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BEBE7" w14:textId="015E7AF4" w:rsidR="00D45284" w:rsidRDefault="00FB08E2" w:rsidP="00FB08E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Acid-</w:t>
      </w:r>
      <w:r w:rsidR="00D45284" w:rsidRPr="00D47CB3">
        <w:rPr>
          <w:rFonts w:ascii="Arial" w:hAnsi="Arial" w:cs="Arial"/>
          <w:b/>
          <w:sz w:val="20"/>
          <w:szCs w:val="20"/>
        </w:rPr>
        <w:t>Base Solutions</w:t>
      </w:r>
    </w:p>
    <w:p w14:paraId="2C9B67F1" w14:textId="77777777" w:rsidR="005E2100" w:rsidRDefault="005E2100" w:rsidP="005E2100">
      <w:pPr>
        <w:rPr>
          <w:rFonts w:ascii="Helvetica" w:hAnsi="Helvetica" w:cs="Helvetica"/>
          <w:color w:val="FF0000"/>
        </w:rPr>
      </w:pPr>
      <w:bookmarkStart w:id="0" w:name="_GoBack"/>
      <w:bookmarkEnd w:id="0"/>
    </w:p>
    <w:p w14:paraId="60EF5726" w14:textId="77777777" w:rsidR="005E2100" w:rsidRDefault="005E2100" w:rsidP="005E2100">
      <w:pPr>
        <w:rPr>
          <w:rFonts w:ascii="Helvetica" w:hAnsi="Helvetica" w:cs="Helvetica"/>
          <w:color w:val="FF0000"/>
        </w:rPr>
      </w:pPr>
    </w:p>
    <w:p w14:paraId="1B344A22" w14:textId="69C14E42" w:rsidR="005E2100" w:rsidRDefault="005E2100" w:rsidP="005E2100">
      <w:pPr>
        <w:rPr>
          <w:rFonts w:ascii="Arial" w:hAnsi="Arial" w:cs="Arial"/>
          <w:b/>
          <w:sz w:val="20"/>
          <w:szCs w:val="20"/>
        </w:rPr>
      </w:pPr>
      <w:r w:rsidRPr="005E2100">
        <w:rPr>
          <w:rFonts w:ascii="Helvetica" w:hAnsi="Helvetica" w:cs="Helvetica"/>
          <w:color w:val="FF0000"/>
        </w:rPr>
        <w:t>Note:</w:t>
      </w:r>
      <w:r>
        <w:rPr>
          <w:rFonts w:ascii="Helvetica" w:hAnsi="Helvetica" w:cs="Helvetica"/>
          <w:color w:val="002855"/>
        </w:rPr>
        <w:t xml:space="preserve"> </w:t>
      </w:r>
      <w:r w:rsidRPr="005E2100">
        <w:rPr>
          <w:rFonts w:ascii="Helvetica" w:hAnsi="Helvetica" w:cs="Helvetica"/>
          <w:color w:val="000000" w:themeColor="text1"/>
        </w:rPr>
        <w:t>You must be logged into Blackboard to access the simulation</w:t>
      </w:r>
    </w:p>
    <w:p w14:paraId="6BCADA21" w14:textId="77777777" w:rsidR="00D47CB3" w:rsidRPr="007A7613" w:rsidRDefault="00D47CB3" w:rsidP="00D47CB3">
      <w:pPr>
        <w:autoSpaceDE w:val="0"/>
        <w:autoSpaceDN w:val="0"/>
        <w:adjustRightInd w:val="0"/>
        <w:spacing w:after="0" w:line="240" w:lineRule="auto"/>
        <w:contextualSpacing/>
        <w:rPr>
          <w:sz w:val="24"/>
        </w:rPr>
      </w:pPr>
    </w:p>
    <w:p w14:paraId="601F277C" w14:textId="0571B9A8" w:rsidR="00D47CB3" w:rsidRPr="00127986" w:rsidRDefault="00864B50" w:rsidP="00D47CB3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127986">
        <w:rPr>
          <w:rFonts w:ascii="Arial" w:hAnsi="Arial" w:cs="Arial"/>
          <w:sz w:val="20"/>
          <w:szCs w:val="20"/>
        </w:rPr>
        <w:t>Open</w:t>
      </w:r>
      <w:r w:rsidR="00796469" w:rsidRPr="00127986">
        <w:rPr>
          <w:rFonts w:ascii="Arial" w:hAnsi="Arial" w:cs="Arial"/>
          <w:sz w:val="20"/>
          <w:szCs w:val="20"/>
        </w:rPr>
        <w:t xml:space="preserve"> the </w:t>
      </w:r>
      <w:r w:rsidR="00796469" w:rsidRPr="008E18E3">
        <w:rPr>
          <w:rFonts w:ascii="Arial" w:hAnsi="Arial" w:cs="Arial"/>
          <w:i/>
          <w:sz w:val="20"/>
          <w:szCs w:val="20"/>
        </w:rPr>
        <w:t>Acid-</w:t>
      </w:r>
      <w:r w:rsidR="004E5CD6" w:rsidRPr="008E18E3">
        <w:rPr>
          <w:rFonts w:ascii="Arial" w:hAnsi="Arial" w:cs="Arial"/>
          <w:i/>
          <w:sz w:val="20"/>
          <w:szCs w:val="20"/>
        </w:rPr>
        <w:t xml:space="preserve">Base </w:t>
      </w:r>
      <w:r w:rsidR="00F45C8B" w:rsidRPr="008E18E3">
        <w:rPr>
          <w:rFonts w:ascii="Arial" w:hAnsi="Arial" w:cs="Arial"/>
          <w:i/>
          <w:sz w:val="20"/>
          <w:szCs w:val="20"/>
        </w:rPr>
        <w:t>Solution</w:t>
      </w:r>
      <w:r w:rsidR="004E5CD6" w:rsidRPr="008E18E3">
        <w:rPr>
          <w:rFonts w:ascii="Arial" w:hAnsi="Arial" w:cs="Arial"/>
          <w:i/>
          <w:sz w:val="20"/>
          <w:szCs w:val="20"/>
        </w:rPr>
        <w:t>s</w:t>
      </w:r>
      <w:r w:rsidR="00127986" w:rsidRPr="008E18E3">
        <w:rPr>
          <w:rFonts w:ascii="Arial" w:hAnsi="Arial" w:cs="Arial"/>
          <w:i/>
          <w:sz w:val="20"/>
          <w:szCs w:val="20"/>
        </w:rPr>
        <w:t xml:space="preserve"> </w:t>
      </w:r>
      <w:r w:rsidR="008E18E3">
        <w:rPr>
          <w:rFonts w:ascii="Arial" w:hAnsi="Arial" w:cs="Arial"/>
          <w:i/>
          <w:sz w:val="20"/>
          <w:szCs w:val="20"/>
        </w:rPr>
        <w:t>Interactive Simulation</w:t>
      </w:r>
      <w:r w:rsidR="00127986">
        <w:rPr>
          <w:rFonts w:ascii="Arial" w:hAnsi="Arial" w:cs="Arial"/>
          <w:sz w:val="20"/>
          <w:szCs w:val="20"/>
        </w:rPr>
        <w:t xml:space="preserve"> found </w:t>
      </w:r>
      <w:r w:rsidR="00F45C8B" w:rsidRPr="00127986">
        <w:rPr>
          <w:rFonts w:ascii="Arial" w:hAnsi="Arial" w:cs="Arial"/>
          <w:sz w:val="20"/>
          <w:szCs w:val="20"/>
        </w:rPr>
        <w:t xml:space="preserve">in </w:t>
      </w:r>
      <w:r w:rsidR="00127986">
        <w:rPr>
          <w:rFonts w:ascii="Arial" w:hAnsi="Arial" w:cs="Arial"/>
          <w:sz w:val="20"/>
          <w:szCs w:val="20"/>
        </w:rPr>
        <w:t>the s</w:t>
      </w:r>
      <w:r w:rsidR="004E5CD6" w:rsidRPr="00127986">
        <w:rPr>
          <w:rFonts w:ascii="Arial" w:hAnsi="Arial" w:cs="Arial"/>
          <w:sz w:val="20"/>
          <w:szCs w:val="20"/>
        </w:rPr>
        <w:t>yllabus under the Unit II Lab Assignment</w:t>
      </w:r>
      <w:r w:rsidR="002636A1" w:rsidRPr="00127986">
        <w:rPr>
          <w:rFonts w:ascii="Arial" w:hAnsi="Arial" w:cs="Arial"/>
          <w:sz w:val="20"/>
          <w:szCs w:val="20"/>
        </w:rPr>
        <w:t>.</w:t>
      </w:r>
    </w:p>
    <w:p w14:paraId="263AB7DC" w14:textId="77777777" w:rsidR="00D47CB3" w:rsidRPr="00127986" w:rsidRDefault="00D47CB3" w:rsidP="00D47CB3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14:paraId="35AC3768" w14:textId="5EA51B6F" w:rsidR="00D47CB3" w:rsidRPr="00127986" w:rsidRDefault="00D47CB3" w:rsidP="00D47CB3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127986">
        <w:rPr>
          <w:rFonts w:ascii="Arial" w:hAnsi="Arial" w:cs="Arial"/>
          <w:sz w:val="20"/>
          <w:szCs w:val="20"/>
        </w:rPr>
        <w:t>Click on “Introduction</w:t>
      </w:r>
      <w:r w:rsidR="00CC0D30" w:rsidRPr="00127986">
        <w:rPr>
          <w:rFonts w:ascii="Arial" w:hAnsi="Arial" w:cs="Arial"/>
          <w:sz w:val="20"/>
          <w:szCs w:val="20"/>
        </w:rPr>
        <w:t>,</w:t>
      </w:r>
      <w:r w:rsidRPr="00127986">
        <w:rPr>
          <w:rFonts w:ascii="Arial" w:hAnsi="Arial" w:cs="Arial"/>
          <w:sz w:val="20"/>
          <w:szCs w:val="20"/>
        </w:rPr>
        <w:t xml:space="preserve">” and </w:t>
      </w:r>
      <w:r w:rsidR="007A3C0B" w:rsidRPr="00127986">
        <w:rPr>
          <w:rFonts w:ascii="Arial" w:hAnsi="Arial" w:cs="Arial"/>
          <w:sz w:val="20"/>
          <w:szCs w:val="20"/>
        </w:rPr>
        <w:t>then in the “Solution</w:t>
      </w:r>
      <w:r w:rsidR="00E95B02" w:rsidRPr="00127986">
        <w:rPr>
          <w:rFonts w:ascii="Arial" w:hAnsi="Arial" w:cs="Arial"/>
          <w:sz w:val="20"/>
          <w:szCs w:val="20"/>
        </w:rPr>
        <w:t>” menu</w:t>
      </w:r>
      <w:r w:rsidR="00CC0D30" w:rsidRPr="00127986">
        <w:rPr>
          <w:rFonts w:ascii="Arial" w:hAnsi="Arial" w:cs="Arial"/>
          <w:sz w:val="20"/>
          <w:szCs w:val="20"/>
        </w:rPr>
        <w:t>,</w:t>
      </w:r>
      <w:r w:rsidR="00796469" w:rsidRPr="00127986">
        <w:rPr>
          <w:rFonts w:ascii="Arial" w:hAnsi="Arial" w:cs="Arial"/>
          <w:sz w:val="20"/>
          <w:szCs w:val="20"/>
        </w:rPr>
        <w:t xml:space="preserve"> click on “W</w:t>
      </w:r>
      <w:r w:rsidR="00E95B02" w:rsidRPr="00127986">
        <w:rPr>
          <w:rFonts w:ascii="Arial" w:hAnsi="Arial" w:cs="Arial"/>
          <w:sz w:val="20"/>
          <w:szCs w:val="20"/>
        </w:rPr>
        <w:t>ater.</w:t>
      </w:r>
      <w:r w:rsidR="00796469" w:rsidRPr="00127986">
        <w:rPr>
          <w:rFonts w:ascii="Arial" w:hAnsi="Arial" w:cs="Arial"/>
          <w:sz w:val="20"/>
          <w:szCs w:val="20"/>
        </w:rPr>
        <w:t>”</w:t>
      </w:r>
      <w:r w:rsidR="00E95B02" w:rsidRPr="00127986">
        <w:rPr>
          <w:rFonts w:ascii="Arial" w:hAnsi="Arial" w:cs="Arial"/>
          <w:sz w:val="20"/>
          <w:szCs w:val="20"/>
        </w:rPr>
        <w:t xml:space="preserve"> Observe the graphic of the beaker. </w:t>
      </w:r>
      <w:r w:rsidRPr="00127986">
        <w:rPr>
          <w:rFonts w:ascii="Arial" w:hAnsi="Arial" w:cs="Arial"/>
          <w:sz w:val="20"/>
          <w:szCs w:val="20"/>
        </w:rPr>
        <w:t>The equati</w:t>
      </w:r>
      <w:r w:rsidR="00E95B02" w:rsidRPr="00127986">
        <w:rPr>
          <w:rFonts w:ascii="Arial" w:hAnsi="Arial" w:cs="Arial"/>
          <w:sz w:val="20"/>
          <w:szCs w:val="20"/>
        </w:rPr>
        <w:t>on can be seen below the beaker. Record this chemical equation.</w:t>
      </w:r>
    </w:p>
    <w:p w14:paraId="5D7CF7A6" w14:textId="77777777" w:rsidR="00D47CB3" w:rsidRPr="00127986" w:rsidRDefault="00D47CB3" w:rsidP="00D47CB3">
      <w:pPr>
        <w:pStyle w:val="ListParagraph"/>
        <w:rPr>
          <w:rFonts w:ascii="Arial" w:hAnsi="Arial" w:cs="Arial"/>
          <w:sz w:val="20"/>
          <w:szCs w:val="20"/>
        </w:rPr>
      </w:pPr>
    </w:p>
    <w:p w14:paraId="3DB3822E" w14:textId="177AFCC8" w:rsidR="00E95B02" w:rsidRPr="00127986" w:rsidRDefault="00796469" w:rsidP="00D47CB3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127986">
        <w:rPr>
          <w:rFonts w:ascii="Arial" w:hAnsi="Arial" w:cs="Arial"/>
          <w:sz w:val="20"/>
          <w:szCs w:val="20"/>
        </w:rPr>
        <w:t>From the “T</w:t>
      </w:r>
      <w:r w:rsidR="00D47CB3" w:rsidRPr="00127986">
        <w:rPr>
          <w:rFonts w:ascii="Arial" w:hAnsi="Arial" w:cs="Arial"/>
          <w:sz w:val="20"/>
          <w:szCs w:val="20"/>
        </w:rPr>
        <w:t>ools” menu (lower right)</w:t>
      </w:r>
      <w:r w:rsidR="00CC0D30" w:rsidRPr="00127986">
        <w:rPr>
          <w:rFonts w:ascii="Arial" w:hAnsi="Arial" w:cs="Arial"/>
          <w:sz w:val="20"/>
          <w:szCs w:val="20"/>
        </w:rPr>
        <w:t>,</w:t>
      </w:r>
      <w:r w:rsidR="00D47CB3" w:rsidRPr="00127986">
        <w:rPr>
          <w:rFonts w:ascii="Arial" w:hAnsi="Arial" w:cs="Arial"/>
          <w:sz w:val="20"/>
          <w:szCs w:val="20"/>
        </w:rPr>
        <w:t xml:space="preserve"> select pH paper and dip it in </w:t>
      </w:r>
      <w:r w:rsidR="00D47CB3" w:rsidRPr="00127986">
        <w:rPr>
          <w:rFonts w:ascii="Arial" w:hAnsi="Arial" w:cs="Arial"/>
          <w:i/>
          <w:sz w:val="20"/>
          <w:szCs w:val="20"/>
        </w:rPr>
        <w:t>each</w:t>
      </w:r>
      <w:r w:rsidR="00D47CB3" w:rsidRPr="00127986">
        <w:rPr>
          <w:rFonts w:ascii="Arial" w:hAnsi="Arial" w:cs="Arial"/>
          <w:sz w:val="20"/>
          <w:szCs w:val="20"/>
        </w:rPr>
        <w:t xml:space="preserve"> solution </w:t>
      </w:r>
      <w:r w:rsidRPr="00127986">
        <w:rPr>
          <w:rFonts w:ascii="Arial" w:hAnsi="Arial" w:cs="Arial"/>
          <w:sz w:val="20"/>
          <w:szCs w:val="20"/>
        </w:rPr>
        <w:t xml:space="preserve">provided in the “Solution” menu, </w:t>
      </w:r>
      <w:r w:rsidR="00D47CB3" w:rsidRPr="00127986">
        <w:rPr>
          <w:rFonts w:ascii="Arial" w:hAnsi="Arial" w:cs="Arial"/>
          <w:sz w:val="20"/>
          <w:szCs w:val="20"/>
        </w:rPr>
        <w:t>recording the color</w:t>
      </w:r>
      <w:r w:rsidR="00E95B02" w:rsidRPr="00127986">
        <w:rPr>
          <w:rFonts w:ascii="Arial" w:hAnsi="Arial" w:cs="Arial"/>
          <w:sz w:val="20"/>
          <w:szCs w:val="20"/>
        </w:rPr>
        <w:t xml:space="preserve"> of the paper. From the corresponding key, record the pH. </w:t>
      </w:r>
    </w:p>
    <w:p w14:paraId="2A95EA9D" w14:textId="77777777" w:rsidR="00E95B02" w:rsidRPr="00127986" w:rsidRDefault="00E95B02" w:rsidP="00E95B02">
      <w:pPr>
        <w:pStyle w:val="ListParagraph"/>
        <w:rPr>
          <w:rFonts w:ascii="Arial" w:hAnsi="Arial" w:cs="Arial"/>
          <w:sz w:val="20"/>
          <w:szCs w:val="20"/>
        </w:rPr>
      </w:pPr>
    </w:p>
    <w:p w14:paraId="314FCD1F" w14:textId="5EF3D044" w:rsidR="00D47CB3" w:rsidRPr="00127986" w:rsidRDefault="00796469" w:rsidP="00D47CB3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127986">
        <w:rPr>
          <w:rFonts w:ascii="Arial" w:hAnsi="Arial" w:cs="Arial"/>
          <w:sz w:val="20"/>
          <w:szCs w:val="20"/>
        </w:rPr>
        <w:t>From the “T</w:t>
      </w:r>
      <w:r w:rsidR="00E95B02" w:rsidRPr="00127986">
        <w:rPr>
          <w:rFonts w:ascii="Arial" w:hAnsi="Arial" w:cs="Arial"/>
          <w:sz w:val="20"/>
          <w:szCs w:val="20"/>
        </w:rPr>
        <w:t>ools” menu (lower right)</w:t>
      </w:r>
      <w:r w:rsidR="00CC0D30" w:rsidRPr="00127986">
        <w:rPr>
          <w:rFonts w:ascii="Arial" w:hAnsi="Arial" w:cs="Arial"/>
          <w:sz w:val="20"/>
          <w:szCs w:val="20"/>
        </w:rPr>
        <w:t>,</w:t>
      </w:r>
      <w:r w:rsidR="00E95B02" w:rsidRPr="00127986">
        <w:rPr>
          <w:rFonts w:ascii="Arial" w:hAnsi="Arial" w:cs="Arial"/>
          <w:sz w:val="20"/>
          <w:szCs w:val="20"/>
        </w:rPr>
        <w:t xml:space="preserve"> change to the pH meter and dip it in the solution.</w:t>
      </w:r>
      <w:r w:rsidR="00D47CB3" w:rsidRPr="00127986">
        <w:rPr>
          <w:rFonts w:ascii="Arial" w:hAnsi="Arial" w:cs="Arial"/>
          <w:sz w:val="20"/>
          <w:szCs w:val="20"/>
        </w:rPr>
        <w:t xml:space="preserve"> </w:t>
      </w:r>
      <w:r w:rsidR="00CC0D30" w:rsidRPr="00127986">
        <w:rPr>
          <w:rFonts w:ascii="Arial" w:hAnsi="Arial" w:cs="Arial"/>
          <w:sz w:val="20"/>
          <w:szCs w:val="20"/>
        </w:rPr>
        <w:t>Record the pH</w:t>
      </w:r>
      <w:r w:rsidR="00B14FF0" w:rsidRPr="00127986">
        <w:rPr>
          <w:rFonts w:ascii="Arial" w:hAnsi="Arial" w:cs="Arial"/>
          <w:sz w:val="20"/>
          <w:szCs w:val="20"/>
        </w:rPr>
        <w:t xml:space="preserve"> for </w:t>
      </w:r>
      <w:r w:rsidR="00B14FF0" w:rsidRPr="00127986">
        <w:rPr>
          <w:rFonts w:ascii="Arial" w:hAnsi="Arial" w:cs="Arial"/>
          <w:i/>
          <w:sz w:val="20"/>
          <w:szCs w:val="20"/>
        </w:rPr>
        <w:t>each</w:t>
      </w:r>
      <w:r w:rsidR="00B14FF0" w:rsidRPr="00127986">
        <w:rPr>
          <w:rFonts w:ascii="Arial" w:hAnsi="Arial" w:cs="Arial"/>
          <w:sz w:val="20"/>
          <w:szCs w:val="20"/>
        </w:rPr>
        <w:t xml:space="preserve"> solution provided in the “Solution” menu</w:t>
      </w:r>
      <w:r w:rsidR="00CC0D30" w:rsidRPr="00127986">
        <w:rPr>
          <w:rFonts w:ascii="Arial" w:hAnsi="Arial" w:cs="Arial"/>
          <w:sz w:val="20"/>
          <w:szCs w:val="20"/>
        </w:rPr>
        <w:t>. N</w:t>
      </w:r>
      <w:r w:rsidRPr="00127986">
        <w:rPr>
          <w:rFonts w:ascii="Arial" w:hAnsi="Arial" w:cs="Arial"/>
          <w:sz w:val="20"/>
          <w:szCs w:val="20"/>
        </w:rPr>
        <w:t>ote: Y</w:t>
      </w:r>
      <w:r w:rsidR="0063774F" w:rsidRPr="00127986">
        <w:rPr>
          <w:rFonts w:ascii="Arial" w:hAnsi="Arial" w:cs="Arial"/>
          <w:sz w:val="20"/>
          <w:szCs w:val="20"/>
        </w:rPr>
        <w:t>ou might record a slightly different pH with th</w:t>
      </w:r>
      <w:r w:rsidR="00CC0D30" w:rsidRPr="00127986">
        <w:rPr>
          <w:rFonts w:ascii="Arial" w:hAnsi="Arial" w:cs="Arial"/>
          <w:sz w:val="20"/>
          <w:szCs w:val="20"/>
        </w:rPr>
        <w:t>e meter than with the pH paper.</w:t>
      </w:r>
      <w:r w:rsidR="00003DF3">
        <w:rPr>
          <w:rFonts w:ascii="Arial" w:hAnsi="Arial" w:cs="Arial"/>
          <w:sz w:val="20"/>
          <w:szCs w:val="20"/>
        </w:rPr>
        <w:t xml:space="preserve"> </w:t>
      </w:r>
    </w:p>
    <w:p w14:paraId="092DF694" w14:textId="77777777" w:rsidR="00D47CB3" w:rsidRPr="00127986" w:rsidRDefault="00D47CB3" w:rsidP="00D47CB3">
      <w:pPr>
        <w:pStyle w:val="ListParagraph"/>
        <w:rPr>
          <w:rFonts w:ascii="Arial" w:hAnsi="Arial" w:cs="Arial"/>
          <w:sz w:val="20"/>
          <w:szCs w:val="20"/>
        </w:rPr>
      </w:pPr>
    </w:p>
    <w:p w14:paraId="2AD66B5F" w14:textId="4968FA34" w:rsidR="00D47CB3" w:rsidRPr="00127986" w:rsidRDefault="00796469" w:rsidP="00B14FF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127986">
        <w:rPr>
          <w:rFonts w:ascii="Arial" w:hAnsi="Arial" w:cs="Arial"/>
          <w:sz w:val="20"/>
          <w:szCs w:val="20"/>
        </w:rPr>
        <w:t>From the “T</w:t>
      </w:r>
      <w:r w:rsidR="00D47CB3" w:rsidRPr="00127986">
        <w:rPr>
          <w:rFonts w:ascii="Arial" w:hAnsi="Arial" w:cs="Arial"/>
          <w:sz w:val="20"/>
          <w:szCs w:val="20"/>
        </w:rPr>
        <w:t>ools” menu (lower right)</w:t>
      </w:r>
      <w:r w:rsidR="00CC0D30" w:rsidRPr="00127986">
        <w:rPr>
          <w:rFonts w:ascii="Arial" w:hAnsi="Arial" w:cs="Arial"/>
          <w:sz w:val="20"/>
          <w:szCs w:val="20"/>
        </w:rPr>
        <w:t>,</w:t>
      </w:r>
      <w:r w:rsidR="00D47CB3" w:rsidRPr="00127986">
        <w:rPr>
          <w:rFonts w:ascii="Arial" w:hAnsi="Arial" w:cs="Arial"/>
          <w:sz w:val="20"/>
          <w:szCs w:val="20"/>
        </w:rPr>
        <w:t xml:space="preserve"> </w:t>
      </w:r>
      <w:r w:rsidRPr="00127986">
        <w:rPr>
          <w:rFonts w:ascii="Arial" w:hAnsi="Arial" w:cs="Arial"/>
          <w:sz w:val="20"/>
          <w:szCs w:val="20"/>
        </w:rPr>
        <w:t>select</w:t>
      </w:r>
      <w:r w:rsidR="00D47CB3" w:rsidRPr="00127986">
        <w:rPr>
          <w:rFonts w:ascii="Arial" w:hAnsi="Arial" w:cs="Arial"/>
          <w:sz w:val="20"/>
          <w:szCs w:val="20"/>
        </w:rPr>
        <w:t xml:space="preserve"> the light bulb and dip the electrode probes in </w:t>
      </w:r>
      <w:r w:rsidR="00D47CB3" w:rsidRPr="00127986">
        <w:rPr>
          <w:rFonts w:ascii="Arial" w:hAnsi="Arial" w:cs="Arial"/>
          <w:i/>
          <w:sz w:val="20"/>
          <w:szCs w:val="20"/>
        </w:rPr>
        <w:t>each</w:t>
      </w:r>
      <w:r w:rsidR="00D47CB3" w:rsidRPr="00127986">
        <w:rPr>
          <w:rFonts w:ascii="Arial" w:hAnsi="Arial" w:cs="Arial"/>
          <w:sz w:val="20"/>
          <w:szCs w:val="20"/>
        </w:rPr>
        <w:t xml:space="preserve"> solution</w:t>
      </w:r>
      <w:r w:rsidR="00B14FF0" w:rsidRPr="00127986">
        <w:rPr>
          <w:rFonts w:ascii="Arial" w:hAnsi="Arial" w:cs="Arial"/>
          <w:sz w:val="20"/>
          <w:szCs w:val="20"/>
        </w:rPr>
        <w:t xml:space="preserve"> provided in the “Solution” menu</w:t>
      </w:r>
      <w:r w:rsidR="00D47CB3" w:rsidRPr="00127986">
        <w:rPr>
          <w:rFonts w:ascii="Arial" w:hAnsi="Arial" w:cs="Arial"/>
          <w:sz w:val="20"/>
          <w:szCs w:val="20"/>
        </w:rPr>
        <w:t>. Record the strength of conductivity based on if the light bulb glows (strong bulb = strong electrolyte, weak bulb = weak electrolyte, no glow = nonelectrolyte)</w:t>
      </w:r>
      <w:r w:rsidR="00CC0D30" w:rsidRPr="00127986">
        <w:rPr>
          <w:rFonts w:ascii="Arial" w:hAnsi="Arial" w:cs="Arial"/>
          <w:sz w:val="20"/>
          <w:szCs w:val="20"/>
        </w:rPr>
        <w:t>.</w:t>
      </w:r>
    </w:p>
    <w:p w14:paraId="5B5371C8" w14:textId="77777777" w:rsidR="00B14FF0" w:rsidRPr="00127986" w:rsidRDefault="00B14FF0" w:rsidP="00B14FF0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14:paraId="19FB063E" w14:textId="4E2B3357" w:rsidR="00B14FF0" w:rsidRPr="00127986" w:rsidRDefault="00D47CB3" w:rsidP="00B14FF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0"/>
          <w:szCs w:val="20"/>
        </w:rPr>
      </w:pPr>
      <w:r w:rsidRPr="00127986">
        <w:rPr>
          <w:rFonts w:ascii="Arial" w:hAnsi="Arial" w:cs="Arial"/>
          <w:sz w:val="20"/>
          <w:szCs w:val="20"/>
        </w:rPr>
        <w:t>Take a screenshot of each of your completed collections</w:t>
      </w:r>
      <w:r w:rsidR="00F6623F" w:rsidRPr="00127986">
        <w:rPr>
          <w:rFonts w:ascii="Arial" w:hAnsi="Arial" w:cs="Arial"/>
          <w:sz w:val="20"/>
          <w:szCs w:val="20"/>
        </w:rPr>
        <w:t>,</w:t>
      </w:r>
      <w:r w:rsidRPr="00127986">
        <w:rPr>
          <w:rFonts w:ascii="Arial" w:hAnsi="Arial" w:cs="Arial"/>
          <w:sz w:val="20"/>
          <w:szCs w:val="20"/>
        </w:rPr>
        <w:t xml:space="preserve"> and in</w:t>
      </w:r>
      <w:r w:rsidR="00CC0D30" w:rsidRPr="00127986">
        <w:rPr>
          <w:rFonts w:ascii="Arial" w:hAnsi="Arial" w:cs="Arial"/>
          <w:sz w:val="20"/>
          <w:szCs w:val="20"/>
        </w:rPr>
        <w:t>sert it into</w:t>
      </w:r>
      <w:r w:rsidRPr="00127986">
        <w:rPr>
          <w:rFonts w:ascii="Arial" w:hAnsi="Arial" w:cs="Arial"/>
          <w:sz w:val="20"/>
          <w:szCs w:val="20"/>
        </w:rPr>
        <w:t xml:space="preserve"> the table below. </w:t>
      </w:r>
      <w:r w:rsidR="00B14FF0" w:rsidRPr="00127986">
        <w:rPr>
          <w:rFonts w:ascii="Arial" w:hAnsi="Arial" w:cs="Arial"/>
          <w:sz w:val="20"/>
          <w:szCs w:val="20"/>
        </w:rPr>
        <w:t xml:space="preserve">You can do this by selecting the three horizontal lines in the bottom right hand corner of the simulation screen and then selecting “Screenshot.” A screenshot will be downloaded to your browser which you can save to your computer. </w:t>
      </w:r>
    </w:p>
    <w:p w14:paraId="6A5D80FF" w14:textId="77777777" w:rsidR="00B14FF0" w:rsidRDefault="00B14FF0" w:rsidP="00B14FF0">
      <w:pPr>
        <w:pStyle w:val="ListParagraph"/>
        <w:spacing w:line="240" w:lineRule="auto"/>
        <w:ind w:left="360"/>
      </w:pPr>
    </w:p>
    <w:p w14:paraId="12772A63" w14:textId="202AA229" w:rsidR="00B14FF0" w:rsidRDefault="00B14FF0" w:rsidP="00B14FF0">
      <w:pPr>
        <w:pStyle w:val="ListParagraph"/>
        <w:spacing w:line="240" w:lineRule="auto"/>
        <w:ind w:left="360"/>
      </w:pPr>
      <w:r>
        <w:t xml:space="preserve"> </w:t>
      </w:r>
      <w:r>
        <w:rPr>
          <w:noProof/>
        </w:rPr>
        <w:drawing>
          <wp:inline distT="0" distB="0" distL="0" distR="0" wp14:anchorId="39DDF6B8" wp14:editId="4696835B">
            <wp:extent cx="2390775" cy="23835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2586" cy="240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BCB79" w14:textId="77777777" w:rsidR="00B14FF0" w:rsidRPr="00B14FF0" w:rsidRDefault="00B14FF0" w:rsidP="00B14FF0">
      <w:pPr>
        <w:pStyle w:val="ListParagraph"/>
        <w:spacing w:line="240" w:lineRule="auto"/>
        <w:ind w:left="360"/>
      </w:pPr>
    </w:p>
    <w:p w14:paraId="6313059A" w14:textId="77777777" w:rsidR="00D47CB3" w:rsidRDefault="00D47CB3" w:rsidP="00D47CB3">
      <w:pPr>
        <w:rPr>
          <w:rFonts w:ascii="Arial" w:hAnsi="Arial" w:cs="Arial"/>
          <w:b/>
          <w:sz w:val="20"/>
          <w:szCs w:val="20"/>
        </w:rPr>
      </w:pPr>
    </w:p>
    <w:p w14:paraId="68ED3D23" w14:textId="139D94F1" w:rsidR="00D47CB3" w:rsidRDefault="00D47CB3" w:rsidP="00D45284">
      <w:pPr>
        <w:jc w:val="center"/>
        <w:rPr>
          <w:rFonts w:ascii="Arial" w:hAnsi="Arial" w:cs="Arial"/>
          <w:b/>
          <w:sz w:val="20"/>
          <w:szCs w:val="20"/>
        </w:rPr>
      </w:pPr>
    </w:p>
    <w:p w14:paraId="1F67A583" w14:textId="664562C3" w:rsidR="00D47CB3" w:rsidRDefault="00D47CB3" w:rsidP="00D45284">
      <w:pPr>
        <w:jc w:val="center"/>
        <w:rPr>
          <w:rFonts w:ascii="Arial" w:hAnsi="Arial" w:cs="Arial"/>
          <w:b/>
          <w:sz w:val="20"/>
          <w:szCs w:val="20"/>
        </w:rPr>
      </w:pPr>
    </w:p>
    <w:p w14:paraId="0EEABA52" w14:textId="5DFA8958" w:rsidR="00D47CB3" w:rsidRDefault="00D47CB3" w:rsidP="00D45284">
      <w:pPr>
        <w:jc w:val="center"/>
        <w:rPr>
          <w:rFonts w:ascii="Arial" w:hAnsi="Arial" w:cs="Arial"/>
          <w:b/>
          <w:sz w:val="20"/>
          <w:szCs w:val="20"/>
        </w:rPr>
      </w:pPr>
    </w:p>
    <w:p w14:paraId="6F73DF97" w14:textId="4B558FE7" w:rsidR="00D47CB3" w:rsidRDefault="00D47CB3" w:rsidP="00D45284">
      <w:pPr>
        <w:jc w:val="center"/>
        <w:rPr>
          <w:rFonts w:ascii="Arial" w:hAnsi="Arial" w:cs="Arial"/>
          <w:b/>
          <w:sz w:val="20"/>
          <w:szCs w:val="20"/>
        </w:rPr>
      </w:pPr>
    </w:p>
    <w:p w14:paraId="2C7E6810" w14:textId="086AEACF" w:rsidR="00D47CB3" w:rsidRDefault="00D47CB3" w:rsidP="00D45284">
      <w:pPr>
        <w:jc w:val="center"/>
        <w:rPr>
          <w:rFonts w:ascii="Arial" w:hAnsi="Arial" w:cs="Arial"/>
          <w:b/>
          <w:sz w:val="20"/>
          <w:szCs w:val="20"/>
        </w:rPr>
      </w:pPr>
    </w:p>
    <w:p w14:paraId="08BEB522" w14:textId="17379A18" w:rsidR="00D47CB3" w:rsidRDefault="00D47CB3" w:rsidP="00D45284">
      <w:pPr>
        <w:jc w:val="center"/>
        <w:rPr>
          <w:rFonts w:ascii="Arial" w:hAnsi="Arial" w:cs="Arial"/>
          <w:b/>
          <w:sz w:val="20"/>
          <w:szCs w:val="20"/>
        </w:rPr>
      </w:pPr>
    </w:p>
    <w:p w14:paraId="4B1F3BCC" w14:textId="77777777" w:rsidR="00D47CB3" w:rsidRPr="00D47CB3" w:rsidRDefault="00D47CB3" w:rsidP="00D4528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2153"/>
        <w:gridCol w:w="3436"/>
        <w:gridCol w:w="2866"/>
        <w:gridCol w:w="2520"/>
        <w:gridCol w:w="2016"/>
        <w:gridCol w:w="1607"/>
      </w:tblGrid>
      <w:tr w:rsidR="00E95B02" w:rsidRPr="00D47CB3" w14:paraId="33646419" w14:textId="77777777" w:rsidTr="00E95B02">
        <w:tc>
          <w:tcPr>
            <w:tcW w:w="2153" w:type="dxa"/>
          </w:tcPr>
          <w:p w14:paraId="4EE5E6DE" w14:textId="77777777" w:rsidR="00D45284" w:rsidRPr="00D47CB3" w:rsidRDefault="00D45284" w:rsidP="00D452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7CB3">
              <w:rPr>
                <w:rFonts w:ascii="Arial" w:hAnsi="Arial" w:cs="Arial"/>
                <w:b/>
                <w:sz w:val="20"/>
                <w:szCs w:val="20"/>
              </w:rPr>
              <w:t>Solutions</w:t>
            </w:r>
          </w:p>
        </w:tc>
        <w:tc>
          <w:tcPr>
            <w:tcW w:w="3436" w:type="dxa"/>
          </w:tcPr>
          <w:p w14:paraId="64D6A67E" w14:textId="77777777" w:rsidR="00D45284" w:rsidRPr="00D47CB3" w:rsidRDefault="00D45284" w:rsidP="00D452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7CB3">
              <w:rPr>
                <w:rFonts w:ascii="Arial" w:hAnsi="Arial" w:cs="Arial"/>
                <w:b/>
                <w:sz w:val="20"/>
                <w:szCs w:val="20"/>
              </w:rPr>
              <w:t>View</w:t>
            </w:r>
          </w:p>
          <w:p w14:paraId="19BE136E" w14:textId="618E6C72" w:rsidR="00D45284" w:rsidRPr="00D47CB3" w:rsidRDefault="00F6623F" w:rsidP="00D452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(screen</w:t>
            </w:r>
            <w:r w:rsidR="00D47CB3">
              <w:rPr>
                <w:rFonts w:ascii="Arial" w:hAnsi="Arial" w:cs="Arial"/>
                <w:b/>
                <w:sz w:val="20"/>
                <w:szCs w:val="20"/>
              </w:rPr>
              <w:t>shots)</w:t>
            </w:r>
          </w:p>
        </w:tc>
        <w:tc>
          <w:tcPr>
            <w:tcW w:w="2866" w:type="dxa"/>
          </w:tcPr>
          <w:p w14:paraId="2BFC2CC4" w14:textId="77777777" w:rsidR="00D45284" w:rsidRPr="00D47CB3" w:rsidRDefault="00D45284" w:rsidP="00D452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7CB3">
              <w:rPr>
                <w:rFonts w:ascii="Arial" w:hAnsi="Arial" w:cs="Arial"/>
                <w:b/>
                <w:sz w:val="20"/>
                <w:szCs w:val="20"/>
              </w:rPr>
              <w:t>Equation</w:t>
            </w:r>
          </w:p>
        </w:tc>
        <w:tc>
          <w:tcPr>
            <w:tcW w:w="2520" w:type="dxa"/>
          </w:tcPr>
          <w:p w14:paraId="044E31D3" w14:textId="4E329919" w:rsidR="00D45284" w:rsidRPr="00D47CB3" w:rsidRDefault="00D45284" w:rsidP="00D452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7CB3">
              <w:rPr>
                <w:rFonts w:ascii="Arial" w:hAnsi="Arial" w:cs="Arial"/>
                <w:b/>
                <w:sz w:val="20"/>
                <w:szCs w:val="20"/>
              </w:rPr>
              <w:t>Color of pH paper</w:t>
            </w:r>
            <w:r w:rsidR="00E95B02">
              <w:rPr>
                <w:rFonts w:ascii="Arial" w:hAnsi="Arial" w:cs="Arial"/>
                <w:b/>
                <w:sz w:val="20"/>
                <w:szCs w:val="20"/>
              </w:rPr>
              <w:t xml:space="preserve"> &amp; pH from color key</w:t>
            </w:r>
          </w:p>
        </w:tc>
        <w:tc>
          <w:tcPr>
            <w:tcW w:w="2016" w:type="dxa"/>
          </w:tcPr>
          <w:p w14:paraId="46DA1E3B" w14:textId="37E3C955" w:rsidR="00D45284" w:rsidRPr="00D47CB3" w:rsidRDefault="00D45284" w:rsidP="00D452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7CB3">
              <w:rPr>
                <w:rFonts w:ascii="Arial" w:hAnsi="Arial" w:cs="Arial"/>
                <w:b/>
                <w:sz w:val="20"/>
                <w:szCs w:val="20"/>
              </w:rPr>
              <w:t>pH</w:t>
            </w:r>
            <w:r w:rsidR="00E95B02">
              <w:rPr>
                <w:rFonts w:ascii="Arial" w:hAnsi="Arial" w:cs="Arial"/>
                <w:b/>
                <w:sz w:val="20"/>
                <w:szCs w:val="20"/>
              </w:rPr>
              <w:t xml:space="preserve"> from Meter</w:t>
            </w:r>
          </w:p>
        </w:tc>
        <w:tc>
          <w:tcPr>
            <w:tcW w:w="1607" w:type="dxa"/>
          </w:tcPr>
          <w:p w14:paraId="38C68836" w14:textId="2E4C6B94" w:rsidR="00D45284" w:rsidRPr="00D47CB3" w:rsidRDefault="00D45284" w:rsidP="00D452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7CB3">
              <w:rPr>
                <w:rFonts w:ascii="Arial" w:hAnsi="Arial" w:cs="Arial"/>
                <w:b/>
                <w:sz w:val="20"/>
                <w:szCs w:val="20"/>
              </w:rPr>
              <w:t>Strength of Conductivity</w:t>
            </w:r>
            <w:r w:rsidR="00E95B02">
              <w:rPr>
                <w:rFonts w:ascii="Arial" w:hAnsi="Arial" w:cs="Arial"/>
                <w:b/>
                <w:sz w:val="20"/>
                <w:szCs w:val="20"/>
              </w:rPr>
              <w:t xml:space="preserve"> (light bulb)</w:t>
            </w:r>
          </w:p>
        </w:tc>
      </w:tr>
      <w:tr w:rsidR="00E95B02" w:rsidRPr="00D47CB3" w14:paraId="0468152A" w14:textId="77777777" w:rsidTr="00E95B02">
        <w:trPr>
          <w:trHeight w:val="2861"/>
        </w:trPr>
        <w:tc>
          <w:tcPr>
            <w:tcW w:w="2153" w:type="dxa"/>
            <w:vAlign w:val="center"/>
          </w:tcPr>
          <w:p w14:paraId="2D60DCD0" w14:textId="763F6E39" w:rsidR="00D45284" w:rsidRPr="00A576FA" w:rsidRDefault="00D45284" w:rsidP="00A576F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576FA">
              <w:rPr>
                <w:rFonts w:ascii="Arial" w:hAnsi="Arial" w:cs="Arial"/>
                <w:color w:val="FF0000"/>
                <w:sz w:val="20"/>
                <w:szCs w:val="20"/>
              </w:rPr>
              <w:t>Water</w:t>
            </w:r>
            <w:r w:rsidR="00A576FA" w:rsidRPr="00A576FA">
              <w:rPr>
                <w:rFonts w:ascii="Arial" w:hAnsi="Arial" w:cs="Arial"/>
                <w:color w:val="FF0000"/>
                <w:sz w:val="20"/>
                <w:szCs w:val="20"/>
              </w:rPr>
              <w:br/>
              <w:t>EXAMPLE IN VIDEO</w:t>
            </w:r>
          </w:p>
        </w:tc>
        <w:tc>
          <w:tcPr>
            <w:tcW w:w="3436" w:type="dxa"/>
            <w:vAlign w:val="center"/>
          </w:tcPr>
          <w:p w14:paraId="4E398EC7" w14:textId="0DBDD036" w:rsidR="00D45284" w:rsidRPr="00A576FA" w:rsidRDefault="00D45284" w:rsidP="00A576F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11273E64" w14:textId="64D848AF" w:rsidR="00D45284" w:rsidRPr="00A576FA" w:rsidRDefault="00A576FA" w:rsidP="00A576F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drawing>
                <wp:inline distT="0" distB="0" distL="0" distR="0" wp14:anchorId="58695F3A" wp14:editId="0AE1EBCD">
                  <wp:extent cx="2044700" cy="1926606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8-09-25 at 7.57.29 P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813" cy="1933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6" w:type="dxa"/>
            <w:vAlign w:val="center"/>
          </w:tcPr>
          <w:p w14:paraId="29912A7E" w14:textId="54156232" w:rsidR="00D45284" w:rsidRPr="00A576FA" w:rsidRDefault="00A576FA" w:rsidP="00A576F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576FA">
              <w:rPr>
                <w:rFonts w:ascii="Arial" w:hAnsi="Arial" w:cs="Arial"/>
                <w:color w:val="FF0000"/>
                <w:sz w:val="20"/>
                <w:szCs w:val="20"/>
              </w:rPr>
              <w:t>2 H</w:t>
            </w:r>
            <w:r w:rsidRPr="00A576FA">
              <w:rPr>
                <w:rFonts w:ascii="Arial" w:hAnsi="Arial" w:cs="Arial"/>
                <w:color w:val="FF0000"/>
                <w:sz w:val="20"/>
                <w:szCs w:val="20"/>
                <w:vertAlign w:val="subscript"/>
              </w:rPr>
              <w:t>2</w:t>
            </w:r>
            <w:r w:rsidRPr="00A576FA">
              <w:rPr>
                <w:rFonts w:ascii="Arial" w:hAnsi="Arial" w:cs="Arial"/>
                <w:color w:val="FF0000"/>
                <w:sz w:val="20"/>
                <w:szCs w:val="20"/>
              </w:rPr>
              <w:t xml:space="preserve">O </w:t>
            </w:r>
            <w:r w:rsidRPr="00A576FA">
              <w:rPr>
                <w:rFonts w:ascii="Arial" w:hAnsi="Arial" w:cs="Arial"/>
                <w:color w:val="FF0000"/>
                <w:sz w:val="20"/>
                <w:szCs w:val="20"/>
              </w:rPr>
              <w:sym w:font="Symbol" w:char="F0DB"/>
            </w:r>
            <w:r w:rsidRPr="00A576FA">
              <w:rPr>
                <w:rFonts w:ascii="Arial" w:hAnsi="Arial" w:cs="Arial"/>
                <w:color w:val="FF0000"/>
                <w:sz w:val="20"/>
                <w:szCs w:val="20"/>
              </w:rPr>
              <w:t xml:space="preserve"> H</w:t>
            </w:r>
            <w:r w:rsidRPr="00A576FA">
              <w:rPr>
                <w:rFonts w:ascii="Arial" w:hAnsi="Arial" w:cs="Arial"/>
                <w:color w:val="FF0000"/>
                <w:sz w:val="20"/>
                <w:szCs w:val="20"/>
                <w:vertAlign w:val="subscript"/>
              </w:rPr>
              <w:t>3</w:t>
            </w:r>
            <w:r w:rsidRPr="00A576FA">
              <w:rPr>
                <w:rFonts w:ascii="Arial" w:hAnsi="Arial" w:cs="Arial"/>
                <w:color w:val="FF0000"/>
                <w:sz w:val="20"/>
                <w:szCs w:val="20"/>
              </w:rPr>
              <w:t>O</w:t>
            </w:r>
            <w:r w:rsidRPr="00A576FA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+</w:t>
            </w:r>
            <w:r w:rsidRPr="00A576FA">
              <w:rPr>
                <w:rFonts w:ascii="Arial" w:hAnsi="Arial" w:cs="Arial"/>
                <w:color w:val="FF0000"/>
                <w:sz w:val="20"/>
                <w:szCs w:val="20"/>
              </w:rPr>
              <w:t xml:space="preserve"> + OH</w:t>
            </w:r>
            <w:r w:rsidRPr="00A576FA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520" w:type="dxa"/>
            <w:vAlign w:val="center"/>
          </w:tcPr>
          <w:p w14:paraId="4117E509" w14:textId="01AD9CE7" w:rsidR="00D45284" w:rsidRPr="00A576FA" w:rsidRDefault="00A576FA" w:rsidP="00A576F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Yellow</w:t>
            </w:r>
            <w:r w:rsidR="00510AC5">
              <w:rPr>
                <w:rFonts w:ascii="Arial" w:hAnsi="Arial" w:cs="Arial"/>
                <w:color w:val="FF0000"/>
                <w:sz w:val="20"/>
                <w:szCs w:val="20"/>
              </w:rPr>
              <w:t xml:space="preserve"> (6</w:t>
            </w:r>
            <w:r w:rsidR="00E95B02">
              <w:rPr>
                <w:rFonts w:ascii="Arial" w:hAnsi="Arial" w:cs="Arial"/>
                <w:color w:val="FF0000"/>
                <w:sz w:val="20"/>
                <w:szCs w:val="20"/>
              </w:rPr>
              <w:t>.0)</w:t>
            </w:r>
          </w:p>
        </w:tc>
        <w:tc>
          <w:tcPr>
            <w:tcW w:w="2016" w:type="dxa"/>
            <w:vAlign w:val="center"/>
          </w:tcPr>
          <w:p w14:paraId="4CBA6C20" w14:textId="33956853" w:rsidR="00D45284" w:rsidRPr="00A576FA" w:rsidRDefault="00A576FA" w:rsidP="00A576F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7.00</w:t>
            </w:r>
          </w:p>
        </w:tc>
        <w:tc>
          <w:tcPr>
            <w:tcW w:w="1607" w:type="dxa"/>
            <w:vAlign w:val="center"/>
          </w:tcPr>
          <w:p w14:paraId="26D2EA02" w14:textId="1E2AC103" w:rsidR="00D45284" w:rsidRPr="00A576FA" w:rsidRDefault="00A576FA" w:rsidP="00A576F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WEAK</w:t>
            </w:r>
          </w:p>
        </w:tc>
      </w:tr>
      <w:tr w:rsidR="00E95B02" w:rsidRPr="00D47CB3" w14:paraId="61AA5E22" w14:textId="77777777" w:rsidTr="00E95B02">
        <w:trPr>
          <w:trHeight w:val="3212"/>
        </w:trPr>
        <w:tc>
          <w:tcPr>
            <w:tcW w:w="2153" w:type="dxa"/>
          </w:tcPr>
          <w:p w14:paraId="280095D8" w14:textId="77777777" w:rsidR="00D45284" w:rsidRPr="00D47CB3" w:rsidRDefault="00D45284" w:rsidP="00D4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CB3">
              <w:rPr>
                <w:rFonts w:ascii="Arial" w:hAnsi="Arial" w:cs="Arial"/>
                <w:sz w:val="20"/>
                <w:szCs w:val="20"/>
              </w:rPr>
              <w:lastRenderedPageBreak/>
              <w:t>Strong acid</w:t>
            </w:r>
          </w:p>
        </w:tc>
        <w:tc>
          <w:tcPr>
            <w:tcW w:w="3436" w:type="dxa"/>
          </w:tcPr>
          <w:p w14:paraId="3981520A" w14:textId="3CCEC489" w:rsidR="00D45284" w:rsidRPr="00D47CB3" w:rsidRDefault="00D45284" w:rsidP="00D4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3529EB" w14:textId="77777777" w:rsidR="00D45284" w:rsidRPr="00D47CB3" w:rsidRDefault="00D45284" w:rsidP="00D4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95DF81" w14:textId="77777777" w:rsidR="00D45284" w:rsidRPr="00D47CB3" w:rsidRDefault="00D45284" w:rsidP="00D4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AC4E7A" w14:textId="77777777" w:rsidR="00D45284" w:rsidRPr="00D47CB3" w:rsidRDefault="00D45284" w:rsidP="00D4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4B6667" w14:textId="77777777" w:rsidR="00D45284" w:rsidRPr="00D47CB3" w:rsidRDefault="00D45284" w:rsidP="00D45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14:paraId="6BA44D37" w14:textId="77777777" w:rsidR="00D45284" w:rsidRPr="00D47CB3" w:rsidRDefault="00D45284" w:rsidP="00D4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93321FB" w14:textId="77777777" w:rsidR="00D45284" w:rsidRPr="00D47CB3" w:rsidRDefault="00D45284" w:rsidP="00D4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14:paraId="59AB5C58" w14:textId="77777777" w:rsidR="00D45284" w:rsidRPr="00D47CB3" w:rsidRDefault="00D45284" w:rsidP="00D4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</w:tcPr>
          <w:p w14:paraId="1E0284B9" w14:textId="77777777" w:rsidR="00D45284" w:rsidRPr="00D47CB3" w:rsidRDefault="00D45284" w:rsidP="00D4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B02" w:rsidRPr="00D47CB3" w14:paraId="446AB46E" w14:textId="77777777" w:rsidTr="00E95B02">
        <w:trPr>
          <w:trHeight w:val="3050"/>
        </w:trPr>
        <w:tc>
          <w:tcPr>
            <w:tcW w:w="2153" w:type="dxa"/>
          </w:tcPr>
          <w:p w14:paraId="5FEA2FA4" w14:textId="77777777" w:rsidR="00D45284" w:rsidRPr="00D47CB3" w:rsidRDefault="00D45284" w:rsidP="00D4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CB3">
              <w:rPr>
                <w:rFonts w:ascii="Arial" w:hAnsi="Arial" w:cs="Arial"/>
                <w:sz w:val="20"/>
                <w:szCs w:val="20"/>
              </w:rPr>
              <w:t>Weak acid</w:t>
            </w:r>
          </w:p>
        </w:tc>
        <w:tc>
          <w:tcPr>
            <w:tcW w:w="3436" w:type="dxa"/>
          </w:tcPr>
          <w:p w14:paraId="363298FF" w14:textId="63569D8D" w:rsidR="00D45284" w:rsidRPr="00D47CB3" w:rsidRDefault="00D45284" w:rsidP="00D4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243020" w14:textId="77777777" w:rsidR="00D45284" w:rsidRPr="00D47CB3" w:rsidRDefault="00D45284" w:rsidP="00D4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570C06" w14:textId="77777777" w:rsidR="00D45284" w:rsidRPr="00D47CB3" w:rsidRDefault="00D45284" w:rsidP="00D4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751832" w14:textId="77777777" w:rsidR="00D45284" w:rsidRPr="00D47CB3" w:rsidRDefault="00D45284" w:rsidP="00D4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2E2415" w14:textId="77777777" w:rsidR="00D45284" w:rsidRPr="00D47CB3" w:rsidRDefault="00D45284" w:rsidP="00D452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14:paraId="572B2573" w14:textId="77777777" w:rsidR="00D45284" w:rsidRPr="00D47CB3" w:rsidRDefault="00D45284" w:rsidP="00D4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D48954E" w14:textId="77777777" w:rsidR="00D45284" w:rsidRPr="00D47CB3" w:rsidRDefault="00D45284" w:rsidP="00D4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14:paraId="549493B9" w14:textId="77777777" w:rsidR="00D45284" w:rsidRPr="00D47CB3" w:rsidRDefault="00D45284" w:rsidP="00D4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</w:tcPr>
          <w:p w14:paraId="62F3F77F" w14:textId="77777777" w:rsidR="00D45284" w:rsidRPr="00D47CB3" w:rsidRDefault="00D45284" w:rsidP="00D4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B02" w:rsidRPr="00D47CB3" w14:paraId="6F751DC9" w14:textId="77777777" w:rsidTr="00E95B02">
        <w:trPr>
          <w:trHeight w:val="2960"/>
        </w:trPr>
        <w:tc>
          <w:tcPr>
            <w:tcW w:w="2153" w:type="dxa"/>
          </w:tcPr>
          <w:p w14:paraId="4C98AC03" w14:textId="77777777" w:rsidR="00D45284" w:rsidRPr="00D47CB3" w:rsidRDefault="00D45284" w:rsidP="00D4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CB3">
              <w:rPr>
                <w:rFonts w:ascii="Arial" w:hAnsi="Arial" w:cs="Arial"/>
                <w:sz w:val="20"/>
                <w:szCs w:val="20"/>
              </w:rPr>
              <w:t>Strong base</w:t>
            </w:r>
          </w:p>
        </w:tc>
        <w:tc>
          <w:tcPr>
            <w:tcW w:w="3436" w:type="dxa"/>
          </w:tcPr>
          <w:p w14:paraId="180BD6F1" w14:textId="0CE705A3" w:rsidR="00D45284" w:rsidRPr="00D47CB3" w:rsidRDefault="00D45284" w:rsidP="00D4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41ABF4" w14:textId="77777777" w:rsidR="00D45284" w:rsidRPr="00D47CB3" w:rsidRDefault="00D45284" w:rsidP="00D452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6E5F4C" w14:textId="77777777" w:rsidR="00D45284" w:rsidRPr="00D47CB3" w:rsidRDefault="00D45284" w:rsidP="00D4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4AAE2B" w14:textId="77777777" w:rsidR="00D45284" w:rsidRPr="00D47CB3" w:rsidRDefault="00D45284" w:rsidP="00D4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086D01" w14:textId="77777777" w:rsidR="00D45284" w:rsidRPr="00D47CB3" w:rsidRDefault="00D45284" w:rsidP="00D4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14:paraId="2A4AA0D9" w14:textId="77777777" w:rsidR="00D45284" w:rsidRPr="00D47CB3" w:rsidRDefault="00D45284" w:rsidP="00D4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C096460" w14:textId="77777777" w:rsidR="00D45284" w:rsidRPr="00D47CB3" w:rsidRDefault="00D45284" w:rsidP="00D4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14:paraId="5F5C6B8C" w14:textId="77777777" w:rsidR="00D45284" w:rsidRPr="00D47CB3" w:rsidRDefault="00D45284" w:rsidP="00D4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</w:tcPr>
          <w:p w14:paraId="7796CE4B" w14:textId="77777777" w:rsidR="00D45284" w:rsidRPr="00D47CB3" w:rsidRDefault="00D45284" w:rsidP="00D4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B02" w:rsidRPr="00D47CB3" w14:paraId="1723E154" w14:textId="77777777" w:rsidTr="00E95B02">
        <w:trPr>
          <w:trHeight w:val="3581"/>
        </w:trPr>
        <w:tc>
          <w:tcPr>
            <w:tcW w:w="2153" w:type="dxa"/>
          </w:tcPr>
          <w:p w14:paraId="7B04A2AD" w14:textId="77777777" w:rsidR="00D45284" w:rsidRPr="00D47CB3" w:rsidRDefault="00D45284" w:rsidP="00D4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7CB3">
              <w:rPr>
                <w:rFonts w:ascii="Arial" w:hAnsi="Arial" w:cs="Arial"/>
                <w:sz w:val="20"/>
                <w:szCs w:val="20"/>
              </w:rPr>
              <w:lastRenderedPageBreak/>
              <w:t>Weak base</w:t>
            </w:r>
          </w:p>
        </w:tc>
        <w:tc>
          <w:tcPr>
            <w:tcW w:w="3436" w:type="dxa"/>
          </w:tcPr>
          <w:p w14:paraId="7BE1AE05" w14:textId="0845D9FA" w:rsidR="00D45284" w:rsidRPr="00D47CB3" w:rsidRDefault="00D45284" w:rsidP="00D4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DDFAAB" w14:textId="77777777" w:rsidR="00D45284" w:rsidRPr="00D47CB3" w:rsidRDefault="00D45284" w:rsidP="00D4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E6278C" w14:textId="77777777" w:rsidR="00D45284" w:rsidRPr="00D47CB3" w:rsidRDefault="00D45284" w:rsidP="00D4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87ECE4" w14:textId="77777777" w:rsidR="00D45284" w:rsidRPr="00D47CB3" w:rsidRDefault="00D45284" w:rsidP="00D4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97C82A" w14:textId="77777777" w:rsidR="00D45284" w:rsidRPr="00D47CB3" w:rsidRDefault="00D45284" w:rsidP="00D4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6" w:type="dxa"/>
          </w:tcPr>
          <w:p w14:paraId="07E6A4F0" w14:textId="77777777" w:rsidR="00D45284" w:rsidRPr="00D47CB3" w:rsidRDefault="00D45284" w:rsidP="00D4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6524F13" w14:textId="77777777" w:rsidR="00D45284" w:rsidRPr="00D47CB3" w:rsidRDefault="00D45284" w:rsidP="00D4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6" w:type="dxa"/>
          </w:tcPr>
          <w:p w14:paraId="0EB0551C" w14:textId="77777777" w:rsidR="00D45284" w:rsidRPr="00D47CB3" w:rsidRDefault="00D45284" w:rsidP="00D4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</w:tcPr>
          <w:p w14:paraId="1DBDD868" w14:textId="77777777" w:rsidR="00D45284" w:rsidRPr="00D47CB3" w:rsidRDefault="00D45284" w:rsidP="00D4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881B4C" w14:textId="77777777" w:rsidR="00D45284" w:rsidRPr="00D47CB3" w:rsidRDefault="00D45284">
      <w:pPr>
        <w:rPr>
          <w:rFonts w:ascii="Arial" w:hAnsi="Arial" w:cs="Arial"/>
          <w:sz w:val="20"/>
          <w:szCs w:val="20"/>
        </w:rPr>
      </w:pPr>
    </w:p>
    <w:p w14:paraId="4ACD18FB" w14:textId="77777777" w:rsidR="00490E0C" w:rsidRPr="00D47CB3" w:rsidRDefault="00490E0C" w:rsidP="00E84ABF">
      <w:pPr>
        <w:rPr>
          <w:rFonts w:ascii="Arial" w:hAnsi="Arial" w:cs="Arial"/>
          <w:sz w:val="20"/>
          <w:szCs w:val="20"/>
        </w:rPr>
      </w:pPr>
    </w:p>
    <w:sectPr w:rsidR="00490E0C" w:rsidRPr="00D47CB3" w:rsidSect="00D47CB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5614"/>
    <w:multiLevelType w:val="hybridMultilevel"/>
    <w:tmpl w:val="CDC48B4E"/>
    <w:lvl w:ilvl="0" w:tplc="BEA69D5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8B6CCE"/>
    <w:multiLevelType w:val="hybridMultilevel"/>
    <w:tmpl w:val="F7DEB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83839"/>
    <w:multiLevelType w:val="hybridMultilevel"/>
    <w:tmpl w:val="5A9EC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84"/>
    <w:rsid w:val="00003DF3"/>
    <w:rsid w:val="00092A1F"/>
    <w:rsid w:val="00127986"/>
    <w:rsid w:val="002636A1"/>
    <w:rsid w:val="00490E0C"/>
    <w:rsid w:val="004E5CD6"/>
    <w:rsid w:val="00503665"/>
    <w:rsid w:val="00510AC5"/>
    <w:rsid w:val="00543542"/>
    <w:rsid w:val="005E2100"/>
    <w:rsid w:val="0063774F"/>
    <w:rsid w:val="007104E0"/>
    <w:rsid w:val="007515D1"/>
    <w:rsid w:val="00796469"/>
    <w:rsid w:val="007A3C0B"/>
    <w:rsid w:val="00864B50"/>
    <w:rsid w:val="008E18E3"/>
    <w:rsid w:val="00920779"/>
    <w:rsid w:val="00920A54"/>
    <w:rsid w:val="00A576FA"/>
    <w:rsid w:val="00B14FF0"/>
    <w:rsid w:val="00CC0D30"/>
    <w:rsid w:val="00D404F1"/>
    <w:rsid w:val="00D45284"/>
    <w:rsid w:val="00D47CB3"/>
    <w:rsid w:val="00D757F1"/>
    <w:rsid w:val="00E84ABF"/>
    <w:rsid w:val="00E95B02"/>
    <w:rsid w:val="00F45C8B"/>
    <w:rsid w:val="00F6623F"/>
    <w:rsid w:val="00FB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4C0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A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7C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B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5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A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7C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B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</Words>
  <Characters>1398</Characters>
  <Application>Microsoft Office Word</Application>
  <DocSecurity>0</DocSecurity>
  <Lines>92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gilmore</dc:creator>
  <cp:keywords>Non Technical</cp:keywords>
  <cp:lastModifiedBy>Tyrone Saunders</cp:lastModifiedBy>
  <cp:revision>3</cp:revision>
  <cp:lastPrinted>2016-03-18T15:14:00Z</cp:lastPrinted>
  <dcterms:created xsi:type="dcterms:W3CDTF">2019-09-10T19:17:00Z</dcterms:created>
  <dcterms:modified xsi:type="dcterms:W3CDTF">2019-09-10T19:21:00Z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0afaf7d3-c0b8-41e9-832f-55eee5ba6983</vt:lpwstr>
  </property>
  <property fmtid="{D5CDD505-2E9C-101B-9397-08002B2CF9AE}" pid="3" name="UTCTechnicalData">
    <vt:lpwstr>No</vt:lpwstr>
  </property>
  <property fmtid="{D5CDD505-2E9C-101B-9397-08002B2CF9AE}" pid="4" name="UTCTechnicalDataKeyword">
    <vt:lpwstr>Non Technical</vt:lpwstr>
  </property>
</Properties>
</file>