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D0B44">
      <w:pPr>
        <w:spacing w:after="0" w:line="480" w:lineRule="auto"/>
        <w:ind w:firstLine="720"/>
        <w:contextualSpacing/>
        <w:jc w:val="center"/>
      </w:pPr>
    </w:p>
    <w:p w14:paraId="7B94189B" w14:textId="77777777" w:rsidR="00DB3A96" w:rsidRDefault="00DB3A96" w:rsidP="00DD0B44">
      <w:pPr>
        <w:spacing w:after="0" w:line="480" w:lineRule="auto"/>
        <w:ind w:firstLine="720"/>
        <w:contextualSpacing/>
        <w:jc w:val="center"/>
      </w:pPr>
    </w:p>
    <w:p w14:paraId="7B80DCEE" w14:textId="77777777" w:rsidR="00DB3A96" w:rsidRDefault="00DB3A96" w:rsidP="00DD0B44">
      <w:pPr>
        <w:spacing w:after="0" w:line="480" w:lineRule="auto"/>
        <w:ind w:firstLine="720"/>
        <w:contextualSpacing/>
        <w:jc w:val="center"/>
      </w:pPr>
    </w:p>
    <w:p w14:paraId="3A393D78" w14:textId="77777777" w:rsidR="00DB3A96" w:rsidRDefault="00DB3A96" w:rsidP="00DD0B44">
      <w:pPr>
        <w:spacing w:after="0" w:line="480" w:lineRule="auto"/>
        <w:ind w:firstLine="720"/>
        <w:contextualSpacing/>
        <w:jc w:val="center"/>
      </w:pPr>
    </w:p>
    <w:p w14:paraId="40F7FE95" w14:textId="77777777" w:rsidR="00DB3A96" w:rsidRDefault="00DB3A96" w:rsidP="00DD0B44">
      <w:pPr>
        <w:spacing w:after="0" w:line="480" w:lineRule="auto"/>
        <w:ind w:firstLine="720"/>
        <w:contextualSpacing/>
        <w:jc w:val="center"/>
      </w:pPr>
    </w:p>
    <w:p w14:paraId="04EE79BE" w14:textId="77777777" w:rsidR="00DB3A96" w:rsidRDefault="00DB3A96" w:rsidP="00DD0B44">
      <w:pPr>
        <w:spacing w:after="0" w:line="480" w:lineRule="auto"/>
        <w:ind w:firstLine="720"/>
        <w:contextualSpacing/>
        <w:jc w:val="center"/>
      </w:pPr>
    </w:p>
    <w:p w14:paraId="4BC118CF" w14:textId="6BB06462" w:rsidR="00DB3A96" w:rsidRPr="00BE14FA" w:rsidRDefault="005A0B77" w:rsidP="00DD0B44">
      <w:pPr>
        <w:spacing w:after="0" w:line="480" w:lineRule="auto"/>
        <w:ind w:firstLine="720"/>
        <w:contextualSpacing/>
        <w:jc w:val="center"/>
        <w:rPr>
          <w:b/>
        </w:rPr>
      </w:pPr>
      <w:r>
        <w:rPr>
          <w:b/>
        </w:rPr>
        <w:t xml:space="preserve">Methodology, </w:t>
      </w:r>
      <w:r w:rsidR="00ED4C48">
        <w:rPr>
          <w:b/>
        </w:rPr>
        <w:t>Unit of Analysis, Sampling, Variables</w:t>
      </w:r>
      <w:r w:rsidR="00ED4C48" w:rsidRPr="00ED4C48">
        <w:rPr>
          <w:b/>
        </w:rPr>
        <w:t xml:space="preserve">, </w:t>
      </w:r>
      <w:r w:rsidR="00ED4C48">
        <w:rPr>
          <w:b/>
        </w:rPr>
        <w:t xml:space="preserve">and </w:t>
      </w:r>
      <w:r w:rsidR="00ED4C48" w:rsidRPr="00ED4C48">
        <w:rPr>
          <w:b/>
        </w:rPr>
        <w:t>Data Collection</w:t>
      </w:r>
    </w:p>
    <w:p w14:paraId="6CCB5F0E" w14:textId="0E99C616" w:rsidR="00DB3A96" w:rsidRDefault="00124E96" w:rsidP="00DD0B44">
      <w:pPr>
        <w:spacing w:after="0" w:line="480" w:lineRule="auto"/>
        <w:ind w:firstLine="720"/>
        <w:contextualSpacing/>
        <w:jc w:val="center"/>
      </w:pPr>
      <w:r>
        <w:t>Student’s Name</w:t>
      </w:r>
    </w:p>
    <w:p w14:paraId="1F2B41CE" w14:textId="177FD1B1" w:rsidR="00F94065" w:rsidRDefault="00F94065" w:rsidP="00DD0B44">
      <w:pPr>
        <w:spacing w:after="0" w:line="480" w:lineRule="auto"/>
        <w:ind w:firstLine="720"/>
        <w:contextualSpacing/>
        <w:jc w:val="center"/>
      </w:pPr>
      <w:r>
        <w:t>Tutor’s Name</w:t>
      </w:r>
    </w:p>
    <w:p w14:paraId="0FB61EB2" w14:textId="65439858" w:rsidR="00395827" w:rsidRDefault="00F94065" w:rsidP="00DD0B44">
      <w:pPr>
        <w:spacing w:after="0" w:line="480" w:lineRule="auto"/>
        <w:ind w:firstLine="720"/>
        <w:contextualSpacing/>
        <w:jc w:val="center"/>
      </w:pPr>
      <w:r>
        <w:t>Course</w:t>
      </w:r>
    </w:p>
    <w:p w14:paraId="3F1D61F4" w14:textId="7EEB7672" w:rsidR="00F94065" w:rsidRDefault="00F94065" w:rsidP="00DD0B44">
      <w:pPr>
        <w:spacing w:after="0" w:line="480" w:lineRule="auto"/>
        <w:ind w:firstLine="720"/>
        <w:contextualSpacing/>
        <w:jc w:val="center"/>
      </w:pPr>
      <w:r>
        <w:t>Date</w:t>
      </w:r>
    </w:p>
    <w:p w14:paraId="12E8E400" w14:textId="7B1F540A" w:rsidR="00922BCF" w:rsidRDefault="00395827" w:rsidP="00DD0B44">
      <w:pPr>
        <w:spacing w:after="0" w:line="480" w:lineRule="auto"/>
        <w:contextualSpacing/>
      </w:pPr>
      <w:r>
        <w:br w:type="page"/>
      </w:r>
    </w:p>
    <w:p w14:paraId="1B0D60AD" w14:textId="4A38F1B0" w:rsidR="00A32E36" w:rsidRDefault="005A0B77" w:rsidP="00DD0B44">
      <w:pPr>
        <w:tabs>
          <w:tab w:val="left" w:pos="5205"/>
        </w:tabs>
        <w:spacing w:after="0" w:line="480" w:lineRule="auto"/>
        <w:contextualSpacing/>
      </w:pPr>
      <w:r>
        <w:lastRenderedPageBreak/>
        <w:t xml:space="preserve">Methodology, </w:t>
      </w:r>
      <w:r w:rsidR="00ED4C48" w:rsidRPr="00ED4C48">
        <w:t>Unit of Analysis, Sampling, Variables, and Data Collection</w:t>
      </w:r>
    </w:p>
    <w:p w14:paraId="1407E407" w14:textId="033C6D9C" w:rsidR="005A0B77" w:rsidRPr="00DD0B44" w:rsidRDefault="005A0B77" w:rsidP="00DD0B44">
      <w:pPr>
        <w:tabs>
          <w:tab w:val="left" w:pos="5205"/>
        </w:tabs>
        <w:spacing w:after="0" w:line="480" w:lineRule="auto"/>
        <w:contextualSpacing/>
        <w:rPr>
          <w:b/>
        </w:rPr>
      </w:pPr>
      <w:r w:rsidRPr="00DD0B44">
        <w:rPr>
          <w:b/>
        </w:rPr>
        <w:t>Methodology</w:t>
      </w:r>
    </w:p>
    <w:p w14:paraId="2A9E6C63" w14:textId="77777777" w:rsidR="00130F63" w:rsidRDefault="00130F63" w:rsidP="00DD0B44">
      <w:pPr>
        <w:tabs>
          <w:tab w:val="left" w:pos="5205"/>
        </w:tabs>
        <w:spacing w:after="0" w:line="480" w:lineRule="auto"/>
        <w:ind w:firstLine="720"/>
        <w:contextualSpacing/>
      </w:pPr>
      <w:r>
        <w:t>To conduct the research, I had to decide between using quantitative, qualitative, or mixed methods methodologies. Methodology refers to the direction a researcher takes to gather and analyze data or simply the process through which he or she undergoes to allow him or herself to best study the questionable situation (Nyaga, 2021). Through the process of consideration, I had to define the methods in order to fully understand in which methodology my approach would lie. According to Nyaga (2021), qualitative research can be defined as the methods of collecting informative data such as individual background through tools such as interviews. Quantitative research, on the other hand, refers to the methods of collecting quantity-related data, for example, the number of participants, by using tools such as surveys (Nyaga, 2021). The mixed-method is a combination of both quantitative and qualitative research. My research involved answering the question of how the coronavirus pandemic affected the rates of human dependency on technology. The research, therefore, involved the measurement of data representing the usage of technology before and after the outbreak of covid-19. Most importantly, I intended to use online surveys as my research tools by asking participants questions that would lead to proper analysis of my hypothesis. Moreover, my unit of analysis was individual people. Due to all these reasons, I decided that the best methodology for my research was quantitative. According to Chesterman (2017), quantitative analysis mainly focuses on collecting measurable data, mainly through surveys, and can be suitable when dealing with individuals, rather than groups, as the unit of study. Following Chesterman's suggestion, I decided to settle for quantitative research.</w:t>
      </w:r>
    </w:p>
    <w:p w14:paraId="1AB0DC25" w14:textId="77777777" w:rsidR="00130F63" w:rsidRPr="00DD0B44" w:rsidRDefault="00130F63" w:rsidP="00DD0B44">
      <w:pPr>
        <w:tabs>
          <w:tab w:val="left" w:pos="5205"/>
        </w:tabs>
        <w:spacing w:after="0" w:line="480" w:lineRule="auto"/>
        <w:contextualSpacing/>
        <w:rPr>
          <w:b/>
        </w:rPr>
      </w:pPr>
      <w:r w:rsidRPr="00DD0B44">
        <w:rPr>
          <w:b/>
        </w:rPr>
        <w:t>Unit of Analysis</w:t>
      </w:r>
    </w:p>
    <w:p w14:paraId="0DFA4A8A" w14:textId="77777777" w:rsidR="00130F63" w:rsidRDefault="00130F63" w:rsidP="00DD0B44">
      <w:pPr>
        <w:tabs>
          <w:tab w:val="left" w:pos="5205"/>
        </w:tabs>
        <w:spacing w:after="0" w:line="480" w:lineRule="auto"/>
        <w:ind w:firstLine="720"/>
        <w:contextualSpacing/>
      </w:pPr>
      <w:r>
        <w:t>Barquero et al. (2019) describe the unit of analysis as the major entity on whose focus research is maintained. According to Neuendorf (2020), the unit of analysis is the "who" or "what" the study is about. It is the center of scrutiny during the collection, organization, and analysis of the data. The unit of analysis could be individuals, groups, organizations, books and artifacts, geographical units, or even social interactions. For instance, when conducting a study, a researcher may compare students' performance in a class test between two semesters. Since the teacher will be looking at individual student's test scores, his or her unit of study is individuals. However, if the teacher chooses to examine the improvement or decline of the class in terms of general cleanliness, the research would have a group, in this case, a class, as the unit of analysis. My research involved individual participants undergoing an online survey in which they would describe how often they used technology before the outbreak of the coronavirus pandemic and now. Consequently, while my hypothesis involved a general public shift in the dependence on technology after the pandemic, my research is highly focused on how this dependency has taken effect on individuals. Thus my unit of analysis was individual people.</w:t>
      </w:r>
    </w:p>
    <w:p w14:paraId="560A5477" w14:textId="77777777" w:rsidR="00130F63" w:rsidRPr="00DD0B44" w:rsidRDefault="00130F63" w:rsidP="00DD0B44">
      <w:pPr>
        <w:tabs>
          <w:tab w:val="left" w:pos="5205"/>
        </w:tabs>
        <w:spacing w:after="0" w:line="480" w:lineRule="auto"/>
        <w:contextualSpacing/>
        <w:rPr>
          <w:b/>
        </w:rPr>
      </w:pPr>
      <w:r w:rsidRPr="00DD0B44">
        <w:rPr>
          <w:b/>
        </w:rPr>
        <w:t>Sample Population</w:t>
      </w:r>
    </w:p>
    <w:p w14:paraId="65574C3E" w14:textId="77777777" w:rsidR="00130F63" w:rsidRDefault="00130F63" w:rsidP="00DD0B44">
      <w:pPr>
        <w:tabs>
          <w:tab w:val="left" w:pos="5205"/>
        </w:tabs>
        <w:spacing w:after="0" w:line="480" w:lineRule="auto"/>
        <w:ind w:firstLine="720"/>
        <w:contextualSpacing/>
      </w:pPr>
      <w:r>
        <w:t>The definition of the population, as provided by Asiamah et al. (2017), describes it as a large collection of individuals or objects elaborately defined and known to possess similar characteristics. For instance, white adolescents aged 12 to 17 of European descent is a clearly defined research population. Unless a group is comprised of individuals who are connected by a common trait, the research cannot be fully in effect, neither can it be termed legible. According to Asiamah et al. (2017), a sample population refers to a portion of the larger population that is set aside for the purpose of the research and whose results would represent the results that would have been expected if the study was done on the whole population. Sampling is done because it would be difficult, expensive, and time-consuming to conduct a study on every individual member of the population. Since my research involves a pandemic that has spread throughout the globe and the technology shift has been evident in all countries of the world, my population would be the global population. However, sampling would help me conduct my research with ease. My surveys are online, and therefore anybody around the world could participate. Nevertheless, my research will only be focused on countries that exhibited high rates of internet usage even in the pre-pandemic period. Thus I would be allowing participation eligibility to include only individuals of European nationalities, Asians, and Americans. The reason for using these sample populations is that these countries have easy availability of technology which would eliminate factors such as affordability and access to technology in my research.</w:t>
      </w:r>
    </w:p>
    <w:p w14:paraId="6114DFC1" w14:textId="77777777" w:rsidR="00130F63" w:rsidRPr="00DD0B44" w:rsidRDefault="00130F63" w:rsidP="00DD0B44">
      <w:pPr>
        <w:tabs>
          <w:tab w:val="left" w:pos="5205"/>
        </w:tabs>
        <w:spacing w:after="0" w:line="480" w:lineRule="auto"/>
        <w:contextualSpacing/>
        <w:rPr>
          <w:b/>
        </w:rPr>
      </w:pPr>
      <w:r w:rsidRPr="00DD0B44">
        <w:rPr>
          <w:b/>
        </w:rPr>
        <w:t>Types of Sampling</w:t>
      </w:r>
    </w:p>
    <w:p w14:paraId="78D8EB44" w14:textId="77777777" w:rsidR="00130F63" w:rsidRDefault="00130F63" w:rsidP="00DD0B44">
      <w:pPr>
        <w:tabs>
          <w:tab w:val="left" w:pos="5205"/>
        </w:tabs>
        <w:spacing w:after="0" w:line="480" w:lineRule="auto"/>
        <w:ind w:firstLine="720"/>
        <w:contextualSpacing/>
      </w:pPr>
      <w:r>
        <w:t xml:space="preserve">Sampling is simply defined as the process of selecting parts of a larger population to conduct research in an easy and fast manner. There are several methods that enable successful sampling. According to Etikan &amp; Bala (2017), these methods include stratified sampling, systematic sampling, probability sampling, multistage cluster sampling, snowball sampling, quota sampling, and non-probability sampling. Stratified sampling involves decreasing probability sampling error by procuring a higher level of representativeness (Etikan &amp; Bala, 2017).  It can be branched to disproportionate stratified sampling where samples that do not represent a population are produced in order to consider a particular variable. Probability sampling provides statistical conclusions by picking random samples from the population (Etikan &amp; Bala, 2017). Systematic sampling refers to the method where all characteristics and other important elements of the research are carefully listed to clearly define the samples. </w:t>
      </w:r>
    </w:p>
    <w:p w14:paraId="34C68F15" w14:textId="77777777" w:rsidR="00130F63" w:rsidRDefault="00130F63" w:rsidP="00DD0B44">
      <w:pPr>
        <w:tabs>
          <w:tab w:val="left" w:pos="5205"/>
        </w:tabs>
        <w:spacing w:after="0" w:line="480" w:lineRule="auto"/>
        <w:ind w:firstLine="720"/>
        <w:contextualSpacing/>
      </w:pPr>
      <w:r>
        <w:t xml:space="preserve">Multistage cluster sampling is done by defining initial samples and laying out the samples' eligibility criteria that would proceed to the next stage in the tests as described by the study. Quota sampling and non-probability sampling are almost similar as they are both not based on the probability of appearance. However, in quota sampling, the researcher sets a measure in whose criteria the final sample must meet (Etikan &amp; Bala, 2017). Non-probability sampling, on the other hand, is based on the assumption that the researcher's desired traits are evenly distributed within the population. Snowball sampling involves first identifying specific participants then requesting the participant to bring on board other willing participants who are like him (Etikan &amp; Bala, 2017). My research will require high levels of representativeness as it requires large information for the purpose of proper analysis. The need for high representativeness is brought by the fact that technology usage was prevalent even before the coronavirus pandemic. Hence to be in a position to make sound conclusions for my hypothesis, the collected data need to show significant change, or no change at all, obviously needing the type of sampling that allows more representation of the population. Thus, for my research, stratified sampling will work best. </w:t>
      </w:r>
    </w:p>
    <w:p w14:paraId="406BEA60" w14:textId="77777777" w:rsidR="00130F63" w:rsidRPr="00DD0B44" w:rsidRDefault="00130F63" w:rsidP="00DD0B44">
      <w:pPr>
        <w:tabs>
          <w:tab w:val="left" w:pos="5205"/>
        </w:tabs>
        <w:spacing w:after="0" w:line="480" w:lineRule="auto"/>
        <w:contextualSpacing/>
        <w:rPr>
          <w:b/>
        </w:rPr>
      </w:pPr>
      <w:r w:rsidRPr="00DD0B44">
        <w:rPr>
          <w:b/>
        </w:rPr>
        <w:t>Independent Variables</w:t>
      </w:r>
    </w:p>
    <w:p w14:paraId="070B453D" w14:textId="77777777" w:rsidR="00130F63" w:rsidRDefault="00130F63" w:rsidP="00DD0B44">
      <w:pPr>
        <w:tabs>
          <w:tab w:val="left" w:pos="5205"/>
        </w:tabs>
        <w:spacing w:after="0" w:line="480" w:lineRule="auto"/>
        <w:ind w:firstLine="720"/>
        <w:contextualSpacing/>
      </w:pPr>
      <w:r>
        <w:t>Independent and dependent variables are crucial in research because they form the characteristics of participants that can take on different values, for instance, height. These variables allow a researcher to clearly define the factors that affect the conclusions of his or her hypothesis as well as acting as the root of the research problem (Leatham, 2012). For instance, where a researcher wants to conduct a study on black middle-aged American males, age, race, nationality, and gender are variables that form the definition of his or her research. Independent and dependent variables are related in that where the research is a cause-and-effect study, independent variables become the cause while dependent variables become the effects (Leatham, 2012). For instance, if a study is focused on how a particular disease affects white females in their 30s, age may act as an independent variable where a researcher will study the effects of the disease before, during, and after the age of 30 to 39 in sampled females. For instance, how the disease evolves, for instance, how immunity declines with age, will lead to the researcher defining new dependent variables. In the case of immunity decline, immunity would act as the dependent variable because it changes with a change in age. My research involves a change in the usage of technology before and after the outbreak of the coronavirus pandemic. The change may be different for different people due to various reasons such as easy access. Thus to make a clear conclusion, I must consider independent variables such as nationality. Therefore, for my study, my independent variables will be gender, nationality, age, employment, race/ethnicity, income, technology access, and usage frequency.</w:t>
      </w:r>
    </w:p>
    <w:p w14:paraId="566BD8E6" w14:textId="77777777" w:rsidR="00130F63" w:rsidRPr="00DD0B44" w:rsidRDefault="00130F63" w:rsidP="00DD0B44">
      <w:pPr>
        <w:tabs>
          <w:tab w:val="left" w:pos="5205"/>
        </w:tabs>
        <w:spacing w:after="0" w:line="480" w:lineRule="auto"/>
        <w:contextualSpacing/>
        <w:rPr>
          <w:b/>
        </w:rPr>
      </w:pPr>
      <w:r w:rsidRPr="00DD0B44">
        <w:rPr>
          <w:b/>
        </w:rPr>
        <w:t>Dependent Variables</w:t>
      </w:r>
    </w:p>
    <w:p w14:paraId="026CE20D" w14:textId="77777777" w:rsidR="00130F63" w:rsidRDefault="00130F63" w:rsidP="00DD0B44">
      <w:pPr>
        <w:tabs>
          <w:tab w:val="left" w:pos="5205"/>
        </w:tabs>
        <w:spacing w:after="0" w:line="480" w:lineRule="auto"/>
        <w:ind w:firstLine="720"/>
        <w:contextualSpacing/>
      </w:pPr>
      <w:r>
        <w:t>In any study, dependent variables are reliant on changes in the independent variables. According to Leatham (2012), dependent variables are always what follow after the participants are subjected to change in the independent variables. For my research, dependent variables will include job shift, free time, and shift in learning processes.</w:t>
      </w:r>
    </w:p>
    <w:p w14:paraId="2628AED1" w14:textId="77777777" w:rsidR="00130F63" w:rsidRPr="00DD0B44" w:rsidRDefault="00130F63" w:rsidP="00DD0B44">
      <w:pPr>
        <w:tabs>
          <w:tab w:val="left" w:pos="5205"/>
        </w:tabs>
        <w:spacing w:after="0" w:line="480" w:lineRule="auto"/>
        <w:contextualSpacing/>
        <w:rPr>
          <w:b/>
        </w:rPr>
      </w:pPr>
      <w:r w:rsidRPr="00DD0B44">
        <w:rPr>
          <w:b/>
        </w:rPr>
        <w:t>Data Collection</w:t>
      </w:r>
    </w:p>
    <w:p w14:paraId="745FB9D0" w14:textId="01C75436" w:rsidR="00A466E2" w:rsidRPr="0056404D" w:rsidRDefault="00130F63" w:rsidP="00DD0B44">
      <w:pPr>
        <w:tabs>
          <w:tab w:val="left" w:pos="5205"/>
        </w:tabs>
        <w:spacing w:after="0" w:line="480" w:lineRule="auto"/>
        <w:ind w:firstLine="720"/>
        <w:contextualSpacing/>
        <w:rPr>
          <w:rFonts w:eastAsia="Calibri"/>
          <w:bCs/>
        </w:rPr>
      </w:pPr>
      <w:r>
        <w:t>My variables will be vital in assisting me with the process of data collection. It is requisite for a study to use accurate data collection methods to ensure the collection of accurate data and making of accurate conclusions. In my research, I will use my independent variables to help me collect data in terms of internet usage by age, nationality, gender, and race between the two periods: the pre-covid-19 period and the covid-19 era. For age, I will use a scale that allows participants to choose their age among 15-24, 25-34, 35-44, 45, and above. Nationality will be open, although the criteria will hold that participants should be Europeans, Americans, or Asians. Gender will be male or female; the race will include White, Hispanic, Latin, and Asian. Employment would have a Yes/No option with an added question of whether the participant was employed before the pandemic. For technology access, the survey will ask whether the participant's house has WIFI installed and whether it had been installed before the coronavirus outbreak. Technology use will be measured in hours per day between the two periods, with options being among 0-1, 2-3, 4-5, and above 5. These instruments will help me gather the data I need to properly examine my hypothesis. They will enable me to determine whether technology dependency increased after the outbreak of coronavirus and how this shift took effect in different regions among people of different ethnicities, nationalities, gender, and age groups. Hence, if the move were not too evident in a particular region, I would examine the factors that might have caused the slow shift.</w:t>
      </w:r>
    </w:p>
    <w:p w14:paraId="2559DB3D" w14:textId="77777777" w:rsidR="005A0B77" w:rsidRPr="00ED4C48" w:rsidRDefault="005A0B77" w:rsidP="00DD0B44">
      <w:pPr>
        <w:tabs>
          <w:tab w:val="left" w:pos="5205"/>
        </w:tabs>
        <w:spacing w:after="0" w:line="480" w:lineRule="auto"/>
        <w:ind w:firstLine="720"/>
        <w:contextualSpacing/>
      </w:pPr>
    </w:p>
    <w:p w14:paraId="224EBB22" w14:textId="23AE4316" w:rsidR="00B63AE6" w:rsidRPr="00B63AE6" w:rsidRDefault="00B63AE6" w:rsidP="00DD0B44">
      <w:pPr>
        <w:tabs>
          <w:tab w:val="left" w:pos="5205"/>
          <w:tab w:val="left" w:pos="6060"/>
        </w:tabs>
        <w:spacing w:after="0" w:line="480" w:lineRule="auto"/>
        <w:ind w:firstLine="720"/>
        <w:contextualSpacing/>
      </w:pPr>
      <w:r>
        <w:tab/>
      </w:r>
      <w:r>
        <w:tab/>
      </w:r>
    </w:p>
    <w:p w14:paraId="79C21543" w14:textId="77777777" w:rsidR="008833F3" w:rsidRDefault="008833F3" w:rsidP="00DD0B44">
      <w:pPr>
        <w:tabs>
          <w:tab w:val="left" w:pos="5205"/>
        </w:tabs>
        <w:spacing w:after="0" w:line="480" w:lineRule="auto"/>
        <w:ind w:firstLine="720"/>
        <w:contextualSpacing/>
      </w:pPr>
      <w:bookmarkStart w:id="0" w:name="_GoBack"/>
      <w:bookmarkEnd w:id="0"/>
    </w:p>
    <w:p w14:paraId="1DC34E11" w14:textId="0479BDB2" w:rsidR="00A32E36" w:rsidRDefault="00A32E36" w:rsidP="00DD0B44">
      <w:pPr>
        <w:tabs>
          <w:tab w:val="left" w:pos="720"/>
        </w:tabs>
        <w:spacing w:after="0" w:line="480" w:lineRule="auto"/>
        <w:contextualSpacing/>
        <w:rPr>
          <w:rFonts w:eastAsia="Calibri"/>
        </w:rPr>
      </w:pPr>
    </w:p>
    <w:p w14:paraId="4D6F17E6" w14:textId="77777777" w:rsidR="00A32E36" w:rsidRDefault="00A32E36" w:rsidP="00DD0B44">
      <w:pPr>
        <w:spacing w:after="0" w:line="480" w:lineRule="auto"/>
        <w:contextualSpacing/>
        <w:rPr>
          <w:rFonts w:eastAsia="Calibri"/>
        </w:rPr>
      </w:pPr>
      <w:r>
        <w:rPr>
          <w:rFonts w:eastAsia="Calibri"/>
        </w:rPr>
        <w:br w:type="page"/>
      </w:r>
    </w:p>
    <w:p w14:paraId="5EA53F49" w14:textId="7DCDCA99" w:rsidR="00C61E67" w:rsidRDefault="00A32E36" w:rsidP="00DD0B44">
      <w:pPr>
        <w:tabs>
          <w:tab w:val="left" w:pos="720"/>
        </w:tabs>
        <w:spacing w:after="0" w:line="480" w:lineRule="auto"/>
        <w:ind w:firstLine="720"/>
        <w:contextualSpacing/>
        <w:jc w:val="center"/>
        <w:rPr>
          <w:rFonts w:eastAsia="Calibri"/>
        </w:rPr>
      </w:pPr>
      <w:r>
        <w:rPr>
          <w:rFonts w:eastAsia="Calibri"/>
        </w:rPr>
        <w:t>References</w:t>
      </w:r>
    </w:p>
    <w:p w14:paraId="06566344" w14:textId="77777777" w:rsidR="0056404D" w:rsidRDefault="0056404D" w:rsidP="00DD0B44">
      <w:pPr>
        <w:tabs>
          <w:tab w:val="left" w:pos="720"/>
        </w:tabs>
        <w:spacing w:after="0" w:line="480" w:lineRule="auto"/>
        <w:ind w:left="720" w:hanging="720"/>
        <w:contextualSpacing/>
        <w:rPr>
          <w:rFonts w:eastAsia="Calibri"/>
          <w:bCs/>
        </w:rPr>
      </w:pPr>
      <w:r w:rsidRPr="0056404D">
        <w:rPr>
          <w:rFonts w:eastAsia="Calibri"/>
          <w:bCs/>
        </w:rPr>
        <w:t>Asiamah, N., Mensah, H. K., &amp; Oteng-Abayie, E. F. (2017). General, target, and accessible population: Demystifying the concepts for effective sampling. </w:t>
      </w:r>
      <w:r w:rsidRPr="0056404D">
        <w:rPr>
          <w:rFonts w:eastAsia="Calibri"/>
          <w:bCs/>
          <w:i/>
          <w:iCs/>
        </w:rPr>
        <w:t>The Qualitative Report</w:t>
      </w:r>
      <w:r w:rsidRPr="0056404D">
        <w:rPr>
          <w:rFonts w:eastAsia="Calibri"/>
          <w:bCs/>
        </w:rPr>
        <w:t>, </w:t>
      </w:r>
      <w:r w:rsidRPr="0056404D">
        <w:rPr>
          <w:rFonts w:eastAsia="Calibri"/>
          <w:bCs/>
          <w:i/>
          <w:iCs/>
        </w:rPr>
        <w:t>22</w:t>
      </w:r>
      <w:r w:rsidRPr="0056404D">
        <w:rPr>
          <w:rFonts w:eastAsia="Calibri"/>
          <w:bCs/>
        </w:rPr>
        <w:t>(6), 1607.</w:t>
      </w:r>
    </w:p>
    <w:p w14:paraId="72299E5E" w14:textId="3B2AE778" w:rsidR="00A87E7A" w:rsidRDefault="00A87E7A" w:rsidP="00DD0B44">
      <w:pPr>
        <w:tabs>
          <w:tab w:val="left" w:pos="720"/>
        </w:tabs>
        <w:spacing w:after="0" w:line="480" w:lineRule="auto"/>
        <w:ind w:left="720" w:hanging="720"/>
        <w:contextualSpacing/>
        <w:rPr>
          <w:rFonts w:eastAsia="Calibri"/>
          <w:bCs/>
        </w:rPr>
      </w:pPr>
      <w:r w:rsidRPr="00A87E7A">
        <w:rPr>
          <w:rFonts w:eastAsia="Calibri"/>
          <w:bCs/>
        </w:rPr>
        <w:t>Barquero, B., Bosch, M., &amp; Gascón, J. (2019). The unit of analysis in the formulation of research problems: The case of mathematical modelling at university level. </w:t>
      </w:r>
      <w:r w:rsidRPr="00A87E7A">
        <w:rPr>
          <w:rFonts w:eastAsia="Calibri"/>
          <w:bCs/>
          <w:i/>
          <w:iCs/>
        </w:rPr>
        <w:t>Research in Mathematics Education</w:t>
      </w:r>
      <w:r w:rsidRPr="00A87E7A">
        <w:rPr>
          <w:rFonts w:eastAsia="Calibri"/>
          <w:bCs/>
        </w:rPr>
        <w:t>, </w:t>
      </w:r>
      <w:r w:rsidRPr="00A87E7A">
        <w:rPr>
          <w:rFonts w:eastAsia="Calibri"/>
          <w:bCs/>
          <w:i/>
          <w:iCs/>
        </w:rPr>
        <w:t>21</w:t>
      </w:r>
      <w:r w:rsidRPr="00A87E7A">
        <w:rPr>
          <w:rFonts w:eastAsia="Calibri"/>
          <w:bCs/>
        </w:rPr>
        <w:t>(3), 314-330.</w:t>
      </w:r>
    </w:p>
    <w:p w14:paraId="6D39A4E5" w14:textId="41AD6353" w:rsidR="000B65F2" w:rsidRDefault="00DA1E66" w:rsidP="00DD0B44">
      <w:pPr>
        <w:tabs>
          <w:tab w:val="left" w:pos="720"/>
        </w:tabs>
        <w:spacing w:after="0" w:line="480" w:lineRule="auto"/>
        <w:ind w:left="720" w:hanging="720"/>
        <w:contextualSpacing/>
        <w:rPr>
          <w:rFonts w:eastAsia="Calibri"/>
          <w:bCs/>
        </w:rPr>
      </w:pPr>
      <w:r w:rsidRPr="00DA1E66">
        <w:rPr>
          <w:rFonts w:eastAsia="Calibri"/>
          <w:bCs/>
        </w:rPr>
        <w:t>Chesterman, A. (2017). Book review: Dictionary of research methodologies in Translation and Interpreting Studies. </w:t>
      </w:r>
      <w:r w:rsidRPr="00DA1E66">
        <w:rPr>
          <w:rFonts w:eastAsia="Calibri"/>
          <w:bCs/>
          <w:i/>
          <w:iCs/>
        </w:rPr>
        <w:t>Translation &amp; Interpreting</w:t>
      </w:r>
      <w:r w:rsidRPr="00DA1E66">
        <w:rPr>
          <w:rFonts w:eastAsia="Calibri"/>
          <w:bCs/>
        </w:rPr>
        <w:t>, </w:t>
      </w:r>
      <w:r w:rsidRPr="00DA1E66">
        <w:rPr>
          <w:rFonts w:eastAsia="Calibri"/>
          <w:bCs/>
          <w:i/>
          <w:iCs/>
        </w:rPr>
        <w:t>9</w:t>
      </w:r>
      <w:r w:rsidRPr="00DA1E66">
        <w:rPr>
          <w:rFonts w:eastAsia="Calibri"/>
          <w:bCs/>
        </w:rPr>
        <w:t>(1), 121-123.</w:t>
      </w:r>
    </w:p>
    <w:p w14:paraId="65026ADD" w14:textId="77777777" w:rsidR="007D16AE" w:rsidRDefault="007D16AE" w:rsidP="00DD0B44">
      <w:pPr>
        <w:tabs>
          <w:tab w:val="left" w:pos="720"/>
        </w:tabs>
        <w:spacing w:after="0" w:line="480" w:lineRule="auto"/>
        <w:ind w:left="720" w:hanging="720"/>
        <w:contextualSpacing/>
        <w:rPr>
          <w:rFonts w:eastAsia="Calibri"/>
          <w:bCs/>
        </w:rPr>
      </w:pPr>
      <w:r w:rsidRPr="007D16AE">
        <w:rPr>
          <w:rFonts w:eastAsia="Calibri"/>
          <w:bCs/>
        </w:rPr>
        <w:t>Etikan, I., &amp; Bala, K. (2017). Sampling and sampling methods. </w:t>
      </w:r>
      <w:r w:rsidRPr="007D16AE">
        <w:rPr>
          <w:rFonts w:eastAsia="Calibri"/>
          <w:bCs/>
          <w:i/>
          <w:iCs/>
        </w:rPr>
        <w:t>Biometrics &amp; Biostatistics International Journal</w:t>
      </w:r>
      <w:r w:rsidRPr="007D16AE">
        <w:rPr>
          <w:rFonts w:eastAsia="Calibri"/>
          <w:bCs/>
        </w:rPr>
        <w:t>, </w:t>
      </w:r>
      <w:r w:rsidRPr="007D16AE">
        <w:rPr>
          <w:rFonts w:eastAsia="Calibri"/>
          <w:bCs/>
          <w:i/>
          <w:iCs/>
        </w:rPr>
        <w:t>5</w:t>
      </w:r>
      <w:r w:rsidRPr="007D16AE">
        <w:rPr>
          <w:rFonts w:eastAsia="Calibri"/>
          <w:bCs/>
        </w:rPr>
        <w:t>(6), 00149.</w:t>
      </w:r>
    </w:p>
    <w:p w14:paraId="27D9AC90" w14:textId="64AA1F02" w:rsidR="001E61FB" w:rsidRDefault="001E61FB" w:rsidP="00DD0B44">
      <w:pPr>
        <w:tabs>
          <w:tab w:val="left" w:pos="720"/>
        </w:tabs>
        <w:spacing w:after="0" w:line="480" w:lineRule="auto"/>
        <w:ind w:left="720" w:hanging="720"/>
        <w:contextualSpacing/>
        <w:rPr>
          <w:rFonts w:eastAsia="Calibri"/>
          <w:bCs/>
        </w:rPr>
      </w:pPr>
      <w:r w:rsidRPr="001E61FB">
        <w:rPr>
          <w:rFonts w:eastAsia="Calibri"/>
          <w:bCs/>
        </w:rPr>
        <w:t>Leatham, K. R. (2012). Problems identifying independent and dependent variables. </w:t>
      </w:r>
      <w:r w:rsidRPr="001E61FB">
        <w:rPr>
          <w:rFonts w:eastAsia="Calibri"/>
          <w:bCs/>
          <w:i/>
          <w:iCs/>
        </w:rPr>
        <w:t>School Science and Mathematics</w:t>
      </w:r>
      <w:r w:rsidRPr="001E61FB">
        <w:rPr>
          <w:rFonts w:eastAsia="Calibri"/>
          <w:bCs/>
        </w:rPr>
        <w:t>, </w:t>
      </w:r>
      <w:r w:rsidRPr="001E61FB">
        <w:rPr>
          <w:rFonts w:eastAsia="Calibri"/>
          <w:bCs/>
          <w:i/>
          <w:iCs/>
        </w:rPr>
        <w:t>112</w:t>
      </w:r>
      <w:r w:rsidRPr="001E61FB">
        <w:rPr>
          <w:rFonts w:eastAsia="Calibri"/>
          <w:bCs/>
        </w:rPr>
        <w:t>(6), 349-358.</w:t>
      </w:r>
    </w:p>
    <w:p w14:paraId="4A53D187" w14:textId="77777777" w:rsidR="00A87E7A" w:rsidRDefault="00A87E7A" w:rsidP="00DD0B44">
      <w:pPr>
        <w:tabs>
          <w:tab w:val="left" w:pos="720"/>
        </w:tabs>
        <w:spacing w:after="0" w:line="480" w:lineRule="auto"/>
        <w:ind w:left="720" w:hanging="720"/>
        <w:contextualSpacing/>
        <w:rPr>
          <w:rFonts w:eastAsia="Calibri"/>
          <w:bCs/>
        </w:rPr>
      </w:pPr>
      <w:r w:rsidRPr="00A87E7A">
        <w:rPr>
          <w:rFonts w:eastAsia="Calibri"/>
          <w:bCs/>
        </w:rPr>
        <w:t>Neuendorf, K. A. (2020). UNIT OF ANALYSIS AND OBSERVATION. </w:t>
      </w:r>
      <w:r w:rsidRPr="00A87E7A">
        <w:rPr>
          <w:rFonts w:eastAsia="Calibri"/>
          <w:bCs/>
          <w:i/>
          <w:iCs/>
        </w:rPr>
        <w:t>Research Methods in the Social Sciences: an AZ of Key Concepts</w:t>
      </w:r>
      <w:r w:rsidRPr="00A87E7A">
        <w:rPr>
          <w:rFonts w:eastAsia="Calibri"/>
          <w:bCs/>
        </w:rPr>
        <w:t>, 301.</w:t>
      </w:r>
    </w:p>
    <w:p w14:paraId="50745948" w14:textId="67C84267" w:rsidR="00EA1766" w:rsidRDefault="00EA1766" w:rsidP="00DD0B44">
      <w:pPr>
        <w:tabs>
          <w:tab w:val="left" w:pos="720"/>
        </w:tabs>
        <w:spacing w:after="0" w:line="480" w:lineRule="auto"/>
        <w:ind w:left="720" w:hanging="720"/>
        <w:contextualSpacing/>
        <w:rPr>
          <w:rFonts w:ascii="Arial" w:hAnsi="Arial" w:cs="Arial"/>
          <w:color w:val="222222"/>
          <w:sz w:val="20"/>
          <w:szCs w:val="20"/>
          <w:shd w:val="clear" w:color="auto" w:fill="FFFFFF"/>
        </w:rPr>
      </w:pPr>
      <w:r w:rsidRPr="00EA1766">
        <w:rPr>
          <w:rFonts w:eastAsia="Calibri"/>
          <w:bCs/>
        </w:rPr>
        <w:t>Nyaga, D. (2021). Critical Research Methodologies. </w:t>
      </w:r>
      <w:r w:rsidRPr="00EA1766">
        <w:rPr>
          <w:rFonts w:eastAsia="Calibri"/>
          <w:bCs/>
          <w:i/>
          <w:iCs/>
        </w:rPr>
        <w:t>Critical Research Methodologies: Ethics and Responsibilities</w:t>
      </w:r>
      <w:r w:rsidRPr="00EA1766">
        <w:rPr>
          <w:rFonts w:eastAsia="Calibri"/>
          <w:bCs/>
        </w:rPr>
        <w:t>, 7.</w:t>
      </w:r>
      <w:r w:rsidR="0056404D" w:rsidRPr="0056404D">
        <w:rPr>
          <w:rFonts w:ascii="Arial" w:hAnsi="Arial" w:cs="Arial"/>
          <w:color w:val="222222"/>
          <w:sz w:val="20"/>
          <w:szCs w:val="20"/>
          <w:shd w:val="clear" w:color="auto" w:fill="FFFFFF"/>
        </w:rPr>
        <w:t xml:space="preserve"> </w:t>
      </w:r>
    </w:p>
    <w:p w14:paraId="3674B6F7" w14:textId="2EA4099C" w:rsidR="00A87E7A" w:rsidRDefault="00A87E7A" w:rsidP="00DD0B44">
      <w:pPr>
        <w:tabs>
          <w:tab w:val="left" w:pos="720"/>
        </w:tabs>
        <w:spacing w:after="0" w:line="480" w:lineRule="auto"/>
        <w:ind w:left="720" w:hanging="720"/>
        <w:contextualSpacing/>
        <w:rPr>
          <w:rFonts w:eastAsia="Calibri"/>
          <w:bCs/>
        </w:rPr>
      </w:pPr>
    </w:p>
    <w:p w14:paraId="2932F613" w14:textId="77777777" w:rsidR="000B65F2" w:rsidRPr="000B65F2" w:rsidRDefault="000B65F2" w:rsidP="00DD0B44">
      <w:pPr>
        <w:tabs>
          <w:tab w:val="left" w:pos="720"/>
        </w:tabs>
        <w:spacing w:after="0" w:line="480" w:lineRule="auto"/>
        <w:ind w:left="720" w:hanging="720"/>
        <w:contextualSpacing/>
        <w:rPr>
          <w:rFonts w:eastAsia="Calibri"/>
          <w:bCs/>
        </w:rPr>
      </w:pPr>
    </w:p>
    <w:p w14:paraId="08EEF87C" w14:textId="0F360CF8" w:rsidR="000B65F2" w:rsidRPr="00A42C2D" w:rsidRDefault="000B65F2" w:rsidP="00DD0B44">
      <w:pPr>
        <w:tabs>
          <w:tab w:val="left" w:pos="720"/>
        </w:tabs>
        <w:spacing w:after="0" w:line="480" w:lineRule="auto"/>
        <w:ind w:left="720" w:hanging="720"/>
        <w:contextualSpacing/>
        <w:rPr>
          <w:rFonts w:eastAsia="Calibri"/>
        </w:rPr>
      </w:pPr>
    </w:p>
    <w:p w14:paraId="1AC94720" w14:textId="77777777" w:rsidR="00A32E36" w:rsidRPr="001D2614" w:rsidRDefault="00A32E36" w:rsidP="00DD0B44">
      <w:pPr>
        <w:tabs>
          <w:tab w:val="left" w:pos="720"/>
        </w:tabs>
        <w:spacing w:after="0" w:line="480" w:lineRule="auto"/>
        <w:ind w:left="720" w:hanging="720"/>
        <w:contextualSpacing/>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6D73C" w14:textId="77777777" w:rsidR="00B24BD6" w:rsidRDefault="00B24BD6">
      <w:pPr>
        <w:spacing w:after="0" w:line="240" w:lineRule="auto"/>
      </w:pPr>
      <w:r>
        <w:separator/>
      </w:r>
    </w:p>
  </w:endnote>
  <w:endnote w:type="continuationSeparator" w:id="0">
    <w:p w14:paraId="467A96DB" w14:textId="77777777" w:rsidR="00B24BD6" w:rsidRDefault="00B2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F1643" w14:textId="77777777" w:rsidR="00B24BD6" w:rsidRDefault="00B24BD6">
      <w:pPr>
        <w:spacing w:after="0" w:line="240" w:lineRule="auto"/>
      </w:pPr>
      <w:r>
        <w:separator/>
      </w:r>
    </w:p>
  </w:footnote>
  <w:footnote w:type="continuationSeparator" w:id="0">
    <w:p w14:paraId="3B31F8BC" w14:textId="77777777" w:rsidR="00B24BD6" w:rsidRDefault="00B24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B24BD6">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85CDA"/>
    <w:rsid w:val="000942A1"/>
    <w:rsid w:val="000A3DCB"/>
    <w:rsid w:val="000B65F2"/>
    <w:rsid w:val="000B7AE1"/>
    <w:rsid w:val="000C5964"/>
    <w:rsid w:val="000E586C"/>
    <w:rsid w:val="000E660E"/>
    <w:rsid w:val="000F0D68"/>
    <w:rsid w:val="00120FC6"/>
    <w:rsid w:val="00123208"/>
    <w:rsid w:val="00124E96"/>
    <w:rsid w:val="00125E90"/>
    <w:rsid w:val="00127E8D"/>
    <w:rsid w:val="00130F63"/>
    <w:rsid w:val="00132D77"/>
    <w:rsid w:val="00134E38"/>
    <w:rsid w:val="0014005D"/>
    <w:rsid w:val="00142B2C"/>
    <w:rsid w:val="00162FD4"/>
    <w:rsid w:val="001717BF"/>
    <w:rsid w:val="0017580C"/>
    <w:rsid w:val="001922D4"/>
    <w:rsid w:val="00193575"/>
    <w:rsid w:val="00194748"/>
    <w:rsid w:val="001954F1"/>
    <w:rsid w:val="001B4B5C"/>
    <w:rsid w:val="001B78AC"/>
    <w:rsid w:val="001C25CC"/>
    <w:rsid w:val="001C3356"/>
    <w:rsid w:val="001C494F"/>
    <w:rsid w:val="001C514F"/>
    <w:rsid w:val="001D2614"/>
    <w:rsid w:val="001D6D4F"/>
    <w:rsid w:val="001E3E36"/>
    <w:rsid w:val="001E61FB"/>
    <w:rsid w:val="001E69BA"/>
    <w:rsid w:val="001E72D2"/>
    <w:rsid w:val="00200448"/>
    <w:rsid w:val="00205334"/>
    <w:rsid w:val="00205F60"/>
    <w:rsid w:val="00225CC7"/>
    <w:rsid w:val="00233DDB"/>
    <w:rsid w:val="00235EF5"/>
    <w:rsid w:val="00242F13"/>
    <w:rsid w:val="00250936"/>
    <w:rsid w:val="0025568D"/>
    <w:rsid w:val="00274616"/>
    <w:rsid w:val="00283A80"/>
    <w:rsid w:val="00295E67"/>
    <w:rsid w:val="002A100C"/>
    <w:rsid w:val="002A3E80"/>
    <w:rsid w:val="002A5C2E"/>
    <w:rsid w:val="002A7EF0"/>
    <w:rsid w:val="002B4377"/>
    <w:rsid w:val="002B570E"/>
    <w:rsid w:val="002E42EA"/>
    <w:rsid w:val="002E5CCB"/>
    <w:rsid w:val="002F32AD"/>
    <w:rsid w:val="00312ECD"/>
    <w:rsid w:val="00325EA2"/>
    <w:rsid w:val="00327972"/>
    <w:rsid w:val="00331569"/>
    <w:rsid w:val="00341A79"/>
    <w:rsid w:val="00345C2B"/>
    <w:rsid w:val="003549B3"/>
    <w:rsid w:val="003746A0"/>
    <w:rsid w:val="00391085"/>
    <w:rsid w:val="00395827"/>
    <w:rsid w:val="003966B6"/>
    <w:rsid w:val="003A4C4D"/>
    <w:rsid w:val="003B67B6"/>
    <w:rsid w:val="003C0699"/>
    <w:rsid w:val="003D012B"/>
    <w:rsid w:val="003D1C0B"/>
    <w:rsid w:val="003E0DF3"/>
    <w:rsid w:val="003F1E83"/>
    <w:rsid w:val="00400081"/>
    <w:rsid w:val="004011FA"/>
    <w:rsid w:val="0041003C"/>
    <w:rsid w:val="00411C50"/>
    <w:rsid w:val="0042628F"/>
    <w:rsid w:val="00430421"/>
    <w:rsid w:val="004443AA"/>
    <w:rsid w:val="00445721"/>
    <w:rsid w:val="004575B8"/>
    <w:rsid w:val="00461393"/>
    <w:rsid w:val="00476F2B"/>
    <w:rsid w:val="0048015A"/>
    <w:rsid w:val="004856FF"/>
    <w:rsid w:val="0049349B"/>
    <w:rsid w:val="004A0EC2"/>
    <w:rsid w:val="004A3C5A"/>
    <w:rsid w:val="004C26F9"/>
    <w:rsid w:val="004F2645"/>
    <w:rsid w:val="004F73FC"/>
    <w:rsid w:val="0051003B"/>
    <w:rsid w:val="005178DE"/>
    <w:rsid w:val="00517D6B"/>
    <w:rsid w:val="00524E71"/>
    <w:rsid w:val="005262DA"/>
    <w:rsid w:val="0053023C"/>
    <w:rsid w:val="00530F20"/>
    <w:rsid w:val="00542539"/>
    <w:rsid w:val="005472A9"/>
    <w:rsid w:val="00547913"/>
    <w:rsid w:val="00554A82"/>
    <w:rsid w:val="00562A86"/>
    <w:rsid w:val="0056404D"/>
    <w:rsid w:val="00596F43"/>
    <w:rsid w:val="005A0B77"/>
    <w:rsid w:val="005B6F87"/>
    <w:rsid w:val="005C5173"/>
    <w:rsid w:val="005C6DE9"/>
    <w:rsid w:val="005D2B0E"/>
    <w:rsid w:val="005D36C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4274"/>
    <w:rsid w:val="006B750A"/>
    <w:rsid w:val="006D19CB"/>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87D00"/>
    <w:rsid w:val="007907D2"/>
    <w:rsid w:val="0079459F"/>
    <w:rsid w:val="00795EA9"/>
    <w:rsid w:val="007A5397"/>
    <w:rsid w:val="007B45A3"/>
    <w:rsid w:val="007B7086"/>
    <w:rsid w:val="007D16AE"/>
    <w:rsid w:val="007D4494"/>
    <w:rsid w:val="007E06B4"/>
    <w:rsid w:val="007E7A9F"/>
    <w:rsid w:val="007E7C0A"/>
    <w:rsid w:val="0080071D"/>
    <w:rsid w:val="00811881"/>
    <w:rsid w:val="00816608"/>
    <w:rsid w:val="0082148C"/>
    <w:rsid w:val="0083058A"/>
    <w:rsid w:val="00837F8B"/>
    <w:rsid w:val="00871AF1"/>
    <w:rsid w:val="008833F3"/>
    <w:rsid w:val="00890F00"/>
    <w:rsid w:val="008978BA"/>
    <w:rsid w:val="008A6158"/>
    <w:rsid w:val="008A7A6D"/>
    <w:rsid w:val="008B14DF"/>
    <w:rsid w:val="008D09D4"/>
    <w:rsid w:val="008D4196"/>
    <w:rsid w:val="008D5CDA"/>
    <w:rsid w:val="008E0EC4"/>
    <w:rsid w:val="008F4073"/>
    <w:rsid w:val="008F42A8"/>
    <w:rsid w:val="008F49DB"/>
    <w:rsid w:val="008F771A"/>
    <w:rsid w:val="00901608"/>
    <w:rsid w:val="00922BCF"/>
    <w:rsid w:val="00942235"/>
    <w:rsid w:val="00951A69"/>
    <w:rsid w:val="00954BED"/>
    <w:rsid w:val="00962EF5"/>
    <w:rsid w:val="009649B3"/>
    <w:rsid w:val="00983CF5"/>
    <w:rsid w:val="00990F8C"/>
    <w:rsid w:val="0099419B"/>
    <w:rsid w:val="009C5022"/>
    <w:rsid w:val="009E5128"/>
    <w:rsid w:val="009F00AE"/>
    <w:rsid w:val="00A021D2"/>
    <w:rsid w:val="00A067C5"/>
    <w:rsid w:val="00A109A6"/>
    <w:rsid w:val="00A15DAA"/>
    <w:rsid w:val="00A21CAB"/>
    <w:rsid w:val="00A23F14"/>
    <w:rsid w:val="00A305D2"/>
    <w:rsid w:val="00A32E36"/>
    <w:rsid w:val="00A42C2D"/>
    <w:rsid w:val="00A466E2"/>
    <w:rsid w:val="00A61B94"/>
    <w:rsid w:val="00A65313"/>
    <w:rsid w:val="00A6674A"/>
    <w:rsid w:val="00A7614D"/>
    <w:rsid w:val="00A855E7"/>
    <w:rsid w:val="00A87E7A"/>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56CF"/>
    <w:rsid w:val="00AD78D0"/>
    <w:rsid w:val="00AF7454"/>
    <w:rsid w:val="00B006F3"/>
    <w:rsid w:val="00B060DB"/>
    <w:rsid w:val="00B106F8"/>
    <w:rsid w:val="00B1427D"/>
    <w:rsid w:val="00B24BD6"/>
    <w:rsid w:val="00B25020"/>
    <w:rsid w:val="00B31994"/>
    <w:rsid w:val="00B34385"/>
    <w:rsid w:val="00B3541B"/>
    <w:rsid w:val="00B44FE2"/>
    <w:rsid w:val="00B53B90"/>
    <w:rsid w:val="00B63AE6"/>
    <w:rsid w:val="00B640FD"/>
    <w:rsid w:val="00B651CF"/>
    <w:rsid w:val="00B65F71"/>
    <w:rsid w:val="00B67E66"/>
    <w:rsid w:val="00BB59BC"/>
    <w:rsid w:val="00BC3653"/>
    <w:rsid w:val="00BD02AE"/>
    <w:rsid w:val="00BD43E9"/>
    <w:rsid w:val="00BE14FA"/>
    <w:rsid w:val="00BE5EA5"/>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20D1E"/>
    <w:rsid w:val="00D32346"/>
    <w:rsid w:val="00D40778"/>
    <w:rsid w:val="00D43C94"/>
    <w:rsid w:val="00D45C99"/>
    <w:rsid w:val="00D64CD9"/>
    <w:rsid w:val="00D67C9C"/>
    <w:rsid w:val="00D7670B"/>
    <w:rsid w:val="00D77B78"/>
    <w:rsid w:val="00D824D6"/>
    <w:rsid w:val="00D92310"/>
    <w:rsid w:val="00D97D06"/>
    <w:rsid w:val="00DA1E66"/>
    <w:rsid w:val="00DB3A96"/>
    <w:rsid w:val="00DC03AF"/>
    <w:rsid w:val="00DD0658"/>
    <w:rsid w:val="00DD0B44"/>
    <w:rsid w:val="00DD20F7"/>
    <w:rsid w:val="00DD64D2"/>
    <w:rsid w:val="00DF099D"/>
    <w:rsid w:val="00DF46A2"/>
    <w:rsid w:val="00DF48E8"/>
    <w:rsid w:val="00E125BE"/>
    <w:rsid w:val="00E17691"/>
    <w:rsid w:val="00E2107F"/>
    <w:rsid w:val="00E46D5E"/>
    <w:rsid w:val="00E65939"/>
    <w:rsid w:val="00E7282D"/>
    <w:rsid w:val="00E906C8"/>
    <w:rsid w:val="00E96A0F"/>
    <w:rsid w:val="00EA1766"/>
    <w:rsid w:val="00EA2B88"/>
    <w:rsid w:val="00EB1658"/>
    <w:rsid w:val="00EB5C19"/>
    <w:rsid w:val="00EC2021"/>
    <w:rsid w:val="00EC6032"/>
    <w:rsid w:val="00ED4C48"/>
    <w:rsid w:val="00ED741D"/>
    <w:rsid w:val="00EE515A"/>
    <w:rsid w:val="00F03B24"/>
    <w:rsid w:val="00F1259D"/>
    <w:rsid w:val="00F12AB4"/>
    <w:rsid w:val="00F1331E"/>
    <w:rsid w:val="00F36C89"/>
    <w:rsid w:val="00F53D5E"/>
    <w:rsid w:val="00F57324"/>
    <w:rsid w:val="00F8424F"/>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3C7FA-D6D6-4944-B222-54B416F3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2021-04-12T00:34:00Z</dcterms:created>
  <dcterms:modified xsi:type="dcterms:W3CDTF">2021-04-12T00:34:00Z</dcterms:modified>
</cp:coreProperties>
</file>