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672238" w:rsidRDefault="00672238" w:rsidP="00E238E1">
      <w:pPr>
        <w:spacing w:line="480" w:lineRule="auto"/>
        <w:rPr>
          <w:rFonts w:ascii="Times New Roman" w:hAnsi="Times New Roman" w:cs="Times New Roman"/>
          <w:sz w:val="24"/>
          <w:szCs w:val="24"/>
          <w:shd w:val="clear" w:color="auto" w:fill="FFFFFF"/>
        </w:rPr>
      </w:pPr>
    </w:p>
    <w:p w:rsidR="00E238E1" w:rsidRDefault="00E238E1" w:rsidP="00E238E1">
      <w:pPr>
        <w:spacing w:line="480" w:lineRule="auto"/>
        <w:rPr>
          <w:rFonts w:ascii="Times New Roman" w:hAnsi="Times New Roman" w:cs="Times New Roman"/>
          <w:sz w:val="24"/>
          <w:szCs w:val="24"/>
          <w:shd w:val="clear" w:color="auto" w:fill="FFFFFF"/>
        </w:rPr>
      </w:pPr>
    </w:p>
    <w:p w:rsidR="00E238E1" w:rsidRDefault="00E238E1" w:rsidP="00E238E1">
      <w:pPr>
        <w:spacing w:line="480" w:lineRule="auto"/>
        <w:rPr>
          <w:rFonts w:ascii="Times New Roman" w:hAnsi="Times New Roman" w:cs="Times New Roman"/>
          <w:sz w:val="24"/>
          <w:szCs w:val="24"/>
          <w:shd w:val="clear" w:color="auto" w:fill="FFFFFF"/>
        </w:rPr>
      </w:pPr>
    </w:p>
    <w:p w:rsidR="00E238E1" w:rsidRPr="00E238E1" w:rsidRDefault="00E238E1" w:rsidP="00E238E1">
      <w:pPr>
        <w:spacing w:line="480" w:lineRule="auto"/>
        <w:rPr>
          <w:rFonts w:ascii="Times New Roman" w:hAnsi="Times New Roman" w:cs="Times New Roman"/>
          <w:sz w:val="24"/>
          <w:szCs w:val="24"/>
          <w:shd w:val="clear" w:color="auto" w:fill="FFFFFF"/>
        </w:rPr>
      </w:pPr>
    </w:p>
    <w:p w:rsidR="00784680" w:rsidRPr="00E238E1" w:rsidRDefault="00F25636" w:rsidP="00E238E1">
      <w:pPr>
        <w:spacing w:line="480" w:lineRule="auto"/>
        <w:jc w:val="center"/>
        <w:rPr>
          <w:rFonts w:ascii="Times New Roman" w:hAnsi="Times New Roman" w:cs="Times New Roman"/>
          <w:sz w:val="24"/>
          <w:szCs w:val="24"/>
          <w:shd w:val="clear" w:color="auto" w:fill="FFFFFF"/>
        </w:rPr>
      </w:pPr>
      <w:r w:rsidRPr="00E238E1">
        <w:rPr>
          <w:rFonts w:ascii="Times New Roman" w:hAnsi="Times New Roman" w:cs="Times New Roman"/>
          <w:sz w:val="24"/>
          <w:szCs w:val="24"/>
          <w:shd w:val="clear" w:color="auto" w:fill="FFFFFF"/>
        </w:rPr>
        <w:t>Video Reflection</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Name</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Institution</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Course</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Date</w:t>
      </w: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BC012A"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lastRenderedPageBreak/>
        <w:t>I decided to watch Florence Nightingale nurse theorist because Florence Nightingale is viewed as the original nursing theorists</w:t>
      </w:r>
      <w:r w:rsidR="0023624A" w:rsidRPr="00E238E1">
        <w:rPr>
          <w:rFonts w:ascii="Times New Roman" w:eastAsia="Times New Roman" w:hAnsi="Times New Roman" w:cs="Times New Roman"/>
          <w:color w:val="1D1D1D"/>
          <w:sz w:val="24"/>
          <w:szCs w:val="24"/>
        </w:rPr>
        <w:t xml:space="preserve"> (</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Pr="00E238E1">
        <w:rPr>
          <w:rFonts w:ascii="Times New Roman" w:eastAsia="Times New Roman" w:hAnsi="Times New Roman" w:cs="Times New Roman"/>
          <w:color w:val="1D1D1D"/>
          <w:sz w:val="24"/>
          <w:szCs w:val="24"/>
        </w:rPr>
        <w:t xml:space="preserve">. I wanted to comprehend why Florence believed that the </w:t>
      </w:r>
      <w:r w:rsidR="00E126A0" w:rsidRPr="00E238E1">
        <w:rPr>
          <w:rFonts w:ascii="Times New Roman" w:eastAsia="Times New Roman" w:hAnsi="Times New Roman" w:cs="Times New Roman"/>
          <w:color w:val="1D1D1D"/>
          <w:sz w:val="24"/>
          <w:szCs w:val="24"/>
        </w:rPr>
        <w:t>situation</w:t>
      </w:r>
      <w:r w:rsidRPr="00E238E1">
        <w:rPr>
          <w:rFonts w:ascii="Times New Roman" w:eastAsia="Times New Roman" w:hAnsi="Times New Roman" w:cs="Times New Roman"/>
          <w:color w:val="1D1D1D"/>
          <w:sz w:val="24"/>
          <w:szCs w:val="24"/>
        </w:rPr>
        <w:t xml:space="preserve"> had a substantial impact on the outcomes of the patient and if many of Environmental Theory elements are still in use today. </w:t>
      </w:r>
      <w:r w:rsidR="00102FB1" w:rsidRPr="00E238E1">
        <w:rPr>
          <w:rFonts w:ascii="Times New Roman" w:eastAsia="Times New Roman" w:hAnsi="Times New Roman" w:cs="Times New Roman"/>
          <w:color w:val="1D1D1D"/>
          <w:sz w:val="24"/>
          <w:szCs w:val="24"/>
        </w:rPr>
        <w:t xml:space="preserve">The </w:t>
      </w:r>
      <w:r w:rsidR="00E55272" w:rsidRPr="00E238E1">
        <w:rPr>
          <w:rFonts w:ascii="Times New Roman" w:eastAsia="Times New Roman" w:hAnsi="Times New Roman" w:cs="Times New Roman"/>
          <w:color w:val="1D1D1D"/>
          <w:sz w:val="24"/>
          <w:szCs w:val="24"/>
        </w:rPr>
        <w:t xml:space="preserve">theory of nursing provides </w:t>
      </w:r>
      <w:r w:rsidR="00E51710" w:rsidRPr="00E238E1">
        <w:rPr>
          <w:rFonts w:ascii="Times New Roman" w:eastAsia="Times New Roman" w:hAnsi="Times New Roman" w:cs="Times New Roman"/>
          <w:color w:val="1D1D1D"/>
          <w:sz w:val="24"/>
          <w:szCs w:val="24"/>
        </w:rPr>
        <w:t xml:space="preserve">ideas intending to describe nursing care as well as nursing care outcomes. </w:t>
      </w:r>
      <w:r w:rsidR="00E55272" w:rsidRPr="00E238E1">
        <w:rPr>
          <w:rFonts w:ascii="Times New Roman" w:eastAsia="Times New Roman" w:hAnsi="Times New Roman" w:cs="Times New Roman"/>
          <w:color w:val="1D1D1D"/>
          <w:sz w:val="24"/>
          <w:szCs w:val="24"/>
        </w:rPr>
        <w:t>The Florence Nightingale model of nursing has</w:t>
      </w:r>
      <w:r w:rsidR="00E51710" w:rsidRPr="00E238E1">
        <w:rPr>
          <w:rFonts w:ascii="Times New Roman" w:eastAsia="Times New Roman" w:hAnsi="Times New Roman" w:cs="Times New Roman"/>
          <w:color w:val="1D1D1D"/>
          <w:sz w:val="24"/>
          <w:szCs w:val="24"/>
        </w:rPr>
        <w:t xml:space="preserve"> become the foundation for nursing standards of today. </w:t>
      </w:r>
      <w:r w:rsidR="00E55272" w:rsidRPr="00E238E1">
        <w:rPr>
          <w:rFonts w:ascii="Times New Roman" w:eastAsia="Times New Roman" w:hAnsi="Times New Roman" w:cs="Times New Roman"/>
          <w:color w:val="1D1D1D"/>
          <w:sz w:val="24"/>
          <w:szCs w:val="24"/>
        </w:rPr>
        <w:t xml:space="preserve">It </w:t>
      </w:r>
      <w:r w:rsidR="00E51710" w:rsidRPr="00E238E1">
        <w:rPr>
          <w:rFonts w:ascii="Times New Roman" w:eastAsia="Times New Roman" w:hAnsi="Times New Roman" w:cs="Times New Roman"/>
          <w:color w:val="1D1D1D"/>
          <w:sz w:val="24"/>
          <w:szCs w:val="24"/>
        </w:rPr>
        <w:t>cover</w:t>
      </w:r>
      <w:r w:rsidR="00E55272" w:rsidRPr="00E238E1">
        <w:rPr>
          <w:rFonts w:ascii="Times New Roman" w:eastAsia="Times New Roman" w:hAnsi="Times New Roman" w:cs="Times New Roman"/>
          <w:color w:val="1D1D1D"/>
          <w:sz w:val="24"/>
          <w:szCs w:val="24"/>
        </w:rPr>
        <w:t>s</w:t>
      </w:r>
      <w:r w:rsidR="00E51710" w:rsidRPr="00E238E1">
        <w:rPr>
          <w:rFonts w:ascii="Times New Roman" w:eastAsia="Times New Roman" w:hAnsi="Times New Roman" w:cs="Times New Roman"/>
          <w:color w:val="1D1D1D"/>
          <w:sz w:val="24"/>
          <w:szCs w:val="24"/>
        </w:rPr>
        <w:t xml:space="preserve"> a broad nu</w:t>
      </w:r>
      <w:r w:rsidR="00CD0FD6" w:rsidRPr="00E238E1">
        <w:rPr>
          <w:rFonts w:ascii="Times New Roman" w:eastAsia="Times New Roman" w:hAnsi="Times New Roman" w:cs="Times New Roman"/>
          <w:color w:val="1D1D1D"/>
          <w:sz w:val="24"/>
          <w:szCs w:val="24"/>
        </w:rPr>
        <w:t>rsing spectrum. This is a grand nursing theory and theorist</w:t>
      </w:r>
      <w:r w:rsidR="00E51710" w:rsidRPr="00E238E1">
        <w:rPr>
          <w:rFonts w:ascii="Times New Roman" w:eastAsia="Times New Roman" w:hAnsi="Times New Roman" w:cs="Times New Roman"/>
          <w:color w:val="1D1D1D"/>
          <w:sz w:val="24"/>
          <w:szCs w:val="24"/>
        </w:rPr>
        <w:t xml:space="preserve"> available to the nurses and clinicians for adaptation and knowledge use into practice</w:t>
      </w:r>
      <w:r w:rsidR="0023624A" w:rsidRPr="00E238E1">
        <w:rPr>
          <w:rFonts w:ascii="Times New Roman" w:eastAsia="Times New Roman" w:hAnsi="Times New Roman" w:cs="Times New Roman"/>
          <w:color w:val="1D1D1D"/>
          <w:sz w:val="24"/>
          <w:szCs w:val="24"/>
        </w:rPr>
        <w:t xml:space="preserve"> (Wong et al. 2015)</w:t>
      </w:r>
      <w:r w:rsidR="00E51710" w:rsidRPr="00E238E1">
        <w:rPr>
          <w:rFonts w:ascii="Times New Roman" w:eastAsia="Times New Roman" w:hAnsi="Times New Roman" w:cs="Times New Roman"/>
          <w:color w:val="1D1D1D"/>
          <w:sz w:val="24"/>
          <w:szCs w:val="24"/>
        </w:rPr>
        <w:t>.</w:t>
      </w:r>
      <w:r w:rsidR="00CD0FD6" w:rsidRPr="00E238E1">
        <w:rPr>
          <w:rFonts w:ascii="Times New Roman" w:hAnsi="Times New Roman" w:cs="Times New Roman"/>
          <w:sz w:val="24"/>
          <w:szCs w:val="24"/>
        </w:rPr>
        <w:t xml:space="preserve"> </w:t>
      </w:r>
      <w:r w:rsidR="00CD0FD6" w:rsidRPr="00E238E1">
        <w:rPr>
          <w:rFonts w:ascii="Times New Roman" w:eastAsia="Times New Roman" w:hAnsi="Times New Roman" w:cs="Times New Roman"/>
          <w:color w:val="1D1D1D"/>
          <w:sz w:val="24"/>
          <w:szCs w:val="24"/>
        </w:rPr>
        <w:t>Florence Nightingale nurse theorist</w:t>
      </w:r>
      <w:r w:rsidR="00E51710" w:rsidRPr="00E238E1">
        <w:rPr>
          <w:rFonts w:ascii="Times New Roman" w:eastAsia="Times New Roman" w:hAnsi="Times New Roman" w:cs="Times New Roman"/>
          <w:color w:val="1D1D1D"/>
          <w:sz w:val="24"/>
          <w:szCs w:val="24"/>
        </w:rPr>
        <w:t xml:space="preserve"> has its unique proposition, concepts, and definitions, to better and help the well-being of the patients. </w:t>
      </w:r>
    </w:p>
    <w:p w:rsidR="00BC012A"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Major Assumptions</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Dependent care and self-care are behaviors learned and acquired within socio-cultural contexts. </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The knowledge of an individual about the possible health problems is essential in the </w:t>
      </w:r>
      <w:r w:rsidR="00F80EF4" w:rsidRPr="00E238E1">
        <w:rPr>
          <w:rFonts w:ascii="Times New Roman" w:eastAsia="Times New Roman" w:hAnsi="Times New Roman" w:cs="Times New Roman"/>
          <w:color w:val="1D1D1D"/>
          <w:sz w:val="24"/>
          <w:szCs w:val="24"/>
        </w:rPr>
        <w:t>promotion of self-care behavior</w:t>
      </w:r>
      <w:r w:rsidRPr="00E238E1">
        <w:rPr>
          <w:rFonts w:ascii="Times New Roman" w:eastAsia="Times New Roman" w:hAnsi="Times New Roman" w:cs="Times New Roman"/>
          <w:color w:val="1D1D1D"/>
          <w:sz w:val="24"/>
          <w:szCs w:val="24"/>
        </w:rPr>
        <w:t>.</w:t>
      </w:r>
    </w:p>
    <w:p w:rsidR="00BC012A" w:rsidRPr="00E238E1" w:rsidRDefault="00B7705D"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Effectively satisfying development</w:t>
      </w:r>
      <w:r w:rsidR="00E238E1" w:rsidRPr="00E238E1">
        <w:rPr>
          <w:rFonts w:ascii="Times New Roman" w:eastAsia="Times New Roman" w:hAnsi="Times New Roman" w:cs="Times New Roman"/>
          <w:color w:val="1D1D1D"/>
          <w:sz w:val="24"/>
          <w:szCs w:val="24"/>
        </w:rPr>
        <w:t>,</w:t>
      </w:r>
      <w:r w:rsidRPr="00E238E1">
        <w:rPr>
          <w:rFonts w:ascii="Times New Roman" w:eastAsia="Times New Roman" w:hAnsi="Times New Roman" w:cs="Times New Roman"/>
          <w:color w:val="1D1D1D"/>
          <w:sz w:val="24"/>
          <w:szCs w:val="24"/>
        </w:rPr>
        <w:t xml:space="preserve"> as well as</w:t>
      </w:r>
      <w:r w:rsidR="0068137E" w:rsidRPr="00E238E1">
        <w:rPr>
          <w:rFonts w:ascii="Times New Roman" w:eastAsia="Times New Roman" w:hAnsi="Times New Roman" w:cs="Times New Roman"/>
          <w:color w:val="1D1D1D"/>
          <w:sz w:val="24"/>
          <w:szCs w:val="24"/>
        </w:rPr>
        <w:t xml:space="preserve"> universal self-care requisite</w:t>
      </w:r>
      <w:r w:rsidR="00E238E1" w:rsidRPr="00E238E1">
        <w:rPr>
          <w:rFonts w:ascii="Times New Roman" w:eastAsia="Times New Roman" w:hAnsi="Times New Roman" w:cs="Times New Roman"/>
          <w:color w:val="1D1D1D"/>
          <w:sz w:val="24"/>
          <w:szCs w:val="24"/>
        </w:rPr>
        <w:t>,</w:t>
      </w:r>
      <w:r w:rsidR="00F25636" w:rsidRPr="00E238E1">
        <w:rPr>
          <w:rFonts w:ascii="Times New Roman" w:eastAsia="Times New Roman" w:hAnsi="Times New Roman" w:cs="Times New Roman"/>
          <w:color w:val="1D1D1D"/>
          <w:sz w:val="24"/>
          <w:szCs w:val="24"/>
        </w:rPr>
        <w:t xml:space="preserve"> is a </w:t>
      </w:r>
      <w:r w:rsidRPr="00E238E1">
        <w:rPr>
          <w:rFonts w:ascii="Times New Roman" w:eastAsia="Times New Roman" w:hAnsi="Times New Roman" w:cs="Times New Roman"/>
          <w:color w:val="1D1D1D"/>
          <w:sz w:val="24"/>
          <w:szCs w:val="24"/>
        </w:rPr>
        <w:t>dynamic</w:t>
      </w:r>
      <w:r w:rsidR="00F25636" w:rsidRPr="00E238E1">
        <w:rPr>
          <w:rFonts w:ascii="Times New Roman" w:eastAsia="Times New Roman" w:hAnsi="Times New Roman" w:cs="Times New Roman"/>
          <w:color w:val="1D1D1D"/>
          <w:sz w:val="24"/>
          <w:szCs w:val="24"/>
        </w:rPr>
        <w:t xml:space="preserve"> element of </w:t>
      </w:r>
      <w:r w:rsidR="0068137E" w:rsidRPr="00E238E1">
        <w:rPr>
          <w:rFonts w:ascii="Times New Roman" w:eastAsia="Times New Roman" w:hAnsi="Times New Roman" w:cs="Times New Roman"/>
          <w:color w:val="1D1D1D"/>
          <w:sz w:val="24"/>
          <w:szCs w:val="24"/>
        </w:rPr>
        <w:t>major</w:t>
      </w:r>
      <w:r w:rsidR="00F25636" w:rsidRPr="00E238E1">
        <w:rPr>
          <w:rFonts w:ascii="Times New Roman" w:eastAsia="Times New Roman" w:hAnsi="Times New Roman" w:cs="Times New Roman"/>
          <w:color w:val="1D1D1D"/>
          <w:sz w:val="24"/>
          <w:szCs w:val="24"/>
        </w:rPr>
        <w:t xml:space="preserve"> care prevention</w:t>
      </w:r>
      <w:r w:rsidR="0068137E" w:rsidRPr="00E238E1">
        <w:rPr>
          <w:rFonts w:ascii="Times New Roman" w:eastAsia="Times New Roman" w:hAnsi="Times New Roman" w:cs="Times New Roman"/>
          <w:color w:val="1D1D1D"/>
          <w:sz w:val="24"/>
          <w:szCs w:val="24"/>
        </w:rPr>
        <w:t>s and ill-</w:t>
      </w:r>
      <w:r w:rsidR="00F25636" w:rsidRPr="00E238E1">
        <w:rPr>
          <w:rFonts w:ascii="Times New Roman" w:eastAsia="Times New Roman" w:hAnsi="Times New Roman" w:cs="Times New Roman"/>
          <w:color w:val="1D1D1D"/>
          <w:sz w:val="24"/>
          <w:szCs w:val="24"/>
        </w:rPr>
        <w:t xml:space="preserve">health. </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Nursing is an active form that involves interactions between nurses and patients.</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Human beings are distinct people.</w:t>
      </w:r>
    </w:p>
    <w:p w:rsidR="00247FF4"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Human beings need to be responsible and self-reliant for their personal care and other people in their families needing attention. </w:t>
      </w:r>
      <w:r w:rsidR="00E51710" w:rsidRPr="00E238E1">
        <w:rPr>
          <w:rFonts w:ascii="Times New Roman" w:eastAsia="Times New Roman" w:hAnsi="Times New Roman" w:cs="Times New Roman"/>
          <w:color w:val="1D1D1D"/>
          <w:sz w:val="24"/>
          <w:szCs w:val="24"/>
        </w:rPr>
        <w:t xml:space="preserve"> </w:t>
      </w:r>
    </w:p>
    <w:p w:rsidR="00247FF4"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According to</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theorist, nursing is defined by caring</w:t>
      </w:r>
      <w:r w:rsidR="0023624A" w:rsidRPr="00E238E1">
        <w:rPr>
          <w:rFonts w:ascii="Times New Roman" w:eastAsia="Times New Roman" w:hAnsi="Times New Roman" w:cs="Times New Roman"/>
          <w:color w:val="1D1D1D"/>
          <w:sz w:val="24"/>
          <w:szCs w:val="24"/>
        </w:rPr>
        <w:t xml:space="preserve"> (</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Pr="00E238E1">
        <w:rPr>
          <w:rFonts w:ascii="Times New Roman" w:eastAsia="Times New Roman" w:hAnsi="Times New Roman" w:cs="Times New Roman"/>
          <w:color w:val="1D1D1D"/>
          <w:sz w:val="24"/>
          <w:szCs w:val="24"/>
        </w:rPr>
        <w:t xml:space="preserve">. </w:t>
      </w:r>
      <w:r w:rsidR="00C733E6" w:rsidRPr="00E238E1">
        <w:rPr>
          <w:rFonts w:ascii="Times New Roman" w:eastAsia="Times New Roman" w:hAnsi="Times New Roman" w:cs="Times New Roman"/>
          <w:color w:val="1D1D1D"/>
          <w:sz w:val="24"/>
          <w:szCs w:val="24"/>
        </w:rPr>
        <w:t xml:space="preserve">Florence Nightingale nurse theorist </w:t>
      </w:r>
      <w:r w:rsidRPr="00E238E1">
        <w:rPr>
          <w:rFonts w:ascii="Times New Roman" w:eastAsia="Times New Roman" w:hAnsi="Times New Roman" w:cs="Times New Roman"/>
          <w:color w:val="1D1D1D"/>
          <w:sz w:val="24"/>
          <w:szCs w:val="24"/>
        </w:rPr>
        <w:t xml:space="preserve">argues that caring potentiates the capabilities of </w:t>
      </w:r>
      <w:r w:rsidRPr="00E238E1">
        <w:rPr>
          <w:rFonts w:ascii="Times New Roman" w:eastAsia="Times New Roman" w:hAnsi="Times New Roman" w:cs="Times New Roman"/>
          <w:color w:val="1D1D1D"/>
          <w:sz w:val="24"/>
          <w:szCs w:val="24"/>
        </w:rPr>
        <w:lastRenderedPageBreak/>
        <w:t>the patient and restores life energies. Additionally, it is worth noting that</w:t>
      </w:r>
      <w:r w:rsidR="00784680" w:rsidRPr="00E238E1">
        <w:rPr>
          <w:rFonts w:ascii="Times New Roman" w:hAnsi="Times New Roman" w:cs="Times New Roman"/>
          <w:sz w:val="24"/>
          <w:szCs w:val="24"/>
        </w:rPr>
        <w:t xml:space="preserve"> </w:t>
      </w:r>
      <w:r w:rsidR="00784680" w:rsidRPr="00E238E1">
        <w:rPr>
          <w:rFonts w:ascii="Times New Roman" w:eastAsia="Times New Roman" w:hAnsi="Times New Roman" w:cs="Times New Roman"/>
          <w:color w:val="1D1D1D"/>
          <w:sz w:val="24"/>
          <w:szCs w:val="24"/>
        </w:rPr>
        <w:t>Florence Nightingale nurse theorist</w:t>
      </w:r>
      <w:r w:rsidRPr="00E238E1">
        <w:rPr>
          <w:rFonts w:ascii="Times New Roman" w:eastAsia="Times New Roman" w:hAnsi="Times New Roman" w:cs="Times New Roman"/>
          <w:color w:val="1D1D1D"/>
          <w:sz w:val="24"/>
          <w:szCs w:val="24"/>
        </w:rPr>
        <w:t xml:space="preserve"> asserts that we have to care for ourselves if we have to care for other people</w:t>
      </w:r>
      <w:r w:rsidR="0023624A" w:rsidRPr="00E238E1">
        <w:rPr>
          <w:rFonts w:ascii="Times New Roman" w:eastAsia="Times New Roman" w:hAnsi="Times New Roman" w:cs="Times New Roman"/>
          <w:color w:val="1D1D1D"/>
          <w:sz w:val="24"/>
          <w:szCs w:val="24"/>
        </w:rPr>
        <w:t xml:space="preserve"> (Wong et al. 2015)</w:t>
      </w:r>
      <w:r w:rsidRPr="00E238E1">
        <w:rPr>
          <w:rFonts w:ascii="Times New Roman" w:eastAsia="Times New Roman" w:hAnsi="Times New Roman" w:cs="Times New Roman"/>
          <w:color w:val="1D1D1D"/>
          <w:sz w:val="24"/>
          <w:szCs w:val="24"/>
        </w:rPr>
        <w:t>. Self-healing is an essential process to replenish our spiritual bank and rejuvenate our energy reserves.</w:t>
      </w:r>
    </w:p>
    <w:p w:rsidR="00247FF4" w:rsidRPr="00E238E1" w:rsidRDefault="00F25636" w:rsidP="00FD4240">
      <w:pPr>
        <w:shd w:val="clear" w:color="auto" w:fill="FFFFFF"/>
        <w:spacing w:after="0" w:line="480" w:lineRule="auto"/>
        <w:ind w:firstLine="720"/>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The</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 xml:space="preserve">Florence Nightingale nurse area </w:t>
      </w:r>
      <w:r w:rsidR="00091BC3" w:rsidRPr="00E238E1">
        <w:rPr>
          <w:rFonts w:ascii="Times New Roman" w:eastAsia="Times New Roman" w:hAnsi="Times New Roman" w:cs="Times New Roman"/>
          <w:color w:val="1D1D1D"/>
          <w:sz w:val="24"/>
          <w:szCs w:val="24"/>
        </w:rPr>
        <w:t>encompasses</w:t>
      </w:r>
      <w:r w:rsidRPr="00E238E1">
        <w:rPr>
          <w:rFonts w:ascii="Times New Roman" w:eastAsia="Times New Roman" w:hAnsi="Times New Roman" w:cs="Times New Roman"/>
          <w:color w:val="1D1D1D"/>
          <w:sz w:val="24"/>
          <w:szCs w:val="24"/>
        </w:rPr>
        <w:t xml:space="preserve"> </w:t>
      </w:r>
      <w:r w:rsidR="00091BC3" w:rsidRPr="00E238E1">
        <w:rPr>
          <w:rFonts w:ascii="Times New Roman" w:eastAsia="Times New Roman" w:hAnsi="Times New Roman" w:cs="Times New Roman"/>
          <w:color w:val="1D1D1D"/>
          <w:sz w:val="24"/>
          <w:szCs w:val="24"/>
        </w:rPr>
        <w:t>attaining</w:t>
      </w:r>
      <w:r w:rsidRPr="00E238E1">
        <w:rPr>
          <w:rFonts w:ascii="Times New Roman" w:eastAsia="Times New Roman" w:hAnsi="Times New Roman" w:cs="Times New Roman"/>
          <w:color w:val="1D1D1D"/>
          <w:sz w:val="24"/>
          <w:szCs w:val="24"/>
        </w:rPr>
        <w:t xml:space="preserve"> the </w:t>
      </w:r>
      <w:r w:rsidR="00091BC3" w:rsidRPr="00E238E1">
        <w:rPr>
          <w:rFonts w:ascii="Times New Roman" w:eastAsia="Times New Roman" w:hAnsi="Times New Roman" w:cs="Times New Roman"/>
          <w:color w:val="1D1D1D"/>
          <w:sz w:val="24"/>
          <w:szCs w:val="24"/>
        </w:rPr>
        <w:t>desires</w:t>
      </w:r>
      <w:r w:rsidRPr="00E238E1">
        <w:rPr>
          <w:rFonts w:ascii="Times New Roman" w:eastAsia="Times New Roman" w:hAnsi="Times New Roman" w:cs="Times New Roman"/>
          <w:color w:val="1D1D1D"/>
          <w:sz w:val="24"/>
          <w:szCs w:val="24"/>
        </w:rPr>
        <w:t xml:space="preserve"> of the </w:t>
      </w:r>
      <w:r w:rsidR="00091BC3" w:rsidRPr="00E238E1">
        <w:rPr>
          <w:rFonts w:ascii="Times New Roman" w:eastAsia="Times New Roman" w:hAnsi="Times New Roman" w:cs="Times New Roman"/>
          <w:color w:val="1D1D1D"/>
          <w:sz w:val="24"/>
          <w:szCs w:val="24"/>
        </w:rPr>
        <w:t>sick</w:t>
      </w:r>
      <w:r w:rsidRPr="00E238E1">
        <w:rPr>
          <w:rFonts w:ascii="Times New Roman" w:eastAsia="Times New Roman" w:hAnsi="Times New Roman" w:cs="Times New Roman"/>
          <w:color w:val="1D1D1D"/>
          <w:sz w:val="24"/>
          <w:szCs w:val="24"/>
        </w:rPr>
        <w:t xml:space="preserve"> as well as </w:t>
      </w:r>
      <w:r w:rsidR="00091BC3" w:rsidRPr="00E238E1">
        <w:rPr>
          <w:rFonts w:ascii="Times New Roman" w:eastAsia="Times New Roman" w:hAnsi="Times New Roman" w:cs="Times New Roman"/>
          <w:color w:val="1D1D1D"/>
          <w:sz w:val="24"/>
          <w:szCs w:val="24"/>
        </w:rPr>
        <w:t>dealing with</w:t>
      </w:r>
      <w:r w:rsidRPr="00E238E1">
        <w:rPr>
          <w:rFonts w:ascii="Times New Roman" w:eastAsia="Times New Roman" w:hAnsi="Times New Roman" w:cs="Times New Roman"/>
          <w:color w:val="1D1D1D"/>
          <w:sz w:val="24"/>
          <w:szCs w:val="24"/>
        </w:rPr>
        <w:t xml:space="preserve"> </w:t>
      </w:r>
      <w:r w:rsidR="00091BC3" w:rsidRPr="00E238E1">
        <w:rPr>
          <w:rFonts w:ascii="Times New Roman" w:eastAsia="Times New Roman" w:hAnsi="Times New Roman" w:cs="Times New Roman"/>
          <w:color w:val="1D1D1D"/>
          <w:sz w:val="24"/>
          <w:szCs w:val="24"/>
        </w:rPr>
        <w:t xml:space="preserve">self-care </w:t>
      </w:r>
      <w:r w:rsidRPr="00E238E1">
        <w:rPr>
          <w:rFonts w:ascii="Times New Roman" w:eastAsia="Times New Roman" w:hAnsi="Times New Roman" w:cs="Times New Roman"/>
          <w:color w:val="1D1D1D"/>
          <w:sz w:val="24"/>
          <w:szCs w:val="24"/>
        </w:rPr>
        <w:t>deficits (</w:t>
      </w:r>
      <w:proofErr w:type="spellStart"/>
      <w:r w:rsidRPr="00E238E1">
        <w:rPr>
          <w:rFonts w:ascii="Times New Roman" w:eastAsia="Times New Roman" w:hAnsi="Times New Roman" w:cs="Times New Roman"/>
          <w:color w:val="1D1D1D"/>
          <w:sz w:val="24"/>
          <w:szCs w:val="24"/>
        </w:rPr>
        <w:t>Mohammadpour</w:t>
      </w:r>
      <w:proofErr w:type="spellEnd"/>
      <w:r w:rsidRPr="00E238E1">
        <w:rPr>
          <w:rFonts w:ascii="Times New Roman" w:eastAsia="Times New Roman" w:hAnsi="Times New Roman" w:cs="Times New Roman"/>
          <w:color w:val="1D1D1D"/>
          <w:sz w:val="24"/>
          <w:szCs w:val="24"/>
        </w:rPr>
        <w:t xml:space="preserve"> et al. 2015).</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transformed the practice of nursing when she launched her self-deficit theory.</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concluded that patient has particular activities of self-care which he or she performs in maintaining healthy lives, but when someone becomes injured or sick, those activities become deficits or unmet.  The gaps are th</w:t>
      </w:r>
      <w:r w:rsidR="00BC012A" w:rsidRPr="00E238E1">
        <w:rPr>
          <w:rFonts w:ascii="Times New Roman" w:eastAsia="Times New Roman" w:hAnsi="Times New Roman" w:cs="Times New Roman"/>
          <w:color w:val="1D1D1D"/>
          <w:sz w:val="24"/>
          <w:szCs w:val="24"/>
        </w:rPr>
        <w:t xml:space="preserve">e Florence Nightingale nurse </w:t>
      </w:r>
      <w:r w:rsidRPr="00E238E1">
        <w:rPr>
          <w:rFonts w:ascii="Times New Roman" w:eastAsia="Times New Roman" w:hAnsi="Times New Roman" w:cs="Times New Roman"/>
          <w:color w:val="1D1D1D"/>
          <w:sz w:val="24"/>
          <w:szCs w:val="24"/>
        </w:rPr>
        <w:t>nursing care theory focus to support the patients as well as the people caring for others who lack ability or knowledge of completing necessary actions and activities to maintain life (Wong et al. 2015).</w:t>
      </w:r>
    </w:p>
    <w:p w:rsidR="00EF624B"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I will recommend it because t</w:t>
      </w:r>
      <w:r w:rsidR="008071DA" w:rsidRPr="00E238E1">
        <w:rPr>
          <w:rFonts w:ascii="Times New Roman" w:eastAsia="Times New Roman" w:hAnsi="Times New Roman" w:cs="Times New Roman"/>
          <w:color w:val="1D1D1D"/>
          <w:sz w:val="24"/>
          <w:szCs w:val="24"/>
        </w:rPr>
        <w:t>he model is concentrated on "the caring-to-caring transpersonal relationships and on the caring human centrality for both the one who is being cared for and one who is caring"</w:t>
      </w:r>
      <w:r w:rsidR="0023624A" w:rsidRPr="00E238E1">
        <w:rPr>
          <w:rFonts w:ascii="Times New Roman" w:hAnsi="Times New Roman" w:cs="Times New Roman"/>
          <w:sz w:val="24"/>
          <w:szCs w:val="24"/>
        </w:rPr>
        <w:t xml:space="preserve"> </w:t>
      </w:r>
      <w:r w:rsidR="0023624A" w:rsidRPr="00E238E1">
        <w:rPr>
          <w:rFonts w:ascii="Times New Roman" w:eastAsia="Times New Roman" w:hAnsi="Times New Roman" w:cs="Times New Roman"/>
          <w:color w:val="1D1D1D"/>
          <w:sz w:val="24"/>
          <w:szCs w:val="24"/>
        </w:rPr>
        <w:t>(</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008071DA" w:rsidRPr="00E238E1">
        <w:rPr>
          <w:rFonts w:ascii="Times New Roman" w:eastAsia="Times New Roman" w:hAnsi="Times New Roman" w:cs="Times New Roman"/>
          <w:color w:val="1D1D1D"/>
          <w:sz w:val="24"/>
          <w:szCs w:val="24"/>
        </w:rPr>
        <w:t xml:space="preserve">. </w:t>
      </w:r>
    </w:p>
    <w:p w:rsidR="003F6E2F" w:rsidRPr="00E238E1" w:rsidRDefault="00F25636" w:rsidP="00FD4240">
      <w:pPr>
        <w:spacing w:line="480" w:lineRule="auto"/>
        <w:ind w:firstLine="720"/>
        <w:rPr>
          <w:rFonts w:ascii="Times New Roman" w:hAnsi="Times New Roman" w:cs="Times New Roman"/>
          <w:sz w:val="24"/>
          <w:szCs w:val="24"/>
        </w:rPr>
      </w:pPr>
      <w:r w:rsidRPr="00E238E1">
        <w:rPr>
          <w:rFonts w:ascii="Times New Roman" w:hAnsi="Times New Roman" w:cs="Times New Roman"/>
          <w:sz w:val="24"/>
          <w:szCs w:val="24"/>
        </w:rPr>
        <w:t xml:space="preserve">Through the developed philosophical inquiry method use, the position regarding the humans’ nature which is introductory to </w:t>
      </w:r>
      <w:r w:rsidR="00503DD9"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has been explicated</w:t>
      </w:r>
      <w:r w:rsidR="0023624A" w:rsidRPr="00E238E1">
        <w:rPr>
          <w:rFonts w:ascii="Times New Roman" w:hAnsi="Times New Roman" w:cs="Times New Roman"/>
          <w:sz w:val="24"/>
          <w:szCs w:val="24"/>
        </w:rPr>
        <w:t xml:space="preserve"> (</w:t>
      </w:r>
      <w:proofErr w:type="spellStart"/>
      <w:r w:rsidR="0023624A" w:rsidRPr="00E238E1">
        <w:rPr>
          <w:rFonts w:ascii="Times New Roman" w:hAnsi="Times New Roman" w:cs="Times New Roman"/>
          <w:sz w:val="24"/>
          <w:szCs w:val="24"/>
        </w:rPr>
        <w:t>Mohammadpour</w:t>
      </w:r>
      <w:proofErr w:type="spellEnd"/>
      <w:r w:rsidR="0023624A" w:rsidRPr="00E238E1">
        <w:rPr>
          <w:rFonts w:ascii="Times New Roman" w:hAnsi="Times New Roman" w:cs="Times New Roman"/>
          <w:sz w:val="24"/>
          <w:szCs w:val="24"/>
        </w:rPr>
        <w:t xml:space="preserve"> et al. 2015)</w:t>
      </w:r>
      <w:r w:rsidRPr="00E238E1">
        <w:rPr>
          <w:rFonts w:ascii="Times New Roman" w:hAnsi="Times New Roman" w:cs="Times New Roman"/>
          <w:sz w:val="24"/>
          <w:szCs w:val="24"/>
        </w:rPr>
        <w:t xml:space="preserve">. The foundational beliefs are the views of humans as unitary and dynamic beings who dwell in their environment, who possess other essential qualities of human being and free-will and are the process of becoming. These views reflect the moderate realism influence, realism type related to Aristotelian Thomism. Theoretical sciences are differentiated from practical sciences within moderate realism. They are interested in achieving functional outcomes or results. The cognitive goals or aims of </w:t>
      </w:r>
      <w:r w:rsidR="008C03C8"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 xml:space="preserve">together with the </w:t>
      </w:r>
      <w:r w:rsidRPr="00E238E1">
        <w:rPr>
          <w:rFonts w:ascii="Times New Roman" w:hAnsi="Times New Roman" w:cs="Times New Roman"/>
          <w:sz w:val="24"/>
          <w:szCs w:val="24"/>
        </w:rPr>
        <w:lastRenderedPageBreak/>
        <w:t xml:space="preserve">knowledge required to establish the practical science of nursing associated with the </w:t>
      </w:r>
      <w:r w:rsidR="008C03C8"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are in align with the fact that knowledge of nursing is created to offer guide and direction for nursing practices. Nursing refers to an art, a tech</w:t>
      </w:r>
      <w:r w:rsidR="00E238E1" w:rsidRPr="00E238E1">
        <w:rPr>
          <w:rFonts w:ascii="Times New Roman" w:hAnsi="Times New Roman" w:cs="Times New Roman"/>
          <w:sz w:val="24"/>
          <w:szCs w:val="24"/>
        </w:rPr>
        <w:t>nology, or an assisting service which ensure</w:t>
      </w:r>
      <w:r w:rsidRPr="00E238E1">
        <w:rPr>
          <w:rFonts w:ascii="Times New Roman" w:hAnsi="Times New Roman" w:cs="Times New Roman"/>
          <w:sz w:val="24"/>
          <w:szCs w:val="24"/>
        </w:rPr>
        <w:t xml:space="preserve"> the well-being of other people. Activities intentionally selected and carried out by nurses should help people or groups under their care change or maintain the conditions in their environments or themselves</w:t>
      </w:r>
      <w:r w:rsidR="0023624A" w:rsidRPr="00E238E1">
        <w:rPr>
          <w:rFonts w:ascii="Times New Roman" w:hAnsi="Times New Roman" w:cs="Times New Roman"/>
          <w:sz w:val="24"/>
          <w:szCs w:val="24"/>
        </w:rPr>
        <w:t xml:space="preserve"> (Wong et al. 2015)</w:t>
      </w:r>
      <w:r w:rsidRPr="00E238E1">
        <w:rPr>
          <w:rFonts w:ascii="Times New Roman" w:hAnsi="Times New Roman" w:cs="Times New Roman"/>
          <w:sz w:val="24"/>
          <w:szCs w:val="24"/>
        </w:rPr>
        <w:t>. Nursing includes the health condition perspective of the patient, the view of the physicians, as well as the nursing perspectives.</w:t>
      </w:r>
    </w:p>
    <w:p w:rsidR="003F6E2F" w:rsidRPr="00E238E1" w:rsidRDefault="00F25636" w:rsidP="00E238E1">
      <w:pPr>
        <w:spacing w:line="480" w:lineRule="auto"/>
        <w:rPr>
          <w:rFonts w:ascii="Times New Roman" w:hAnsi="Times New Roman" w:cs="Times New Roman"/>
          <w:sz w:val="24"/>
          <w:szCs w:val="24"/>
        </w:rPr>
      </w:pPr>
      <w:r w:rsidRPr="00E238E1">
        <w:rPr>
          <w:rFonts w:ascii="Times New Roman" w:hAnsi="Times New Roman" w:cs="Times New Roman"/>
          <w:sz w:val="24"/>
          <w:szCs w:val="24"/>
        </w:rPr>
        <w:t>Healthy and health are words applied to explain living things. It is when they are functionally and structurally sound or whole</w:t>
      </w:r>
      <w:r w:rsidR="0023624A" w:rsidRPr="00E238E1">
        <w:rPr>
          <w:rFonts w:ascii="Times New Roman" w:hAnsi="Times New Roman" w:cs="Times New Roman"/>
          <w:sz w:val="24"/>
          <w:szCs w:val="24"/>
        </w:rPr>
        <w:t xml:space="preserve"> (</w:t>
      </w:r>
      <w:proofErr w:type="spellStart"/>
      <w:r w:rsidR="0023624A" w:rsidRPr="00E238E1">
        <w:rPr>
          <w:rFonts w:ascii="Times New Roman" w:hAnsi="Times New Roman" w:cs="Times New Roman"/>
          <w:sz w:val="24"/>
          <w:szCs w:val="24"/>
        </w:rPr>
        <w:t>Mohammadpour</w:t>
      </w:r>
      <w:proofErr w:type="spellEnd"/>
      <w:r w:rsidR="0023624A" w:rsidRPr="00E238E1">
        <w:rPr>
          <w:rFonts w:ascii="Times New Roman" w:hAnsi="Times New Roman" w:cs="Times New Roman"/>
          <w:sz w:val="24"/>
          <w:szCs w:val="24"/>
        </w:rPr>
        <w:t>, et al. 2015)</w:t>
      </w:r>
      <w:r w:rsidRPr="00E238E1">
        <w:rPr>
          <w:rFonts w:ascii="Times New Roman" w:hAnsi="Times New Roman" w:cs="Times New Roman"/>
          <w:sz w:val="24"/>
          <w:szCs w:val="24"/>
        </w:rPr>
        <w:t>. It encompasses that which makes human or a person to function in conjunction with psychophysiological and physiological mechanisms as well as physical structures and in association with and interacting with others.</w:t>
      </w: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E238E1" w:rsidRDefault="00E238E1" w:rsidP="00E238E1">
      <w:pPr>
        <w:spacing w:line="480" w:lineRule="auto"/>
        <w:rPr>
          <w:rFonts w:ascii="Times New Roman" w:hAnsi="Times New Roman" w:cs="Times New Roman"/>
          <w:sz w:val="24"/>
          <w:szCs w:val="24"/>
        </w:rPr>
      </w:pPr>
    </w:p>
    <w:p w:rsidR="00FD4240" w:rsidRDefault="00FD4240" w:rsidP="00E238E1">
      <w:pPr>
        <w:spacing w:line="480" w:lineRule="auto"/>
        <w:rPr>
          <w:rFonts w:ascii="Times New Roman" w:hAnsi="Times New Roman" w:cs="Times New Roman"/>
          <w:sz w:val="24"/>
          <w:szCs w:val="24"/>
        </w:rPr>
      </w:pPr>
    </w:p>
    <w:p w:rsidR="00FD4240" w:rsidRDefault="00FD4240" w:rsidP="00E238E1">
      <w:pPr>
        <w:spacing w:line="480" w:lineRule="auto"/>
        <w:rPr>
          <w:rFonts w:ascii="Times New Roman" w:hAnsi="Times New Roman" w:cs="Times New Roman"/>
          <w:sz w:val="24"/>
          <w:szCs w:val="24"/>
        </w:rPr>
      </w:pPr>
    </w:p>
    <w:p w:rsidR="00FD4240" w:rsidRDefault="00FD4240" w:rsidP="00E238E1">
      <w:pPr>
        <w:spacing w:line="480" w:lineRule="auto"/>
        <w:rPr>
          <w:rFonts w:ascii="Times New Roman" w:hAnsi="Times New Roman" w:cs="Times New Roman"/>
          <w:sz w:val="24"/>
          <w:szCs w:val="24"/>
        </w:rPr>
      </w:pPr>
    </w:p>
    <w:p w:rsidR="00FD4240" w:rsidRPr="00E238E1" w:rsidRDefault="00FD4240"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9735DC" w:rsidRPr="00E238E1" w:rsidRDefault="00F25636" w:rsidP="00E238E1">
      <w:pPr>
        <w:spacing w:line="480" w:lineRule="auto"/>
        <w:jc w:val="center"/>
        <w:rPr>
          <w:rFonts w:ascii="Times New Roman" w:hAnsi="Times New Roman" w:cs="Times New Roman"/>
          <w:sz w:val="24"/>
          <w:szCs w:val="24"/>
        </w:rPr>
      </w:pPr>
      <w:r w:rsidRPr="00E238E1">
        <w:rPr>
          <w:rFonts w:ascii="Times New Roman" w:hAnsi="Times New Roman" w:cs="Times New Roman"/>
          <w:sz w:val="24"/>
          <w:szCs w:val="24"/>
        </w:rPr>
        <w:lastRenderedPageBreak/>
        <w:t>References</w:t>
      </w:r>
    </w:p>
    <w:p w:rsidR="009735DC" w:rsidRPr="00E238E1" w:rsidRDefault="00F25636" w:rsidP="00E238E1">
      <w:pPr>
        <w:spacing w:line="480" w:lineRule="auto"/>
        <w:ind w:left="720" w:hanging="720"/>
        <w:rPr>
          <w:rFonts w:ascii="Times New Roman" w:hAnsi="Times New Roman" w:cs="Times New Roman"/>
          <w:sz w:val="24"/>
          <w:szCs w:val="24"/>
        </w:rPr>
      </w:pPr>
      <w:proofErr w:type="spellStart"/>
      <w:r w:rsidRPr="00E238E1">
        <w:rPr>
          <w:rFonts w:ascii="Times New Roman" w:hAnsi="Times New Roman" w:cs="Times New Roman"/>
          <w:sz w:val="24"/>
          <w:szCs w:val="24"/>
        </w:rPr>
        <w:t>Mohammadpour</w:t>
      </w:r>
      <w:proofErr w:type="spellEnd"/>
      <w:r w:rsidRPr="00E238E1">
        <w:rPr>
          <w:rFonts w:ascii="Times New Roman" w:hAnsi="Times New Roman" w:cs="Times New Roman"/>
          <w:sz w:val="24"/>
          <w:szCs w:val="24"/>
        </w:rPr>
        <w:t xml:space="preserve">, A., </w:t>
      </w:r>
      <w:proofErr w:type="spellStart"/>
      <w:r w:rsidRPr="00E238E1">
        <w:rPr>
          <w:rFonts w:ascii="Times New Roman" w:hAnsi="Times New Roman" w:cs="Times New Roman"/>
          <w:sz w:val="24"/>
          <w:szCs w:val="24"/>
        </w:rPr>
        <w:t>Rahmati</w:t>
      </w:r>
      <w:proofErr w:type="spellEnd"/>
      <w:r w:rsidRPr="00E238E1">
        <w:rPr>
          <w:rFonts w:ascii="Times New Roman" w:hAnsi="Times New Roman" w:cs="Times New Roman"/>
          <w:sz w:val="24"/>
          <w:szCs w:val="24"/>
        </w:rPr>
        <w:t xml:space="preserve"> </w:t>
      </w:r>
      <w:proofErr w:type="spellStart"/>
      <w:r w:rsidRPr="00E238E1">
        <w:rPr>
          <w:rFonts w:ascii="Times New Roman" w:hAnsi="Times New Roman" w:cs="Times New Roman"/>
          <w:sz w:val="24"/>
          <w:szCs w:val="24"/>
        </w:rPr>
        <w:t>Sharghi</w:t>
      </w:r>
      <w:proofErr w:type="spellEnd"/>
      <w:r w:rsidRPr="00E238E1">
        <w:rPr>
          <w:rFonts w:ascii="Times New Roman" w:hAnsi="Times New Roman" w:cs="Times New Roman"/>
          <w:sz w:val="24"/>
          <w:szCs w:val="24"/>
        </w:rPr>
        <w:t xml:space="preserve">, N., </w:t>
      </w:r>
      <w:proofErr w:type="spellStart"/>
      <w:r w:rsidRPr="00E238E1">
        <w:rPr>
          <w:rFonts w:ascii="Times New Roman" w:hAnsi="Times New Roman" w:cs="Times New Roman"/>
          <w:sz w:val="24"/>
          <w:szCs w:val="24"/>
        </w:rPr>
        <w:t>Khosravan</w:t>
      </w:r>
      <w:proofErr w:type="spellEnd"/>
      <w:r w:rsidRPr="00E238E1">
        <w:rPr>
          <w:rFonts w:ascii="Times New Roman" w:hAnsi="Times New Roman" w:cs="Times New Roman"/>
          <w:sz w:val="24"/>
          <w:szCs w:val="24"/>
        </w:rPr>
        <w:t xml:space="preserve">, S., </w:t>
      </w:r>
      <w:proofErr w:type="spellStart"/>
      <w:r w:rsidRPr="00E238E1">
        <w:rPr>
          <w:rFonts w:ascii="Times New Roman" w:hAnsi="Times New Roman" w:cs="Times New Roman"/>
          <w:sz w:val="24"/>
          <w:szCs w:val="24"/>
        </w:rPr>
        <w:t>Alami</w:t>
      </w:r>
      <w:proofErr w:type="spellEnd"/>
      <w:r w:rsidRPr="00E238E1">
        <w:rPr>
          <w:rFonts w:ascii="Times New Roman" w:hAnsi="Times New Roman" w:cs="Times New Roman"/>
          <w:sz w:val="24"/>
          <w:szCs w:val="24"/>
        </w:rPr>
        <w:t xml:space="preserve">, A., &amp; </w:t>
      </w:r>
      <w:proofErr w:type="spellStart"/>
      <w:r w:rsidRPr="00E238E1">
        <w:rPr>
          <w:rFonts w:ascii="Times New Roman" w:hAnsi="Times New Roman" w:cs="Times New Roman"/>
          <w:sz w:val="24"/>
          <w:szCs w:val="24"/>
        </w:rPr>
        <w:t>Akhond</w:t>
      </w:r>
      <w:proofErr w:type="spellEnd"/>
      <w:r w:rsidRPr="00E238E1">
        <w:rPr>
          <w:rFonts w:ascii="Times New Roman" w:hAnsi="Times New Roman" w:cs="Times New Roman"/>
          <w:sz w:val="24"/>
          <w:szCs w:val="24"/>
        </w:rPr>
        <w:t>, M. (2015). The effect of a supportive educational intervention developed based on the Orem's self</w:t>
      </w:r>
      <w:r w:rsidRPr="00E238E1">
        <w:rPr>
          <w:rFonts w:ascii="Cambria Math" w:hAnsi="Cambria Math" w:cs="Cambria Math"/>
          <w:sz w:val="24"/>
          <w:szCs w:val="24"/>
        </w:rPr>
        <w:t>‐</w:t>
      </w:r>
      <w:r w:rsidRPr="00E238E1">
        <w:rPr>
          <w:rFonts w:ascii="Times New Roman" w:hAnsi="Times New Roman" w:cs="Times New Roman"/>
          <w:sz w:val="24"/>
          <w:szCs w:val="24"/>
        </w:rPr>
        <w:t>care theory on the self</w:t>
      </w:r>
      <w:r w:rsidRPr="00E238E1">
        <w:rPr>
          <w:rFonts w:ascii="Cambria Math" w:hAnsi="Cambria Math" w:cs="Cambria Math"/>
          <w:sz w:val="24"/>
          <w:szCs w:val="24"/>
        </w:rPr>
        <w:t>‐</w:t>
      </w:r>
      <w:r w:rsidRPr="00E238E1">
        <w:rPr>
          <w:rFonts w:ascii="Times New Roman" w:hAnsi="Times New Roman" w:cs="Times New Roman"/>
          <w:sz w:val="24"/>
          <w:szCs w:val="24"/>
        </w:rPr>
        <w:t>care ability of patients with myocardial infarction: a randomized controlled trial. Journal of clinical nursing, 24(11-12), 1686-1692.</w:t>
      </w:r>
    </w:p>
    <w:p w:rsidR="009735DC" w:rsidRPr="00E238E1" w:rsidRDefault="00F25636" w:rsidP="00E238E1">
      <w:pPr>
        <w:spacing w:line="480" w:lineRule="auto"/>
        <w:ind w:left="720" w:hanging="720"/>
        <w:rPr>
          <w:rFonts w:ascii="Times New Roman" w:hAnsi="Times New Roman" w:cs="Times New Roman"/>
          <w:sz w:val="24"/>
          <w:szCs w:val="24"/>
        </w:rPr>
      </w:pPr>
      <w:r w:rsidRPr="00E238E1">
        <w:rPr>
          <w:rFonts w:ascii="Times New Roman" w:hAnsi="Times New Roman" w:cs="Times New Roman"/>
          <w:sz w:val="24"/>
          <w:szCs w:val="24"/>
        </w:rPr>
        <w:t xml:space="preserve">Wong, C. L., </w:t>
      </w:r>
      <w:proofErr w:type="spellStart"/>
      <w:r w:rsidRPr="00E238E1">
        <w:rPr>
          <w:rFonts w:ascii="Times New Roman" w:hAnsi="Times New Roman" w:cs="Times New Roman"/>
          <w:sz w:val="24"/>
          <w:szCs w:val="24"/>
        </w:rPr>
        <w:t>Ip</w:t>
      </w:r>
      <w:proofErr w:type="spellEnd"/>
      <w:r w:rsidRPr="00E238E1">
        <w:rPr>
          <w:rFonts w:ascii="Times New Roman" w:hAnsi="Times New Roman" w:cs="Times New Roman"/>
          <w:sz w:val="24"/>
          <w:szCs w:val="24"/>
        </w:rPr>
        <w:t>, W. Y., Choi, K. C., &amp; Lam, L. W. (2015). Examining self</w:t>
      </w:r>
      <w:r w:rsidRPr="00E238E1">
        <w:rPr>
          <w:rFonts w:ascii="Cambria Math" w:hAnsi="Cambria Math" w:cs="Cambria Math"/>
          <w:sz w:val="24"/>
          <w:szCs w:val="24"/>
        </w:rPr>
        <w:t>‐</w:t>
      </w:r>
      <w:r w:rsidRPr="00E238E1">
        <w:rPr>
          <w:rFonts w:ascii="Times New Roman" w:hAnsi="Times New Roman" w:cs="Times New Roman"/>
          <w:sz w:val="24"/>
          <w:szCs w:val="24"/>
        </w:rPr>
        <w:t>care behaviors and their associated factors among adolescent girls with dysmenorrhea: An application of Orem's self</w:t>
      </w:r>
      <w:r w:rsidRPr="00E238E1">
        <w:rPr>
          <w:rFonts w:ascii="Cambria Math" w:hAnsi="Cambria Math" w:cs="Cambria Math"/>
          <w:sz w:val="24"/>
          <w:szCs w:val="24"/>
        </w:rPr>
        <w:t>‐</w:t>
      </w:r>
      <w:r w:rsidRPr="00E238E1">
        <w:rPr>
          <w:rFonts w:ascii="Times New Roman" w:hAnsi="Times New Roman" w:cs="Times New Roman"/>
          <w:sz w:val="24"/>
          <w:szCs w:val="24"/>
        </w:rPr>
        <w:t>care deficit nursing theory. Journal of Nursi</w:t>
      </w:r>
      <w:r w:rsidR="00E126A0" w:rsidRPr="00E238E1">
        <w:rPr>
          <w:rFonts w:ascii="Times New Roman" w:hAnsi="Times New Roman" w:cs="Times New Roman"/>
          <w:sz w:val="24"/>
          <w:szCs w:val="24"/>
        </w:rPr>
        <w:t>ng Scholarship, 47(3), 219-227.</w:t>
      </w:r>
    </w:p>
    <w:sectPr w:rsidR="009735DC" w:rsidRPr="00E238E1" w:rsidSect="00E238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AFB" w:rsidRDefault="003B4AFB">
      <w:pPr>
        <w:spacing w:after="0" w:line="240" w:lineRule="auto"/>
      </w:pPr>
      <w:r>
        <w:separator/>
      </w:r>
    </w:p>
  </w:endnote>
  <w:endnote w:type="continuationSeparator" w:id="0">
    <w:p w:rsidR="003B4AFB" w:rsidRDefault="003B4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AFB" w:rsidRDefault="003B4AFB">
      <w:pPr>
        <w:spacing w:after="0" w:line="240" w:lineRule="auto"/>
      </w:pPr>
      <w:r>
        <w:separator/>
      </w:r>
    </w:p>
  </w:footnote>
  <w:footnote w:type="continuationSeparator" w:id="0">
    <w:p w:rsidR="003B4AFB" w:rsidRDefault="003B4A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70216758"/>
      <w:docPartObj>
        <w:docPartGallery w:val="Page Numbers (Top of Page)"/>
        <w:docPartUnique/>
      </w:docPartObj>
    </w:sdtPr>
    <w:sdtEndPr>
      <w:rPr>
        <w:noProof/>
      </w:rPr>
    </w:sdtEndPr>
    <w:sdtContent>
      <w:p w:rsidR="00833587" w:rsidRPr="00E238E1" w:rsidRDefault="00E238E1" w:rsidP="00E238E1">
        <w:pPr>
          <w:pStyle w:val="Header"/>
          <w:rPr>
            <w:rFonts w:ascii="Times New Roman" w:hAnsi="Times New Roman" w:cs="Times New Roman"/>
            <w:sz w:val="24"/>
            <w:szCs w:val="24"/>
          </w:rPr>
        </w:pPr>
        <w:r w:rsidRPr="00E238E1">
          <w:rPr>
            <w:rFonts w:ascii="Times New Roman" w:hAnsi="Times New Roman" w:cs="Times New Roman"/>
            <w:sz w:val="24"/>
            <w:szCs w:val="24"/>
          </w:rPr>
          <w:t>VIDEO REFLECTION</w:t>
        </w:r>
        <w:r w:rsidRPr="00E238E1">
          <w:rPr>
            <w:rFonts w:ascii="Times New Roman" w:hAnsi="Times New Roman" w:cs="Times New Roman"/>
            <w:sz w:val="24"/>
            <w:szCs w:val="24"/>
          </w:rPr>
          <w:tab/>
        </w:r>
        <w:r w:rsidRPr="00E238E1">
          <w:rPr>
            <w:rFonts w:ascii="Times New Roman" w:hAnsi="Times New Roman" w:cs="Times New Roman"/>
            <w:sz w:val="24"/>
            <w:szCs w:val="24"/>
          </w:rPr>
          <w:tab/>
        </w:r>
        <w:r w:rsidRPr="00E238E1">
          <w:rPr>
            <w:rFonts w:ascii="Times New Roman" w:hAnsi="Times New Roman" w:cs="Times New Roman"/>
            <w:sz w:val="24"/>
            <w:szCs w:val="24"/>
          </w:rPr>
          <w:fldChar w:fldCharType="begin"/>
        </w:r>
        <w:r w:rsidRPr="00E238E1">
          <w:rPr>
            <w:rFonts w:ascii="Times New Roman" w:hAnsi="Times New Roman" w:cs="Times New Roman"/>
            <w:sz w:val="24"/>
            <w:szCs w:val="24"/>
          </w:rPr>
          <w:instrText xml:space="preserve"> PAGE   \* MERGEFORMAT </w:instrText>
        </w:r>
        <w:r w:rsidRPr="00E238E1">
          <w:rPr>
            <w:rFonts w:ascii="Times New Roman" w:hAnsi="Times New Roman" w:cs="Times New Roman"/>
            <w:sz w:val="24"/>
            <w:szCs w:val="24"/>
          </w:rPr>
          <w:fldChar w:fldCharType="separate"/>
        </w:r>
        <w:r w:rsidR="00FD4240">
          <w:rPr>
            <w:rFonts w:ascii="Times New Roman" w:hAnsi="Times New Roman" w:cs="Times New Roman"/>
            <w:noProof/>
            <w:sz w:val="24"/>
            <w:szCs w:val="24"/>
          </w:rPr>
          <w:t>5</w:t>
        </w:r>
        <w:r w:rsidRPr="00E238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587" w:rsidRPr="00E238E1" w:rsidRDefault="00E238E1" w:rsidP="00E238E1">
    <w:pPr>
      <w:pStyle w:val="Header"/>
      <w:jc w:val="right"/>
      <w:rPr>
        <w:rFonts w:ascii="Times New Roman" w:hAnsi="Times New Roman" w:cs="Times New Roman"/>
        <w:sz w:val="24"/>
        <w:szCs w:val="24"/>
      </w:rPr>
    </w:pPr>
    <w:r w:rsidRPr="00E238E1">
      <w:rPr>
        <w:rFonts w:ascii="Times New Roman" w:hAnsi="Times New Roman" w:cs="Times New Roman"/>
        <w:sz w:val="24"/>
        <w:szCs w:val="24"/>
      </w:rPr>
      <w:t xml:space="preserve">Running head: VIDEO REFLECTION </w:t>
    </w:r>
    <w:r w:rsidRPr="00E238E1">
      <w:rPr>
        <w:rFonts w:ascii="Times New Roman" w:hAnsi="Times New Roman" w:cs="Times New Roman"/>
        <w:sz w:val="24"/>
        <w:szCs w:val="24"/>
      </w:rPr>
      <w:tab/>
    </w:r>
    <w:r w:rsidRPr="00E238E1">
      <w:rPr>
        <w:rFonts w:ascii="Times New Roman" w:hAnsi="Times New Roman" w:cs="Times New Roman"/>
        <w:sz w:val="24"/>
        <w:szCs w:val="24"/>
      </w:rPr>
      <w:tab/>
    </w:r>
    <w:sdt>
      <w:sdtPr>
        <w:rPr>
          <w:rFonts w:ascii="Times New Roman" w:hAnsi="Times New Roman" w:cs="Times New Roman"/>
          <w:sz w:val="24"/>
          <w:szCs w:val="24"/>
        </w:rPr>
        <w:id w:val="1839962166"/>
        <w:docPartObj>
          <w:docPartGallery w:val="Page Numbers (Top of Page)"/>
          <w:docPartUnique/>
        </w:docPartObj>
      </w:sdtPr>
      <w:sdtEndPr>
        <w:rPr>
          <w:noProof/>
        </w:rPr>
      </w:sdtEndPr>
      <w:sdtContent>
        <w:r w:rsidRPr="00E238E1">
          <w:rPr>
            <w:rFonts w:ascii="Times New Roman" w:hAnsi="Times New Roman" w:cs="Times New Roman"/>
            <w:sz w:val="24"/>
            <w:szCs w:val="24"/>
          </w:rPr>
          <w:fldChar w:fldCharType="begin"/>
        </w:r>
        <w:r w:rsidRPr="00E238E1">
          <w:rPr>
            <w:rFonts w:ascii="Times New Roman" w:hAnsi="Times New Roman" w:cs="Times New Roman"/>
            <w:sz w:val="24"/>
            <w:szCs w:val="24"/>
          </w:rPr>
          <w:instrText xml:space="preserve"> PAGE   \* MERGEFORMAT </w:instrText>
        </w:r>
        <w:r w:rsidRPr="00E238E1">
          <w:rPr>
            <w:rFonts w:ascii="Times New Roman" w:hAnsi="Times New Roman" w:cs="Times New Roman"/>
            <w:sz w:val="24"/>
            <w:szCs w:val="24"/>
          </w:rPr>
          <w:fldChar w:fldCharType="separate"/>
        </w:r>
        <w:r w:rsidR="00FD4240">
          <w:rPr>
            <w:rFonts w:ascii="Times New Roman" w:hAnsi="Times New Roman" w:cs="Times New Roman"/>
            <w:noProof/>
            <w:sz w:val="24"/>
            <w:szCs w:val="24"/>
          </w:rPr>
          <w:t>1</w:t>
        </w:r>
        <w:r w:rsidRPr="00E238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23CB8"/>
    <w:multiLevelType w:val="hybridMultilevel"/>
    <w:tmpl w:val="22B02AD2"/>
    <w:lvl w:ilvl="0" w:tplc="5A666E28">
      <w:start w:val="1"/>
      <w:numFmt w:val="bullet"/>
      <w:lvlText w:val=""/>
      <w:lvlJc w:val="left"/>
      <w:pPr>
        <w:ind w:left="720" w:hanging="360"/>
      </w:pPr>
      <w:rPr>
        <w:rFonts w:ascii="Symbol" w:hAnsi="Symbol" w:hint="default"/>
      </w:rPr>
    </w:lvl>
    <w:lvl w:ilvl="1" w:tplc="8EF24C38" w:tentative="1">
      <w:start w:val="1"/>
      <w:numFmt w:val="bullet"/>
      <w:lvlText w:val="o"/>
      <w:lvlJc w:val="left"/>
      <w:pPr>
        <w:ind w:left="1440" w:hanging="360"/>
      </w:pPr>
      <w:rPr>
        <w:rFonts w:ascii="Courier New" w:hAnsi="Courier New" w:cs="Courier New" w:hint="default"/>
      </w:rPr>
    </w:lvl>
    <w:lvl w:ilvl="2" w:tplc="8B1C2F42" w:tentative="1">
      <w:start w:val="1"/>
      <w:numFmt w:val="bullet"/>
      <w:lvlText w:val=""/>
      <w:lvlJc w:val="left"/>
      <w:pPr>
        <w:ind w:left="2160" w:hanging="360"/>
      </w:pPr>
      <w:rPr>
        <w:rFonts w:ascii="Wingdings" w:hAnsi="Wingdings" w:hint="default"/>
      </w:rPr>
    </w:lvl>
    <w:lvl w:ilvl="3" w:tplc="672C5E4E" w:tentative="1">
      <w:start w:val="1"/>
      <w:numFmt w:val="bullet"/>
      <w:lvlText w:val=""/>
      <w:lvlJc w:val="left"/>
      <w:pPr>
        <w:ind w:left="2880" w:hanging="360"/>
      </w:pPr>
      <w:rPr>
        <w:rFonts w:ascii="Symbol" w:hAnsi="Symbol" w:hint="default"/>
      </w:rPr>
    </w:lvl>
    <w:lvl w:ilvl="4" w:tplc="2B14FD2A" w:tentative="1">
      <w:start w:val="1"/>
      <w:numFmt w:val="bullet"/>
      <w:lvlText w:val="o"/>
      <w:lvlJc w:val="left"/>
      <w:pPr>
        <w:ind w:left="3600" w:hanging="360"/>
      </w:pPr>
      <w:rPr>
        <w:rFonts w:ascii="Courier New" w:hAnsi="Courier New" w:cs="Courier New" w:hint="default"/>
      </w:rPr>
    </w:lvl>
    <w:lvl w:ilvl="5" w:tplc="C7ACB062" w:tentative="1">
      <w:start w:val="1"/>
      <w:numFmt w:val="bullet"/>
      <w:lvlText w:val=""/>
      <w:lvlJc w:val="left"/>
      <w:pPr>
        <w:ind w:left="4320" w:hanging="360"/>
      </w:pPr>
      <w:rPr>
        <w:rFonts w:ascii="Wingdings" w:hAnsi="Wingdings" w:hint="default"/>
      </w:rPr>
    </w:lvl>
    <w:lvl w:ilvl="6" w:tplc="4FE6A2D8" w:tentative="1">
      <w:start w:val="1"/>
      <w:numFmt w:val="bullet"/>
      <w:lvlText w:val=""/>
      <w:lvlJc w:val="left"/>
      <w:pPr>
        <w:ind w:left="5040" w:hanging="360"/>
      </w:pPr>
      <w:rPr>
        <w:rFonts w:ascii="Symbol" w:hAnsi="Symbol" w:hint="default"/>
      </w:rPr>
    </w:lvl>
    <w:lvl w:ilvl="7" w:tplc="B7EA3B5C" w:tentative="1">
      <w:start w:val="1"/>
      <w:numFmt w:val="bullet"/>
      <w:lvlText w:val="o"/>
      <w:lvlJc w:val="left"/>
      <w:pPr>
        <w:ind w:left="5760" w:hanging="360"/>
      </w:pPr>
      <w:rPr>
        <w:rFonts w:ascii="Courier New" w:hAnsi="Courier New" w:cs="Courier New" w:hint="default"/>
      </w:rPr>
    </w:lvl>
    <w:lvl w:ilvl="8" w:tplc="C4267AF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F4"/>
    <w:rsid w:val="000239C7"/>
    <w:rsid w:val="00091BC3"/>
    <w:rsid w:val="00102FB1"/>
    <w:rsid w:val="00140590"/>
    <w:rsid w:val="0023624A"/>
    <w:rsid w:val="0024529C"/>
    <w:rsid w:val="00247FF4"/>
    <w:rsid w:val="002E456B"/>
    <w:rsid w:val="00335099"/>
    <w:rsid w:val="003B4AFB"/>
    <w:rsid w:val="003F6E2F"/>
    <w:rsid w:val="00503DD9"/>
    <w:rsid w:val="00551876"/>
    <w:rsid w:val="005A243D"/>
    <w:rsid w:val="00672238"/>
    <w:rsid w:val="0068137E"/>
    <w:rsid w:val="006C1861"/>
    <w:rsid w:val="0071233E"/>
    <w:rsid w:val="00784680"/>
    <w:rsid w:val="008071DA"/>
    <w:rsid w:val="00833587"/>
    <w:rsid w:val="008C03C8"/>
    <w:rsid w:val="009735DC"/>
    <w:rsid w:val="009B22E3"/>
    <w:rsid w:val="009C5726"/>
    <w:rsid w:val="00A35817"/>
    <w:rsid w:val="00B7705D"/>
    <w:rsid w:val="00BC012A"/>
    <w:rsid w:val="00C733E6"/>
    <w:rsid w:val="00CD0FD6"/>
    <w:rsid w:val="00D1577B"/>
    <w:rsid w:val="00E126A0"/>
    <w:rsid w:val="00E21984"/>
    <w:rsid w:val="00E238E1"/>
    <w:rsid w:val="00E51710"/>
    <w:rsid w:val="00E55272"/>
    <w:rsid w:val="00EF624B"/>
    <w:rsid w:val="00F25636"/>
    <w:rsid w:val="00F80EF4"/>
    <w:rsid w:val="00FD3325"/>
    <w:rsid w:val="00FD4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EC59D-C692-4968-8D84-92EEF95A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47FF4"/>
  </w:style>
  <w:style w:type="paragraph" w:styleId="ListParagraph">
    <w:name w:val="List Paragraph"/>
    <w:basedOn w:val="Normal"/>
    <w:uiPriority w:val="34"/>
    <w:qFormat/>
    <w:rsid w:val="00BC012A"/>
    <w:pPr>
      <w:ind w:left="720"/>
      <w:contextualSpacing/>
    </w:pPr>
  </w:style>
  <w:style w:type="paragraph" w:styleId="Header">
    <w:name w:val="header"/>
    <w:basedOn w:val="Normal"/>
    <w:link w:val="HeaderChar"/>
    <w:uiPriority w:val="99"/>
    <w:unhideWhenUsed/>
    <w:rsid w:val="00833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587"/>
  </w:style>
  <w:style w:type="paragraph" w:styleId="Footer">
    <w:name w:val="footer"/>
    <w:basedOn w:val="Normal"/>
    <w:link w:val="FooterChar"/>
    <w:uiPriority w:val="99"/>
    <w:unhideWhenUsed/>
    <w:rsid w:val="00833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2019-04-14T16:59:00Z</dcterms:created>
  <dcterms:modified xsi:type="dcterms:W3CDTF">2019-04-14T16:59:00Z</dcterms:modified>
</cp:coreProperties>
</file>