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5BD94"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sz w:val="23"/>
          <w:szCs w:val="23"/>
        </w:rPr>
      </w:pP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 </w:t>
      </w:r>
    </w:p>
    <w:p w14:paraId="4896B433"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Thank you for the information here on emerging economies and for the very good work and good thinking. Your ideas about the reliance on foreign investment is very interesting and reminds me of several countries that do have an investment of other countries and even in the USA. I know that some of the parks are owned by a foreign country and right now there is a problem with China and how much that own of the USA. The scary part is what can happen if all of a sudden that they "call" these loans to the US. What might happen if this is something that hits the scene in the next few years? </w:t>
      </w:r>
    </w:p>
    <w:p w14:paraId="588BF5C6"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Janice</w:t>
      </w:r>
    </w:p>
    <w:p w14:paraId="0C608054" w14:textId="77777777" w:rsidR="000C002B" w:rsidRDefault="000C002B" w:rsidP="000C002B">
      <w:pPr>
        <w:pStyle w:val="NormalWeb"/>
        <w:shd w:val="clear" w:color="auto" w:fill="FFFFFF"/>
        <w:spacing w:before="180" w:beforeAutospacing="0" w:after="0" w:afterAutospacing="0"/>
        <w:rPr>
          <w:rFonts w:ascii="Helvetica" w:hAnsi="Helvetica" w:cs="Helvetica"/>
          <w:color w:val="3D494C"/>
          <w:sz w:val="23"/>
          <w:szCs w:val="23"/>
        </w:rPr>
      </w:pPr>
      <w:r>
        <w:rPr>
          <w:rStyle w:val="Strong"/>
          <w:rFonts w:ascii="Helvetica" w:hAnsi="Helvetica" w:cs="Helvetica"/>
          <w:color w:val="3D494C"/>
          <w:sz w:val="23"/>
          <w:szCs w:val="23"/>
        </w:rPr>
        <w:t>References</w:t>
      </w:r>
    </w:p>
    <w:p w14:paraId="6D27D05C" w14:textId="77777777" w:rsidR="000C002B" w:rsidRDefault="000C002B" w:rsidP="000C002B">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 xml:space="preserve">Roman, A., &amp; </w:t>
      </w:r>
      <w:proofErr w:type="spellStart"/>
      <w:r>
        <w:rPr>
          <w:rFonts w:ascii="Helvetica" w:hAnsi="Helvetica" w:cs="Helvetica"/>
          <w:color w:val="3D494C"/>
          <w:sz w:val="23"/>
          <w:szCs w:val="23"/>
        </w:rPr>
        <w:t>Rusu</w:t>
      </w:r>
      <w:proofErr w:type="spellEnd"/>
      <w:r>
        <w:rPr>
          <w:rFonts w:ascii="Helvetica" w:hAnsi="Helvetica" w:cs="Helvetica"/>
          <w:color w:val="3D494C"/>
          <w:sz w:val="23"/>
          <w:szCs w:val="23"/>
        </w:rPr>
        <w:t>, V. (2016). The Impact of the Economic Environment on Entrepreneurship: Evidence from European Countries. </w:t>
      </w:r>
      <w:r>
        <w:rPr>
          <w:rStyle w:val="Emphasis"/>
          <w:rFonts w:ascii="Helvetica" w:hAnsi="Helvetica" w:cs="Helvetica"/>
          <w:color w:val="3D494C"/>
          <w:sz w:val="23"/>
          <w:szCs w:val="23"/>
        </w:rPr>
        <w:t>Annals of the University of </w:t>
      </w:r>
      <w:r>
        <w:rPr>
          <w:rFonts w:ascii="Helvetica" w:hAnsi="Helvetica" w:cs="Helvetica"/>
          <w:color w:val="3D494C"/>
          <w:sz w:val="23"/>
          <w:szCs w:val="23"/>
        </w:rPr>
        <w:t>Oradea</w:t>
      </w:r>
      <w:r>
        <w:rPr>
          <w:rStyle w:val="Emphasis"/>
          <w:rFonts w:ascii="Helvetica" w:hAnsi="Helvetica" w:cs="Helvetica"/>
          <w:color w:val="3D494C"/>
          <w:sz w:val="23"/>
          <w:szCs w:val="23"/>
        </w:rPr>
        <w:t>, Economic Science Series</w:t>
      </w:r>
      <w:r>
        <w:rPr>
          <w:rFonts w:ascii="Helvetica" w:hAnsi="Helvetica" w:cs="Helvetica"/>
          <w:color w:val="3D494C"/>
          <w:sz w:val="23"/>
          <w:szCs w:val="23"/>
        </w:rPr>
        <w:t>, </w:t>
      </w:r>
      <w:r>
        <w:rPr>
          <w:rStyle w:val="Emphasis"/>
          <w:rFonts w:ascii="Helvetica" w:hAnsi="Helvetica" w:cs="Helvetica"/>
          <w:color w:val="3D494C"/>
          <w:sz w:val="23"/>
          <w:szCs w:val="23"/>
        </w:rPr>
        <w:t>25</w:t>
      </w:r>
      <w:r>
        <w:rPr>
          <w:rFonts w:ascii="Helvetica" w:hAnsi="Helvetica" w:cs="Helvetica"/>
          <w:color w:val="3D494C"/>
          <w:sz w:val="23"/>
          <w:szCs w:val="23"/>
        </w:rPr>
        <w:t>(1), 494-502.</w:t>
      </w:r>
    </w:p>
    <w:p w14:paraId="2B713BF4" w14:textId="77777777" w:rsidR="000C002B" w:rsidRDefault="000C002B" w:rsidP="000C002B">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Roper, S. (2013). </w:t>
      </w:r>
      <w:r>
        <w:rPr>
          <w:rStyle w:val="Emphasis"/>
          <w:rFonts w:ascii="Helvetica" w:hAnsi="Helvetica" w:cs="Helvetica"/>
          <w:color w:val="3D494C"/>
          <w:sz w:val="23"/>
          <w:szCs w:val="23"/>
        </w:rPr>
        <w:t>Entrepreneurship: A global perspective</w:t>
      </w:r>
      <w:r>
        <w:rPr>
          <w:rFonts w:ascii="Helvetica" w:hAnsi="Helvetica" w:cs="Helvetica"/>
          <w:color w:val="3D494C"/>
          <w:sz w:val="23"/>
          <w:szCs w:val="23"/>
        </w:rPr>
        <w:t>. Routledge.</w:t>
      </w:r>
    </w:p>
    <w:p w14:paraId="3215D416" w14:textId="77777777" w:rsidR="000C002B" w:rsidRDefault="000C002B" w:rsidP="000C002B">
      <w:pPr>
        <w:pStyle w:val="NormalWeb"/>
        <w:shd w:val="clear" w:color="auto" w:fill="FFFFFF"/>
        <w:spacing w:before="180" w:beforeAutospacing="0" w:after="0" w:afterAutospacing="0"/>
        <w:rPr>
          <w:rFonts w:ascii="Helvetica" w:hAnsi="Helvetica" w:cs="Helvetica"/>
          <w:color w:val="3D494C"/>
          <w:sz w:val="23"/>
          <w:szCs w:val="23"/>
        </w:rPr>
      </w:pPr>
      <w:proofErr w:type="spellStart"/>
      <w:r>
        <w:rPr>
          <w:rFonts w:ascii="Helvetica" w:hAnsi="Helvetica" w:cs="Helvetica"/>
          <w:color w:val="3D494C"/>
          <w:sz w:val="23"/>
          <w:szCs w:val="23"/>
        </w:rPr>
        <w:t>Rukuižienė</w:t>
      </w:r>
      <w:proofErr w:type="spellEnd"/>
      <w:r>
        <w:rPr>
          <w:rFonts w:ascii="Helvetica" w:hAnsi="Helvetica" w:cs="Helvetica"/>
          <w:color w:val="3D494C"/>
          <w:sz w:val="23"/>
          <w:szCs w:val="23"/>
        </w:rPr>
        <w:t>, R. (2016). Entrepreneurship development means in the context of the European social model. </w:t>
      </w:r>
      <w:r>
        <w:rPr>
          <w:rStyle w:val="Emphasis"/>
          <w:rFonts w:ascii="Helvetica" w:hAnsi="Helvetica" w:cs="Helvetica"/>
          <w:color w:val="3D494C"/>
          <w:sz w:val="23"/>
          <w:szCs w:val="23"/>
        </w:rPr>
        <w:t>Management Theory and Studies for Rural Business and Infrastructure Development</w:t>
      </w:r>
      <w:r>
        <w:rPr>
          <w:rFonts w:ascii="Helvetica" w:hAnsi="Helvetica" w:cs="Helvetica"/>
          <w:color w:val="3D494C"/>
          <w:sz w:val="23"/>
          <w:szCs w:val="23"/>
        </w:rPr>
        <w:t>, </w:t>
      </w:r>
      <w:r>
        <w:rPr>
          <w:rStyle w:val="Emphasis"/>
          <w:rFonts w:ascii="Helvetica" w:hAnsi="Helvetica" w:cs="Helvetica"/>
          <w:color w:val="3D494C"/>
          <w:sz w:val="23"/>
          <w:szCs w:val="23"/>
        </w:rPr>
        <w:t>38</w:t>
      </w:r>
      <w:r>
        <w:rPr>
          <w:rFonts w:ascii="Helvetica" w:hAnsi="Helvetica" w:cs="Helvetica"/>
          <w:color w:val="3D494C"/>
          <w:sz w:val="23"/>
          <w:szCs w:val="23"/>
        </w:rPr>
        <w:t>(2), 145-154.</w:t>
      </w:r>
    </w:p>
    <w:p w14:paraId="35FED00C" w14:textId="0A761EAC" w:rsidR="00822469" w:rsidRDefault="00822469"/>
    <w:p w14:paraId="70835551" w14:textId="25CA14C8" w:rsidR="000C002B" w:rsidRDefault="000C002B">
      <w:r>
        <w:t>ALBERTA</w:t>
      </w:r>
    </w:p>
    <w:p w14:paraId="22225914"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Specifically, among other factors, emerging markets are driven by domestic demand, domestic consumption, information technology, and banking systems. But these factors are unstable, unlike in a developed economy. These areas of importance contribute to the shaping of the landscape for economic growth and sustainability in emerging economies.</w:t>
      </w:r>
    </w:p>
    <w:p w14:paraId="1AC0160E"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Factors that drive emerging economies’ success influences the environmental guidelines, domestic deregulation, and domestic policies to fill gaps, such as the financial services inclusion policies. The impact from continual growth creates change in corporate behavior in its dependencies on new information and technology processing to be competitive. The heart for financial intermediation raises the expectation for innovation strategies to heighten competition, consolidation, and system stability (Hawkins &amp; </w:t>
      </w:r>
      <w:proofErr w:type="spellStart"/>
      <w:r>
        <w:rPr>
          <w:rFonts w:ascii="Helvetica" w:hAnsi="Helvetica" w:cs="Helvetica"/>
          <w:color w:val="3D494C"/>
        </w:rPr>
        <w:t>Mihaljek</w:t>
      </w:r>
      <w:proofErr w:type="spellEnd"/>
      <w:r>
        <w:rPr>
          <w:rFonts w:ascii="Helvetica" w:hAnsi="Helvetica" w:cs="Helvetica"/>
          <w:color w:val="3D494C"/>
        </w:rPr>
        <w:t>, n.d.). </w:t>
      </w:r>
    </w:p>
    <w:p w14:paraId="561ADCFE"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Further, countries that consist of large populations and low wages make room for improvements and more debates for policymakers, entrepreneurs, lending institutions, and developed countries.  To develop a strategy to shift the big advantage in the emerging market growth in meeting domestic demand and maintaining domestic consumption is a challenge.  China and India's strategy applies the principle of reverse innovation to meet this challenge.</w:t>
      </w:r>
    </w:p>
    <w:p w14:paraId="5F9CE82B"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The reverse innovation principles cause companies to shift gear from innovating downhill to innovating uphill. Where meeting the market's needs has nothing to do with </w:t>
      </w:r>
      <w:r>
        <w:rPr>
          <w:rFonts w:ascii="Helvetica" w:hAnsi="Helvetica" w:cs="Helvetica"/>
          <w:color w:val="3D494C"/>
        </w:rPr>
        <w:lastRenderedPageBreak/>
        <w:t>the companies but everything to do with the consumers (Trimble, 2012). To continue to expand within emerging countries reverse innovation has a proven track record. Chris Trimble's (2021) explanation on meeting the needs and challenges of the emerging economies sees a shift as imperative for true growth and sustainability in emerging economies.</w:t>
      </w:r>
    </w:p>
    <w:p w14:paraId="2183A90B"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Emerging economies must think outside the norm and past practices but rather think innovative and not only on exporting (Trimble, 2021). Innovation must start from the bottom and move up to the top, not down from the rich to the poor. </w:t>
      </w:r>
    </w:p>
    <w:p w14:paraId="52F8C24B"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Reverse innovation put the poor countries in a better position than suppose and remove the blind spots to generate a growing economy. This is to defy the logic of innovative progress as upward flow to the rich worlds to verse a downward flow to the poor countries (Trimble, 2021).</w:t>
      </w:r>
    </w:p>
    <w:p w14:paraId="2C429309"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Companies like China and India both are world exporters and believe in the principle of building their economy from within and expand outward. The statistic shows the number of millionaires in the mainland of China from 2015 to 2020 has grown to 3.99 million exceeding the United States (</w:t>
      </w:r>
      <w:proofErr w:type="spellStart"/>
      <w:r>
        <w:rPr>
          <w:rFonts w:ascii="Helvetica" w:hAnsi="Helvetica" w:cs="Helvetica"/>
          <w:color w:val="3D494C"/>
        </w:rPr>
        <w:t>Textor</w:t>
      </w:r>
      <w:proofErr w:type="spellEnd"/>
      <w:r>
        <w:rPr>
          <w:rFonts w:ascii="Helvetica" w:hAnsi="Helvetica" w:cs="Helvetica"/>
          <w:color w:val="3D494C"/>
        </w:rPr>
        <w:t>, 2021). The number of millionaires in India is growing to touch 5,54,000 by 2025 where 20% to 263,000 people became millionaires in 2017 (</w:t>
      </w:r>
      <w:proofErr w:type="spellStart"/>
      <w:r>
        <w:rPr>
          <w:rFonts w:ascii="Helvetica" w:hAnsi="Helvetica" w:cs="Helvetica"/>
          <w:color w:val="3D494C"/>
        </w:rPr>
        <w:t>Textor</w:t>
      </w:r>
      <w:proofErr w:type="spellEnd"/>
      <w:r>
        <w:rPr>
          <w:rFonts w:ascii="Helvetica" w:hAnsi="Helvetica" w:cs="Helvetica"/>
          <w:color w:val="3D494C"/>
        </w:rPr>
        <w:t>, 2021).</w:t>
      </w:r>
    </w:p>
    <w:p w14:paraId="110F874E"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India's innovative strategy is becoming the home for high growth in the area such as mobility, e-commerce, and boost contributions in the manufacturing sector to grow its GDP (IBEF, 2021). In addition, India's goal is to move forward with the Digital India initiative which focuses on three core components, creation of digital infrastructure, delivering services digitally, and increasing digital literacy (IBEF, 2021).</w:t>
      </w:r>
    </w:p>
    <w:p w14:paraId="1BC6764F"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These leaders in the emerging economy models for other countries in the emerging economies. </w:t>
      </w:r>
      <w:proofErr w:type="gramStart"/>
      <w:r>
        <w:rPr>
          <w:rFonts w:ascii="Helvetica" w:hAnsi="Helvetica" w:cs="Helvetica"/>
          <w:color w:val="3D494C"/>
        </w:rPr>
        <w:t>China’s</w:t>
      </w:r>
      <w:proofErr w:type="gramEnd"/>
      <w:r>
        <w:rPr>
          <w:rFonts w:ascii="Helvetica" w:hAnsi="Helvetica" w:cs="Helvetica"/>
          <w:color w:val="3D494C"/>
        </w:rPr>
        <w:t xml:space="preserve"> and India’s initiatives are expected to bring the most success overall. Both are manufacturing and information technology service, providers. Many emerging economies manufacture products, China, and other emerging countries produce many varieties of products for the United States and Europe (</w:t>
      </w:r>
      <w:proofErr w:type="spellStart"/>
      <w:r>
        <w:rPr>
          <w:rFonts w:ascii="Helvetica" w:hAnsi="Helvetica" w:cs="Helvetica"/>
          <w:color w:val="3D494C"/>
        </w:rPr>
        <w:t>Kuepper</w:t>
      </w:r>
      <w:proofErr w:type="spellEnd"/>
      <w:r>
        <w:rPr>
          <w:rFonts w:ascii="Helvetica" w:hAnsi="Helvetica" w:cs="Helvetica"/>
          <w:color w:val="3D494C"/>
        </w:rPr>
        <w:t xml:space="preserve">, 2021). India is become the leader in exporting information technology services and is moving forward with its strategies plans to become a $5-trillion economy by 2025. </w:t>
      </w:r>
      <w:proofErr w:type="spellStart"/>
      <w:r>
        <w:rPr>
          <w:rFonts w:ascii="Helvetica" w:hAnsi="Helvetica" w:cs="Helvetica"/>
          <w:color w:val="3D494C"/>
        </w:rPr>
        <w:t>Whereto</w:t>
      </w:r>
      <w:proofErr w:type="spellEnd"/>
      <w:r>
        <w:rPr>
          <w:rFonts w:ascii="Helvetica" w:hAnsi="Helvetica" w:cs="Helvetica"/>
          <w:color w:val="3D494C"/>
        </w:rPr>
        <w:t xml:space="preserve"> India and China are projected to exceed the U.S. economy by 2050. But the U.S. may not fare to the chance others predict.</w:t>
      </w:r>
    </w:p>
    <w:p w14:paraId="27B5664E"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w:t>
      </w:r>
    </w:p>
    <w:p w14:paraId="75227B40"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Reference</w:t>
      </w:r>
    </w:p>
    <w:p w14:paraId="46DF39F0"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xml:space="preserve">Hawkins, J. &amp; </w:t>
      </w:r>
      <w:proofErr w:type="spellStart"/>
      <w:r>
        <w:rPr>
          <w:rFonts w:ascii="Helvetica" w:hAnsi="Helvetica" w:cs="Helvetica"/>
          <w:color w:val="3D494C"/>
        </w:rPr>
        <w:t>Mihaljek</w:t>
      </w:r>
      <w:proofErr w:type="spellEnd"/>
      <w:r>
        <w:rPr>
          <w:rFonts w:ascii="Helvetica" w:hAnsi="Helvetica" w:cs="Helvetica"/>
          <w:color w:val="3D494C"/>
        </w:rPr>
        <w:t>, D. (n.d.). The Banking Industry in the emerging Market Economies Competition, Consolidation and Systemic Stability – An Overview. https://www.bis.org/publ/bppdf/bispap04a.pdf</w:t>
      </w:r>
    </w:p>
    <w:p w14:paraId="7CBE9768"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IBEF: Indian Brand Equity Foundation. (2021). About Indian Economy Growth Rate &amp; Statistics, https://www.ibef.org/economy/indian-economy-overview</w:t>
      </w:r>
    </w:p>
    <w:p w14:paraId="36C36E36"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proofErr w:type="spellStart"/>
      <w:r>
        <w:rPr>
          <w:rFonts w:ascii="Helvetica" w:hAnsi="Helvetica" w:cs="Helvetica"/>
          <w:color w:val="3D494C"/>
        </w:rPr>
        <w:lastRenderedPageBreak/>
        <w:t>Kuepper</w:t>
      </w:r>
      <w:proofErr w:type="spellEnd"/>
      <w:r>
        <w:rPr>
          <w:rFonts w:ascii="Helvetica" w:hAnsi="Helvetica" w:cs="Helvetica"/>
          <w:color w:val="3D494C"/>
        </w:rPr>
        <w:t>, J. (2021). 4 Factors Driving Emerging Market Performance. https://www.thebalance.com/factors-driving-emerging-market-performance-4147205</w:t>
      </w:r>
    </w:p>
    <w:p w14:paraId="0267EA28" w14:textId="77777777" w:rsidR="000C002B" w:rsidRDefault="000C002B" w:rsidP="000C002B">
      <w:pPr>
        <w:pStyle w:val="NormalWeb"/>
        <w:shd w:val="clear" w:color="auto" w:fill="FFFFFF"/>
        <w:spacing w:before="180" w:beforeAutospacing="0" w:after="180" w:afterAutospacing="0"/>
        <w:rPr>
          <w:rFonts w:ascii="Helvetica" w:hAnsi="Helvetica" w:cs="Helvetica"/>
          <w:color w:val="3D494C"/>
        </w:rPr>
      </w:pPr>
      <w:proofErr w:type="spellStart"/>
      <w:r>
        <w:rPr>
          <w:rFonts w:ascii="Helvetica" w:hAnsi="Helvetica" w:cs="Helvetica"/>
          <w:color w:val="3D494C"/>
        </w:rPr>
        <w:t>Textor</w:t>
      </w:r>
      <w:proofErr w:type="spellEnd"/>
      <w:r>
        <w:rPr>
          <w:rFonts w:ascii="Helvetica" w:hAnsi="Helvetica" w:cs="Helvetica"/>
          <w:color w:val="3D494C"/>
        </w:rPr>
        <w:t>, C. (2021). Number of Millionaires in China From 2015 to 2020. https://www.statista.com/statistics/702759/china-number-of-millionaires/</w:t>
      </w:r>
    </w:p>
    <w:p w14:paraId="678EC085" w14:textId="77777777" w:rsidR="000C002B" w:rsidRDefault="000C002B" w:rsidP="000C002B">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Trimble, c. (2012). Reverse Innovation and the Emerging-market Growth Imperative.  https://iveybusinessjournal.com/publication/reverse-innovation-and-the-emerging-market-growth-imperative/</w:t>
      </w:r>
    </w:p>
    <w:p w14:paraId="548BFC6B" w14:textId="6A7C8CCD" w:rsidR="000C002B" w:rsidRDefault="000C002B"/>
    <w:p w14:paraId="47328730" w14:textId="4B26518A" w:rsidR="000C002B" w:rsidRDefault="000C002B">
      <w:r>
        <w:t>ERICA</w:t>
      </w:r>
    </w:p>
    <w:p w14:paraId="2CD65843" w14:textId="77777777" w:rsidR="000C002B" w:rsidRPr="000C002B" w:rsidRDefault="000C002B" w:rsidP="000C002B">
      <w:pPr>
        <w:shd w:val="clear" w:color="auto" w:fill="FFFFFF"/>
        <w:spacing w:before="180" w:after="180" w:line="240" w:lineRule="auto"/>
        <w:rPr>
          <w:rFonts w:ascii="Helvetica" w:eastAsia="Times New Roman" w:hAnsi="Helvetica" w:cs="Helvetica"/>
          <w:color w:val="3D494C"/>
          <w:sz w:val="24"/>
          <w:szCs w:val="24"/>
        </w:rPr>
      </w:pPr>
      <w:r w:rsidRPr="000C002B">
        <w:rPr>
          <w:rFonts w:ascii="Helvetica" w:eastAsia="Times New Roman" w:hAnsi="Helvetica" w:cs="Helvetica"/>
          <w:color w:val="3D494C"/>
          <w:sz w:val="24"/>
          <w:szCs w:val="24"/>
        </w:rPr>
        <w:t>Creating a plan that will help drive success in emerging economies is part of the deciding factor in developing market demand. As a customer, sometimes I don't think I need something until I see a new product or service released. Especially when I'm about to check out at a store, I glance at the products at the checkout counter now in my cart. Entrepreneur's attitudes and behaviors can shape the emerging market to include more diversity within products. Which ultimately helps with driving success and addressing any particular needs and challenges in emerging economies. For example, countries like Vietnam are choosing to address different socioeconomic statuses by encouraging the younger generation to become entrepreneurs (</w:t>
      </w:r>
      <w:proofErr w:type="spellStart"/>
      <w:r w:rsidRPr="000C002B">
        <w:rPr>
          <w:rFonts w:ascii="Helvetica" w:eastAsia="Times New Roman" w:hAnsi="Helvetica" w:cs="Helvetica"/>
          <w:color w:val="3D494C"/>
          <w:sz w:val="24"/>
          <w:szCs w:val="24"/>
        </w:rPr>
        <w:t>Vuong</w:t>
      </w:r>
      <w:proofErr w:type="spellEnd"/>
      <w:r w:rsidRPr="000C002B">
        <w:rPr>
          <w:rFonts w:ascii="Helvetica" w:eastAsia="Times New Roman" w:hAnsi="Helvetica" w:cs="Helvetica"/>
          <w:color w:val="3D494C"/>
          <w:sz w:val="24"/>
          <w:szCs w:val="24"/>
        </w:rPr>
        <w:t xml:space="preserve"> et al., 2016). They understand in order to meet the needs of the emerging company, they should be open to all ideas regardless of age and status. Vietnam gets its insight from real-world data analysis that tracks the economic trends, which helps the country determine how to use its resources in the long run. </w:t>
      </w:r>
    </w:p>
    <w:p w14:paraId="3604CA32" w14:textId="77777777" w:rsidR="000C002B" w:rsidRPr="000C002B" w:rsidRDefault="000C002B" w:rsidP="000C002B">
      <w:pPr>
        <w:shd w:val="clear" w:color="auto" w:fill="FFFFFF"/>
        <w:spacing w:before="180" w:after="0" w:line="240" w:lineRule="auto"/>
        <w:rPr>
          <w:rFonts w:ascii="Helvetica" w:eastAsia="Times New Roman" w:hAnsi="Helvetica" w:cs="Helvetica"/>
          <w:color w:val="3D494C"/>
          <w:sz w:val="24"/>
          <w:szCs w:val="24"/>
        </w:rPr>
      </w:pPr>
      <w:r w:rsidRPr="000C002B">
        <w:rPr>
          <w:rFonts w:ascii="Helvetica" w:eastAsia="Times New Roman" w:hAnsi="Helvetica" w:cs="Helvetica"/>
          <w:color w:val="3D494C"/>
          <w:sz w:val="24"/>
          <w:szCs w:val="24"/>
        </w:rPr>
        <w:br/>
        <w:t>Another country to keep an eye on is Malaysia. This is also an excellent example of an emerging economy that is aware of addressing needs in challenges within their country. Malaysia understands the dependency on human capital and using it to grow and achieve economic growth and development. They're also no stranger to creating firm reliance on foreign direct investment. </w:t>
      </w:r>
      <w:r w:rsidRPr="000C002B">
        <w:rPr>
          <w:rFonts w:ascii="Helvetica" w:eastAsia="Times New Roman" w:hAnsi="Helvetica" w:cs="Helvetica"/>
          <w:color w:val="3D494C"/>
          <w:sz w:val="24"/>
          <w:szCs w:val="24"/>
        </w:rPr>
        <w:br/>
        <w:t>(</w:t>
      </w:r>
      <w:proofErr w:type="spellStart"/>
      <w:r w:rsidRPr="000C002B">
        <w:rPr>
          <w:rFonts w:ascii="Helvetica" w:eastAsia="Times New Roman" w:hAnsi="Helvetica" w:cs="Helvetica"/>
          <w:color w:val="3D494C"/>
          <w:sz w:val="24"/>
          <w:szCs w:val="24"/>
        </w:rPr>
        <w:t>Roziah</w:t>
      </w:r>
      <w:proofErr w:type="spellEnd"/>
      <w:r w:rsidRPr="000C002B">
        <w:rPr>
          <w:rFonts w:ascii="Helvetica" w:eastAsia="Times New Roman" w:hAnsi="Helvetica" w:cs="Helvetica"/>
          <w:color w:val="3D494C"/>
          <w:sz w:val="24"/>
          <w:szCs w:val="24"/>
        </w:rPr>
        <w:t xml:space="preserve"> et al., 2011). Due to their religious </w:t>
      </w:r>
      <w:proofErr w:type="gramStart"/>
      <w:r w:rsidRPr="000C002B">
        <w:rPr>
          <w:rFonts w:ascii="Helvetica" w:eastAsia="Times New Roman" w:hAnsi="Helvetica" w:cs="Helvetica"/>
          <w:color w:val="3D494C"/>
          <w:sz w:val="24"/>
          <w:szCs w:val="24"/>
        </w:rPr>
        <w:t>beliefs</w:t>
      </w:r>
      <w:proofErr w:type="gramEnd"/>
      <w:r w:rsidRPr="000C002B">
        <w:rPr>
          <w:rFonts w:ascii="Helvetica" w:eastAsia="Times New Roman" w:hAnsi="Helvetica" w:cs="Helvetica"/>
          <w:color w:val="3D494C"/>
          <w:sz w:val="24"/>
          <w:szCs w:val="24"/>
        </w:rPr>
        <w:t xml:space="preserve"> </w:t>
      </w:r>
      <w:proofErr w:type="spellStart"/>
      <w:r w:rsidRPr="000C002B">
        <w:rPr>
          <w:rFonts w:ascii="Helvetica" w:eastAsia="Times New Roman" w:hAnsi="Helvetica" w:cs="Helvetica"/>
          <w:color w:val="3D494C"/>
          <w:sz w:val="24"/>
          <w:szCs w:val="24"/>
        </w:rPr>
        <w:t>ad</w:t>
      </w:r>
      <w:proofErr w:type="spellEnd"/>
      <w:r w:rsidRPr="000C002B">
        <w:rPr>
          <w:rFonts w:ascii="Helvetica" w:eastAsia="Times New Roman" w:hAnsi="Helvetica" w:cs="Helvetica"/>
          <w:color w:val="3D494C"/>
          <w:sz w:val="24"/>
          <w:szCs w:val="24"/>
        </w:rPr>
        <w:t xml:space="preserve"> culture, they are firm believers or loyalty; therefore, they tend to hire from within and help promote their team members to managerial positions. This allows entrepreneurs to become more motivated with their innovative ideas. Start-up businesses can possibly bring the most success because the country is open to people wanting to build a successful career when given the opportunity. Using proactive behaviors creates success overall. </w:t>
      </w:r>
    </w:p>
    <w:p w14:paraId="70CDC16B" w14:textId="77777777" w:rsidR="000C002B" w:rsidRPr="000C002B" w:rsidRDefault="000C002B" w:rsidP="000C002B">
      <w:pPr>
        <w:shd w:val="clear" w:color="auto" w:fill="FFFFFF"/>
        <w:spacing w:before="180" w:after="180" w:line="240" w:lineRule="auto"/>
        <w:rPr>
          <w:rFonts w:ascii="Helvetica" w:eastAsia="Times New Roman" w:hAnsi="Helvetica" w:cs="Helvetica"/>
          <w:color w:val="3D494C"/>
          <w:sz w:val="24"/>
          <w:szCs w:val="24"/>
        </w:rPr>
      </w:pPr>
      <w:r w:rsidRPr="000C002B">
        <w:rPr>
          <w:rFonts w:ascii="Helvetica" w:eastAsia="Times New Roman" w:hAnsi="Helvetica" w:cs="Helvetica"/>
          <w:color w:val="3D494C"/>
          <w:sz w:val="24"/>
          <w:szCs w:val="24"/>
        </w:rPr>
        <w:t> </w:t>
      </w:r>
    </w:p>
    <w:p w14:paraId="20821D3C" w14:textId="77777777" w:rsidR="000C002B" w:rsidRPr="000C002B" w:rsidRDefault="000C002B" w:rsidP="000C002B">
      <w:pPr>
        <w:shd w:val="clear" w:color="auto" w:fill="FFFFFF"/>
        <w:spacing w:before="180" w:after="180" w:line="240" w:lineRule="auto"/>
        <w:rPr>
          <w:rFonts w:ascii="Helvetica" w:eastAsia="Times New Roman" w:hAnsi="Helvetica" w:cs="Helvetica"/>
          <w:color w:val="3D494C"/>
          <w:sz w:val="24"/>
          <w:szCs w:val="24"/>
        </w:rPr>
      </w:pPr>
      <w:r w:rsidRPr="000C002B">
        <w:rPr>
          <w:rFonts w:ascii="Helvetica" w:eastAsia="Times New Roman" w:hAnsi="Helvetica" w:cs="Helvetica"/>
          <w:color w:val="3D494C"/>
          <w:sz w:val="24"/>
          <w:szCs w:val="24"/>
        </w:rPr>
        <w:t>References</w:t>
      </w:r>
    </w:p>
    <w:p w14:paraId="3AA847E9" w14:textId="77777777" w:rsidR="000C002B" w:rsidRPr="000C002B" w:rsidRDefault="000C002B" w:rsidP="000C002B">
      <w:pPr>
        <w:shd w:val="clear" w:color="auto" w:fill="FFFFFF"/>
        <w:spacing w:before="180" w:after="180" w:line="240" w:lineRule="auto"/>
        <w:rPr>
          <w:rFonts w:ascii="Helvetica" w:eastAsia="Times New Roman" w:hAnsi="Helvetica" w:cs="Helvetica"/>
          <w:color w:val="3D494C"/>
          <w:sz w:val="24"/>
          <w:szCs w:val="24"/>
        </w:rPr>
      </w:pPr>
      <w:r w:rsidRPr="000C002B">
        <w:rPr>
          <w:rFonts w:ascii="Helvetica" w:eastAsia="Times New Roman" w:hAnsi="Helvetica" w:cs="Helvetica"/>
          <w:color w:val="3D494C"/>
          <w:sz w:val="24"/>
          <w:szCs w:val="24"/>
        </w:rPr>
        <w:t> </w:t>
      </w:r>
    </w:p>
    <w:p w14:paraId="64DB8990" w14:textId="77777777" w:rsidR="000C002B" w:rsidRPr="000C002B" w:rsidRDefault="000C002B" w:rsidP="000C002B">
      <w:pPr>
        <w:shd w:val="clear" w:color="auto" w:fill="FFFFFF"/>
        <w:spacing w:after="0" w:line="240" w:lineRule="auto"/>
        <w:rPr>
          <w:rFonts w:ascii="Helvetica" w:eastAsia="Times New Roman" w:hAnsi="Helvetica" w:cs="Helvetica"/>
          <w:color w:val="3D494C"/>
          <w:sz w:val="24"/>
          <w:szCs w:val="24"/>
        </w:rPr>
      </w:pPr>
      <w:proofErr w:type="spellStart"/>
      <w:r w:rsidRPr="000C002B">
        <w:rPr>
          <w:rFonts w:ascii="Helvetica" w:eastAsia="Times New Roman" w:hAnsi="Helvetica" w:cs="Helvetica"/>
          <w:color w:val="3D494C"/>
          <w:sz w:val="24"/>
          <w:szCs w:val="24"/>
        </w:rPr>
        <w:t>Roziah</w:t>
      </w:r>
      <w:proofErr w:type="spellEnd"/>
      <w:r w:rsidRPr="000C002B">
        <w:rPr>
          <w:rFonts w:ascii="Helvetica" w:eastAsia="Times New Roman" w:hAnsi="Helvetica" w:cs="Helvetica"/>
          <w:color w:val="3D494C"/>
          <w:sz w:val="24"/>
          <w:szCs w:val="24"/>
        </w:rPr>
        <w:t xml:space="preserve">, M. R., </w:t>
      </w:r>
      <w:proofErr w:type="spellStart"/>
      <w:r w:rsidRPr="000C002B">
        <w:rPr>
          <w:rFonts w:ascii="Helvetica" w:eastAsia="Times New Roman" w:hAnsi="Helvetica" w:cs="Helvetica"/>
          <w:color w:val="3D494C"/>
          <w:sz w:val="24"/>
          <w:szCs w:val="24"/>
        </w:rPr>
        <w:t>Garavan</w:t>
      </w:r>
      <w:proofErr w:type="spellEnd"/>
      <w:r w:rsidRPr="000C002B">
        <w:rPr>
          <w:rFonts w:ascii="Helvetica" w:eastAsia="Times New Roman" w:hAnsi="Helvetica" w:cs="Helvetica"/>
          <w:color w:val="3D494C"/>
          <w:sz w:val="24"/>
          <w:szCs w:val="24"/>
        </w:rPr>
        <w:t xml:space="preserve">, T. N., &amp; Ismail, M. (2011). Understanding Proactive </w:t>
      </w:r>
      <w:proofErr w:type="spellStart"/>
      <w:r w:rsidRPr="000C002B">
        <w:rPr>
          <w:rFonts w:ascii="Helvetica" w:eastAsia="Times New Roman" w:hAnsi="Helvetica" w:cs="Helvetica"/>
          <w:color w:val="3D494C"/>
          <w:sz w:val="24"/>
          <w:szCs w:val="24"/>
        </w:rPr>
        <w:t>Behaviours</w:t>
      </w:r>
      <w:proofErr w:type="spellEnd"/>
      <w:r w:rsidRPr="000C002B">
        <w:rPr>
          <w:rFonts w:ascii="Helvetica" w:eastAsia="Times New Roman" w:hAnsi="Helvetica" w:cs="Helvetica"/>
          <w:color w:val="3D494C"/>
          <w:sz w:val="24"/>
          <w:szCs w:val="24"/>
        </w:rPr>
        <w:t xml:space="preserve"> and Career Success: Evidence </w:t>
      </w:r>
      <w:proofErr w:type="gramStart"/>
      <w:r w:rsidRPr="000C002B">
        <w:rPr>
          <w:rFonts w:ascii="Helvetica" w:eastAsia="Times New Roman" w:hAnsi="Helvetica" w:cs="Helvetica"/>
          <w:color w:val="3D494C"/>
          <w:sz w:val="24"/>
          <w:szCs w:val="24"/>
        </w:rPr>
        <w:t>From</w:t>
      </w:r>
      <w:proofErr w:type="gramEnd"/>
      <w:r w:rsidRPr="000C002B">
        <w:rPr>
          <w:rFonts w:ascii="Helvetica" w:eastAsia="Times New Roman" w:hAnsi="Helvetica" w:cs="Helvetica"/>
          <w:color w:val="3D494C"/>
          <w:sz w:val="24"/>
          <w:szCs w:val="24"/>
        </w:rPr>
        <w:t xml:space="preserve"> an Emerging Economy.</w:t>
      </w:r>
      <w:r w:rsidRPr="000C002B">
        <w:rPr>
          <w:rFonts w:ascii="Helvetica" w:eastAsia="Times New Roman" w:hAnsi="Helvetica" w:cs="Helvetica"/>
          <w:i/>
          <w:iCs/>
          <w:color w:val="3D494C"/>
          <w:sz w:val="24"/>
          <w:szCs w:val="24"/>
        </w:rPr>
        <w:t> Organizations and Markets in Emerging Economies, 2</w:t>
      </w:r>
      <w:r w:rsidRPr="000C002B">
        <w:rPr>
          <w:rFonts w:ascii="Helvetica" w:eastAsia="Times New Roman" w:hAnsi="Helvetica" w:cs="Helvetica"/>
          <w:color w:val="3D494C"/>
          <w:sz w:val="24"/>
          <w:szCs w:val="24"/>
        </w:rPr>
        <w:t>(2), 53-71. http://dx.doi.org.proxy-library.ashford.edu/10.15388/omee.2011.2.2.14281</w:t>
      </w:r>
    </w:p>
    <w:p w14:paraId="553943EF" w14:textId="77777777" w:rsidR="000C002B" w:rsidRPr="000C002B" w:rsidRDefault="000C002B" w:rsidP="000C002B">
      <w:pPr>
        <w:shd w:val="clear" w:color="auto" w:fill="FFFFFF"/>
        <w:spacing w:after="0" w:line="240" w:lineRule="auto"/>
        <w:rPr>
          <w:rFonts w:ascii="Helvetica" w:eastAsia="Times New Roman" w:hAnsi="Helvetica" w:cs="Helvetica"/>
          <w:color w:val="3D494C"/>
          <w:sz w:val="24"/>
          <w:szCs w:val="24"/>
        </w:rPr>
      </w:pPr>
      <w:proofErr w:type="spellStart"/>
      <w:r w:rsidRPr="000C002B">
        <w:rPr>
          <w:rFonts w:ascii="Helvetica" w:eastAsia="Times New Roman" w:hAnsi="Helvetica" w:cs="Helvetica"/>
          <w:color w:val="3D494C"/>
          <w:sz w:val="24"/>
          <w:szCs w:val="24"/>
        </w:rPr>
        <w:lastRenderedPageBreak/>
        <w:t>Vuong</w:t>
      </w:r>
      <w:proofErr w:type="spellEnd"/>
      <w:r w:rsidRPr="000C002B">
        <w:rPr>
          <w:rFonts w:ascii="Helvetica" w:eastAsia="Times New Roman" w:hAnsi="Helvetica" w:cs="Helvetica"/>
          <w:color w:val="3D494C"/>
          <w:sz w:val="24"/>
          <w:szCs w:val="24"/>
        </w:rPr>
        <w:t xml:space="preserve">, Q. H., Do, T. H., &amp; </w:t>
      </w:r>
      <w:proofErr w:type="spellStart"/>
      <w:r w:rsidRPr="000C002B">
        <w:rPr>
          <w:rFonts w:ascii="Helvetica" w:eastAsia="Times New Roman" w:hAnsi="Helvetica" w:cs="Helvetica"/>
          <w:color w:val="3D494C"/>
          <w:sz w:val="24"/>
          <w:szCs w:val="24"/>
        </w:rPr>
        <w:t>Vuong</w:t>
      </w:r>
      <w:proofErr w:type="spellEnd"/>
      <w:r w:rsidRPr="000C002B">
        <w:rPr>
          <w:rFonts w:ascii="Helvetica" w:eastAsia="Times New Roman" w:hAnsi="Helvetica" w:cs="Helvetica"/>
          <w:color w:val="3D494C"/>
          <w:sz w:val="24"/>
          <w:szCs w:val="24"/>
        </w:rPr>
        <w:t>, T. T. (2016). Resources, experience, and perseverance in entrepreneurs' perceived likelihood of success in an emerging economy.</w:t>
      </w:r>
      <w:r w:rsidRPr="000C002B">
        <w:rPr>
          <w:rFonts w:ascii="Helvetica" w:eastAsia="Times New Roman" w:hAnsi="Helvetica" w:cs="Helvetica"/>
          <w:i/>
          <w:iCs/>
          <w:color w:val="3D494C"/>
          <w:sz w:val="24"/>
          <w:szCs w:val="24"/>
        </w:rPr>
        <w:t> Journal of Innovation and Entrepreneurship, 5</w:t>
      </w:r>
      <w:r w:rsidRPr="000C002B">
        <w:rPr>
          <w:rFonts w:ascii="Helvetica" w:eastAsia="Times New Roman" w:hAnsi="Helvetica" w:cs="Helvetica"/>
          <w:color w:val="3D494C"/>
          <w:sz w:val="24"/>
          <w:szCs w:val="24"/>
        </w:rPr>
        <w:t>(1), 1-24. http://dx.doi.org.proxy-library.ashford.edu/10.1186/s13731-016-0047-7</w:t>
      </w:r>
    </w:p>
    <w:p w14:paraId="10F013E0" w14:textId="77777777" w:rsidR="000C002B" w:rsidRPr="000C002B" w:rsidRDefault="000C002B" w:rsidP="000C002B">
      <w:pPr>
        <w:shd w:val="clear" w:color="auto" w:fill="FFFFFF"/>
        <w:spacing w:before="180" w:after="0" w:line="240" w:lineRule="auto"/>
        <w:rPr>
          <w:rFonts w:ascii="Helvetica" w:eastAsia="Times New Roman" w:hAnsi="Helvetica" w:cs="Helvetica"/>
          <w:color w:val="3D494C"/>
          <w:sz w:val="24"/>
          <w:szCs w:val="24"/>
        </w:rPr>
      </w:pPr>
      <w:r w:rsidRPr="000C002B">
        <w:rPr>
          <w:rFonts w:ascii="Helvetica" w:eastAsia="Times New Roman" w:hAnsi="Helvetica" w:cs="Helvetica"/>
          <w:color w:val="3D494C"/>
          <w:sz w:val="24"/>
          <w:szCs w:val="24"/>
        </w:rPr>
        <w:t> </w:t>
      </w:r>
    </w:p>
    <w:p w14:paraId="181303F6" w14:textId="77777777" w:rsidR="000C002B" w:rsidRDefault="000C002B"/>
    <w:sectPr w:rsidR="000C00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2B"/>
    <w:rsid w:val="000C002B"/>
    <w:rsid w:val="00822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FA38"/>
  <w15:chartTrackingRefBased/>
  <w15:docId w15:val="{26EE98A8-9F36-481C-BC9A-CE1CA73B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002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C002B"/>
    <w:rPr>
      <w:b/>
      <w:bCs/>
    </w:rPr>
  </w:style>
  <w:style w:type="character" w:styleId="Emphasis">
    <w:name w:val="Emphasis"/>
    <w:basedOn w:val="DefaultParagraphFont"/>
    <w:uiPriority w:val="20"/>
    <w:qFormat/>
    <w:rsid w:val="000C00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84189">
      <w:bodyDiv w:val="1"/>
      <w:marLeft w:val="0"/>
      <w:marRight w:val="0"/>
      <w:marTop w:val="0"/>
      <w:marBottom w:val="0"/>
      <w:divBdr>
        <w:top w:val="none" w:sz="0" w:space="0" w:color="auto"/>
        <w:left w:val="none" w:sz="0" w:space="0" w:color="auto"/>
        <w:bottom w:val="none" w:sz="0" w:space="0" w:color="auto"/>
        <w:right w:val="none" w:sz="0" w:space="0" w:color="auto"/>
      </w:divBdr>
    </w:div>
    <w:div w:id="1187449255">
      <w:bodyDiv w:val="1"/>
      <w:marLeft w:val="0"/>
      <w:marRight w:val="0"/>
      <w:marTop w:val="0"/>
      <w:marBottom w:val="0"/>
      <w:divBdr>
        <w:top w:val="none" w:sz="0" w:space="0" w:color="auto"/>
        <w:left w:val="none" w:sz="0" w:space="0" w:color="auto"/>
        <w:bottom w:val="none" w:sz="0" w:space="0" w:color="auto"/>
        <w:right w:val="none" w:sz="0" w:space="0" w:color="auto"/>
      </w:divBdr>
    </w:div>
    <w:div w:id="17791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1248</Words>
  <Characters>7118</Characters>
  <Application>Microsoft Office Word</Application>
  <DocSecurity>0</DocSecurity>
  <Lines>59</Lines>
  <Paragraphs>16</Paragraphs>
  <ScaleCrop>false</ScaleCrop>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2021-10-01T16:21:00Z</dcterms:created>
  <dcterms:modified xsi:type="dcterms:W3CDTF">2021-10-01T16:25:00Z</dcterms:modified>
</cp:coreProperties>
</file>