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Default="00C3598C" w:rsidP="00C3598C">
      <w:pPr>
        <w:spacing w:line="480" w:lineRule="auto"/>
        <w:jc w:val="center"/>
        <w:rPr>
          <w:rFonts w:ascii="Times New Roman" w:hAnsi="Times New Roman" w:cs="Times New Roman"/>
          <w:color w:val="000000" w:themeColor="text1"/>
          <w:sz w:val="24"/>
          <w:szCs w:val="24"/>
        </w:rPr>
      </w:pPr>
    </w:p>
    <w:p w:rsidR="006114D4" w:rsidRPr="008A56F3" w:rsidRDefault="006114D4" w:rsidP="00C3598C">
      <w:pPr>
        <w:spacing w:line="480" w:lineRule="auto"/>
        <w:jc w:val="center"/>
        <w:rPr>
          <w:rFonts w:ascii="Times New Roman" w:hAnsi="Times New Roman" w:cs="Times New Roman"/>
          <w:color w:val="000000" w:themeColor="text1"/>
          <w:sz w:val="24"/>
          <w:szCs w:val="24"/>
        </w:rPr>
      </w:pPr>
    </w:p>
    <w:p w:rsidR="00EF0AC4" w:rsidRPr="008A56F3" w:rsidRDefault="008A4DE3" w:rsidP="00C3598C">
      <w:pPr>
        <w:spacing w:line="480" w:lineRule="auto"/>
        <w:jc w:val="center"/>
        <w:rPr>
          <w:rFonts w:ascii="Times New Roman" w:hAnsi="Times New Roman" w:cs="Times New Roman"/>
          <w:color w:val="000000" w:themeColor="text1"/>
          <w:sz w:val="24"/>
          <w:szCs w:val="24"/>
        </w:rPr>
      </w:pPr>
      <w:r w:rsidRPr="008A56F3">
        <w:rPr>
          <w:rFonts w:ascii="Times New Roman" w:hAnsi="Times New Roman" w:cs="Times New Roman"/>
          <w:color w:val="000000" w:themeColor="text1"/>
          <w:sz w:val="24"/>
          <w:szCs w:val="24"/>
        </w:rPr>
        <w:t>Demand forecasting</w:t>
      </w:r>
    </w:p>
    <w:p w:rsidR="006114D4" w:rsidRDefault="006114D4" w:rsidP="00C3598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6114D4" w:rsidRDefault="006114D4" w:rsidP="00C3598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6114D4" w:rsidRDefault="006114D4" w:rsidP="00C3598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6114D4" w:rsidRDefault="006114D4" w:rsidP="00C3598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114D4" w:rsidRPr="008A56F3" w:rsidRDefault="006114D4" w:rsidP="00C3598C">
      <w:pPr>
        <w:spacing w:line="480" w:lineRule="auto"/>
        <w:jc w:val="center"/>
        <w:rPr>
          <w:rFonts w:ascii="Times New Roman" w:hAnsi="Times New Roman" w:cs="Times New Roman"/>
          <w:color w:val="000000" w:themeColor="text1"/>
          <w:sz w:val="24"/>
          <w:szCs w:val="24"/>
        </w:rPr>
      </w:pPr>
    </w:p>
    <w:p w:rsidR="008F1568" w:rsidRPr="008A56F3" w:rsidRDefault="008F1568"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spacing w:line="480" w:lineRule="auto"/>
        <w:jc w:val="center"/>
        <w:rPr>
          <w:rFonts w:ascii="Times New Roman" w:hAnsi="Times New Roman" w:cs="Times New Roman"/>
          <w:color w:val="000000" w:themeColor="text1"/>
          <w:sz w:val="24"/>
          <w:szCs w:val="24"/>
        </w:rPr>
      </w:pPr>
    </w:p>
    <w:p w:rsidR="00C3598C" w:rsidRPr="008A56F3" w:rsidRDefault="00C3598C" w:rsidP="00C3598C">
      <w:pPr>
        <w:tabs>
          <w:tab w:val="left" w:pos="975"/>
        </w:tabs>
        <w:spacing w:line="480" w:lineRule="auto"/>
        <w:rPr>
          <w:rFonts w:ascii="Times New Roman" w:hAnsi="Times New Roman" w:cs="Times New Roman"/>
          <w:color w:val="000000" w:themeColor="text1"/>
          <w:sz w:val="24"/>
          <w:szCs w:val="24"/>
        </w:rPr>
      </w:pPr>
    </w:p>
    <w:p w:rsidR="00EF0AC4" w:rsidRPr="008A56F3" w:rsidRDefault="008A4DE3" w:rsidP="00C3598C">
      <w:pPr>
        <w:spacing w:line="480" w:lineRule="auto"/>
        <w:rPr>
          <w:rFonts w:ascii="Times New Roman" w:hAnsi="Times New Roman" w:cs="Times New Roman"/>
          <w:color w:val="000000" w:themeColor="text1"/>
          <w:sz w:val="24"/>
          <w:szCs w:val="24"/>
        </w:rPr>
      </w:pPr>
      <w:r w:rsidRPr="008A56F3">
        <w:rPr>
          <w:rFonts w:ascii="Times New Roman" w:hAnsi="Times New Roman" w:cs="Times New Roman"/>
          <w:b/>
          <w:color w:val="000000" w:themeColor="text1"/>
          <w:sz w:val="24"/>
          <w:szCs w:val="24"/>
        </w:rPr>
        <w:lastRenderedPageBreak/>
        <w:t xml:space="preserve">The difference in short and long-term forecasts, forecasting techniques, and the benefits and challenges of each </w:t>
      </w:r>
      <w:bookmarkStart w:id="0" w:name="_GoBack"/>
    </w:p>
    <w:bookmarkEnd w:id="0"/>
    <w:p w:rsidR="006A2FFF" w:rsidRPr="008A56F3" w:rsidRDefault="008A4DE3" w:rsidP="00C3598C">
      <w:pPr>
        <w:shd w:val="clear" w:color="auto" w:fill="FFFFFF"/>
        <w:spacing w:after="100" w:afterAutospacing="1" w:line="480" w:lineRule="auto"/>
        <w:ind w:firstLine="720"/>
        <w:outlineLvl w:val="1"/>
        <w:rPr>
          <w:rFonts w:ascii="Times New Roman" w:eastAsia="Times New Roman" w:hAnsi="Times New Roman" w:cs="Times New Roman"/>
          <w:color w:val="000000" w:themeColor="text1"/>
          <w:sz w:val="24"/>
          <w:szCs w:val="24"/>
          <w:lang w:val="en-GB" w:eastAsia="en-GB"/>
        </w:rPr>
      </w:pPr>
      <w:r w:rsidRPr="008A56F3">
        <w:rPr>
          <w:rFonts w:ascii="Times New Roman" w:eastAsia="Times New Roman" w:hAnsi="Times New Roman" w:cs="Times New Roman"/>
          <w:color w:val="000000" w:themeColor="text1"/>
          <w:sz w:val="24"/>
          <w:szCs w:val="24"/>
          <w:lang w:val="en-GB" w:eastAsia="en-GB"/>
        </w:rPr>
        <w:t>The significant difference between the short-run and long-run time horizon and curves is that in the long run, there are no fixed factors but in the short term, there are both variable and fixed factors</w:t>
      </w:r>
      <w:r w:rsidR="0021178A" w:rsidRPr="008A56F3">
        <w:rPr>
          <w:rFonts w:ascii="Times New Roman" w:hAnsi="Times New Roman" w:cs="Times New Roman"/>
          <w:color w:val="000000" w:themeColor="text1"/>
          <w:sz w:val="24"/>
          <w:szCs w:val="24"/>
        </w:rPr>
        <w:t xml:space="preserve"> (</w:t>
      </w:r>
      <w:r w:rsidR="0021178A" w:rsidRPr="008A56F3">
        <w:rPr>
          <w:rFonts w:ascii="Times New Roman" w:eastAsia="Times New Roman" w:hAnsi="Times New Roman" w:cs="Times New Roman"/>
          <w:color w:val="000000" w:themeColor="text1"/>
          <w:sz w:val="24"/>
          <w:szCs w:val="24"/>
          <w:lang w:val="en-GB" w:eastAsia="en-GB"/>
        </w:rPr>
        <w:t>Erdmann, Groot, &amp; Does, 2010)</w:t>
      </w:r>
      <w:r w:rsidRPr="008A56F3">
        <w:rPr>
          <w:rFonts w:ascii="Times New Roman" w:eastAsia="Times New Roman" w:hAnsi="Times New Roman" w:cs="Times New Roman"/>
          <w:color w:val="000000" w:themeColor="text1"/>
          <w:sz w:val="24"/>
          <w:szCs w:val="24"/>
          <w:lang w:val="en-GB" w:eastAsia="en-GB"/>
        </w:rPr>
        <w:t xml:space="preserve">. In the long run, the general level of price, expectations, and contractual wages completely adjust to the economic state. </w:t>
      </w:r>
      <w:r w:rsidR="00A219B1" w:rsidRPr="008A56F3">
        <w:rPr>
          <w:rFonts w:ascii="Times New Roman" w:eastAsia="Times New Roman" w:hAnsi="Times New Roman" w:cs="Times New Roman"/>
          <w:color w:val="000000" w:themeColor="text1"/>
          <w:sz w:val="24"/>
          <w:szCs w:val="24"/>
          <w:lang w:val="en-GB" w:eastAsia="en-GB"/>
        </w:rPr>
        <w:t xml:space="preserve">A point is reached at which additions of the inputs yield diminishing or progressively smaller, increases in outputs in case one input in the generation of a product is increased while all other inputs are held constant. </w:t>
      </w:r>
      <w:r w:rsidR="004115B8" w:rsidRPr="008A56F3">
        <w:rPr>
          <w:rFonts w:ascii="Times New Roman" w:eastAsia="Times New Roman" w:hAnsi="Times New Roman" w:cs="Times New Roman"/>
          <w:color w:val="000000" w:themeColor="text1"/>
          <w:sz w:val="24"/>
          <w:szCs w:val="24"/>
          <w:lang w:val="en-GB" w:eastAsia="en-GB"/>
        </w:rPr>
        <w:t xml:space="preserve">Short and long-term forecasting has different purposes. </w:t>
      </w:r>
      <w:r w:rsidR="00184BD0" w:rsidRPr="008A56F3">
        <w:rPr>
          <w:rFonts w:ascii="Times New Roman" w:eastAsia="Times New Roman" w:hAnsi="Times New Roman" w:cs="Times New Roman"/>
          <w:color w:val="000000" w:themeColor="text1"/>
          <w:sz w:val="24"/>
          <w:szCs w:val="24"/>
          <w:lang w:val="en-GB" w:eastAsia="en-GB"/>
        </w:rPr>
        <w:t xml:space="preserve">In the long run, there are no fixed factors, and the company has adequate time to change </w:t>
      </w:r>
      <w:r w:rsidR="007A5524" w:rsidRPr="008A56F3">
        <w:rPr>
          <w:rFonts w:ascii="Times New Roman" w:eastAsia="Times New Roman" w:hAnsi="Times New Roman" w:cs="Times New Roman"/>
          <w:color w:val="000000" w:themeColor="text1"/>
          <w:sz w:val="24"/>
          <w:szCs w:val="24"/>
          <w:lang w:val="en-GB" w:eastAsia="en-GB"/>
        </w:rPr>
        <w:t>its entire</w:t>
      </w:r>
      <w:r w:rsidR="00184BD0" w:rsidRPr="008A56F3">
        <w:rPr>
          <w:rFonts w:ascii="Times New Roman" w:eastAsia="Times New Roman" w:hAnsi="Times New Roman" w:cs="Times New Roman"/>
          <w:color w:val="000000" w:themeColor="text1"/>
          <w:sz w:val="24"/>
          <w:szCs w:val="24"/>
          <w:lang w:val="en-GB" w:eastAsia="en-GB"/>
        </w:rPr>
        <w:t xml:space="preserve"> inputs amount. In the long term, the general level of price, expectations, and contractual wages completely adjust to the economic state. </w:t>
      </w:r>
      <w:r w:rsidR="004115B8" w:rsidRPr="008A56F3">
        <w:rPr>
          <w:rFonts w:ascii="Times New Roman" w:eastAsia="Times New Roman" w:hAnsi="Times New Roman" w:cs="Times New Roman"/>
          <w:color w:val="000000" w:themeColor="text1"/>
          <w:sz w:val="24"/>
          <w:szCs w:val="24"/>
          <w:lang w:val="en-GB" w:eastAsia="en-GB"/>
        </w:rPr>
        <w:t xml:space="preserve">Short-term forecasting is suitable </w:t>
      </w:r>
      <w:r w:rsidR="008103A6" w:rsidRPr="008A56F3">
        <w:rPr>
          <w:rFonts w:ascii="Times New Roman" w:eastAsia="Times New Roman" w:hAnsi="Times New Roman" w:cs="Times New Roman"/>
          <w:color w:val="000000" w:themeColor="text1"/>
          <w:sz w:val="24"/>
          <w:szCs w:val="24"/>
          <w:lang w:val="en-GB" w:eastAsia="en-GB"/>
        </w:rPr>
        <w:t>for: s</w:t>
      </w:r>
      <w:r w:rsidR="004115B8" w:rsidRPr="008A56F3">
        <w:rPr>
          <w:rFonts w:ascii="Times New Roman" w:eastAsia="Times New Roman" w:hAnsi="Times New Roman" w:cs="Times New Roman"/>
          <w:color w:val="000000" w:themeColor="text1"/>
          <w:sz w:val="24"/>
          <w:szCs w:val="24"/>
          <w:lang w:val="en-GB" w:eastAsia="en-GB"/>
        </w:rPr>
        <w:t>cheduling of production</w:t>
      </w:r>
      <w:r w:rsidR="008103A6" w:rsidRPr="008A56F3">
        <w:rPr>
          <w:rFonts w:ascii="Times New Roman" w:eastAsia="Times New Roman" w:hAnsi="Times New Roman" w:cs="Times New Roman"/>
          <w:color w:val="000000" w:themeColor="text1"/>
          <w:sz w:val="24"/>
          <w:szCs w:val="24"/>
          <w:lang w:val="en-GB" w:eastAsia="en-GB"/>
        </w:rPr>
        <w:t>, m</w:t>
      </w:r>
      <w:r w:rsidR="004115B8" w:rsidRPr="008A56F3">
        <w:rPr>
          <w:rFonts w:ascii="Times New Roman" w:eastAsia="Times New Roman" w:hAnsi="Times New Roman" w:cs="Times New Roman"/>
          <w:color w:val="000000" w:themeColor="text1"/>
          <w:sz w:val="24"/>
          <w:szCs w:val="24"/>
          <w:lang w:val="en-GB" w:eastAsia="en-GB"/>
        </w:rPr>
        <w:t>inimizing the expenses of buying raw materials</w:t>
      </w:r>
      <w:r w:rsidR="008103A6" w:rsidRPr="008A56F3">
        <w:rPr>
          <w:rFonts w:ascii="Times New Roman" w:eastAsia="Times New Roman" w:hAnsi="Times New Roman" w:cs="Times New Roman"/>
          <w:color w:val="000000" w:themeColor="text1"/>
          <w:sz w:val="24"/>
          <w:szCs w:val="24"/>
          <w:lang w:val="en-GB" w:eastAsia="en-GB"/>
        </w:rPr>
        <w:t>, e</w:t>
      </w:r>
      <w:r w:rsidR="0031382B" w:rsidRPr="008A56F3">
        <w:rPr>
          <w:rFonts w:ascii="Times New Roman" w:eastAsia="Times New Roman" w:hAnsi="Times New Roman" w:cs="Times New Roman"/>
          <w:color w:val="000000" w:themeColor="text1"/>
          <w:sz w:val="24"/>
          <w:szCs w:val="24"/>
          <w:lang w:val="en-GB" w:eastAsia="en-GB"/>
        </w:rPr>
        <w:t>stablishing relevant price policies</w:t>
      </w:r>
      <w:r w:rsidR="008103A6" w:rsidRPr="008A56F3">
        <w:rPr>
          <w:rFonts w:ascii="Times New Roman" w:eastAsia="Times New Roman" w:hAnsi="Times New Roman" w:cs="Times New Roman"/>
          <w:color w:val="000000" w:themeColor="text1"/>
          <w:sz w:val="24"/>
          <w:szCs w:val="24"/>
          <w:lang w:val="en-GB" w:eastAsia="en-GB"/>
        </w:rPr>
        <w:t>, d</w:t>
      </w:r>
      <w:r w:rsidR="008B5B53" w:rsidRPr="008A56F3">
        <w:rPr>
          <w:rFonts w:ascii="Times New Roman" w:eastAsia="Times New Roman" w:hAnsi="Times New Roman" w:cs="Times New Roman"/>
          <w:color w:val="000000" w:themeColor="text1"/>
          <w:sz w:val="24"/>
          <w:szCs w:val="24"/>
          <w:lang w:val="en-GB" w:eastAsia="en-GB"/>
        </w:rPr>
        <w:t>etermining incentives and controls and setting targets for sales</w:t>
      </w:r>
      <w:r w:rsidR="008103A6" w:rsidRPr="008A56F3">
        <w:rPr>
          <w:rFonts w:ascii="Times New Roman" w:eastAsia="Times New Roman" w:hAnsi="Times New Roman" w:cs="Times New Roman"/>
          <w:color w:val="000000" w:themeColor="text1"/>
          <w:sz w:val="24"/>
          <w:szCs w:val="24"/>
          <w:lang w:val="en-GB" w:eastAsia="en-GB"/>
        </w:rPr>
        <w:t>, t</w:t>
      </w:r>
      <w:r w:rsidR="008B5B53" w:rsidRPr="008A56F3">
        <w:rPr>
          <w:rFonts w:ascii="Times New Roman" w:eastAsia="Times New Roman" w:hAnsi="Times New Roman" w:cs="Times New Roman"/>
          <w:color w:val="000000" w:themeColor="text1"/>
          <w:sz w:val="24"/>
          <w:szCs w:val="24"/>
          <w:lang w:val="en-GB" w:eastAsia="en-GB"/>
        </w:rPr>
        <w:t>ransforming appropriate promotional and advertising campaigns</w:t>
      </w:r>
      <w:r w:rsidR="001929FB" w:rsidRPr="008A56F3">
        <w:rPr>
          <w:rFonts w:ascii="Times New Roman" w:eastAsia="Times New Roman" w:hAnsi="Times New Roman" w:cs="Times New Roman"/>
          <w:color w:val="000000" w:themeColor="text1"/>
          <w:sz w:val="24"/>
          <w:szCs w:val="24"/>
          <w:lang w:val="en-GB" w:eastAsia="en-GB"/>
        </w:rPr>
        <w:t>, and predicting short-term financial needs</w:t>
      </w:r>
      <w:r w:rsidRPr="008A56F3">
        <w:rPr>
          <w:rFonts w:ascii="Times New Roman" w:eastAsia="Times New Roman" w:hAnsi="Times New Roman" w:cs="Times New Roman"/>
          <w:color w:val="000000" w:themeColor="text1"/>
          <w:sz w:val="24"/>
          <w:szCs w:val="24"/>
          <w:lang w:val="en-GB" w:eastAsia="en-GB"/>
        </w:rPr>
        <w:t>.</w:t>
      </w:r>
      <w:r w:rsidR="001929FB" w:rsidRPr="008A56F3">
        <w:rPr>
          <w:rFonts w:ascii="Times New Roman" w:eastAsia="Times New Roman" w:hAnsi="Times New Roman" w:cs="Times New Roman"/>
          <w:color w:val="000000" w:themeColor="text1"/>
          <w:sz w:val="24"/>
          <w:szCs w:val="24"/>
          <w:lang w:val="en-GB" w:eastAsia="en-GB"/>
        </w:rPr>
        <w:t xml:space="preserve"> In contrary, the long-term forecasting purposes are: planning workforce requirements, planning long-term financial needs, and planning of an existing unit expansion or creating a new unit. Effective management of the purchases of final consumers is the key to demand management</w:t>
      </w:r>
      <w:r w:rsidR="00331475" w:rsidRPr="008A56F3">
        <w:rPr>
          <w:rFonts w:ascii="Times New Roman" w:hAnsi="Times New Roman" w:cs="Times New Roman"/>
          <w:color w:val="000000" w:themeColor="text1"/>
          <w:sz w:val="24"/>
          <w:szCs w:val="24"/>
        </w:rPr>
        <w:t xml:space="preserve"> (</w:t>
      </w:r>
      <w:r w:rsidR="00331475" w:rsidRPr="008A56F3">
        <w:rPr>
          <w:rFonts w:ascii="Times New Roman" w:eastAsia="Times New Roman" w:hAnsi="Times New Roman" w:cs="Times New Roman"/>
          <w:color w:val="000000" w:themeColor="text1"/>
          <w:sz w:val="24"/>
          <w:szCs w:val="24"/>
          <w:lang w:val="en-GB" w:eastAsia="en-GB"/>
        </w:rPr>
        <w:t>Kemper, De Mast, &amp; Mandjes, 2010)</w:t>
      </w:r>
      <w:r w:rsidR="001929FB" w:rsidRPr="008A56F3">
        <w:rPr>
          <w:rFonts w:ascii="Times New Roman" w:eastAsia="Times New Roman" w:hAnsi="Times New Roman" w:cs="Times New Roman"/>
          <w:color w:val="000000" w:themeColor="text1"/>
          <w:sz w:val="24"/>
          <w:szCs w:val="24"/>
          <w:lang w:val="en-GB" w:eastAsia="en-GB"/>
        </w:rPr>
        <w:t xml:space="preserve">. </w:t>
      </w:r>
      <w:r w:rsidR="00A6501D" w:rsidRPr="008A56F3">
        <w:rPr>
          <w:rFonts w:ascii="Times New Roman" w:eastAsia="Times New Roman" w:hAnsi="Times New Roman" w:cs="Times New Roman"/>
          <w:color w:val="000000" w:themeColor="text1"/>
          <w:sz w:val="24"/>
          <w:szCs w:val="24"/>
          <w:lang w:val="en-GB" w:eastAsia="en-GB"/>
        </w:rPr>
        <w:t xml:space="preserve">Demand management consists in creating a strategy of sales for a specific good. </w:t>
      </w:r>
    </w:p>
    <w:p w:rsidR="006A2FFF" w:rsidRPr="008A56F3" w:rsidRDefault="008A4DE3" w:rsidP="00C3598C">
      <w:pPr>
        <w:shd w:val="clear" w:color="auto" w:fill="FFFFFF"/>
        <w:spacing w:after="100" w:afterAutospacing="1" w:line="480" w:lineRule="auto"/>
        <w:outlineLvl w:val="1"/>
        <w:rPr>
          <w:rFonts w:ascii="Times New Roman" w:eastAsia="Times New Roman" w:hAnsi="Times New Roman" w:cs="Times New Roman"/>
          <w:color w:val="000000" w:themeColor="text1"/>
          <w:sz w:val="24"/>
          <w:szCs w:val="24"/>
          <w:lang w:val="en-GB" w:eastAsia="en-GB"/>
        </w:rPr>
      </w:pPr>
      <w:r w:rsidRPr="008A56F3">
        <w:rPr>
          <w:rFonts w:ascii="Times New Roman" w:eastAsia="Times New Roman" w:hAnsi="Times New Roman" w:cs="Times New Roman"/>
          <w:color w:val="000000" w:themeColor="text1"/>
          <w:sz w:val="24"/>
          <w:szCs w:val="24"/>
          <w:lang w:val="en-GB" w:eastAsia="en-GB"/>
        </w:rPr>
        <w:t>Forecasting Techniques:</w:t>
      </w:r>
    </w:p>
    <w:p w:rsidR="0043078A" w:rsidRPr="008A56F3" w:rsidRDefault="008A4DE3" w:rsidP="00C3598C">
      <w:pPr>
        <w:shd w:val="clear" w:color="auto" w:fill="FFFFFF"/>
        <w:spacing w:after="100" w:afterAutospacing="1" w:line="480" w:lineRule="auto"/>
        <w:ind w:firstLine="720"/>
        <w:outlineLvl w:val="1"/>
        <w:rPr>
          <w:rFonts w:ascii="Times New Roman" w:eastAsia="Times New Roman" w:hAnsi="Times New Roman" w:cs="Times New Roman"/>
          <w:color w:val="000000" w:themeColor="text1"/>
          <w:sz w:val="24"/>
          <w:szCs w:val="24"/>
          <w:lang w:val="en-GB" w:eastAsia="en-GB"/>
        </w:rPr>
      </w:pPr>
      <w:r w:rsidRPr="008A56F3">
        <w:rPr>
          <w:rFonts w:ascii="Times New Roman" w:eastAsia="Times New Roman" w:hAnsi="Times New Roman" w:cs="Times New Roman"/>
          <w:color w:val="000000" w:themeColor="text1"/>
          <w:sz w:val="24"/>
          <w:szCs w:val="24"/>
          <w:lang w:val="en-GB" w:eastAsia="en-GB"/>
        </w:rPr>
        <w:t xml:space="preserve">Comprehending that the forecasts are often not accurate does not imply that nothing may be done to enhance the forecasting. Both qualitative and quantitative estimates can be improved </w:t>
      </w:r>
      <w:r w:rsidRPr="008A56F3">
        <w:rPr>
          <w:rFonts w:ascii="Times New Roman" w:eastAsia="Times New Roman" w:hAnsi="Times New Roman" w:cs="Times New Roman"/>
          <w:color w:val="000000" w:themeColor="text1"/>
          <w:sz w:val="24"/>
          <w:szCs w:val="24"/>
          <w:lang w:val="en-GB" w:eastAsia="en-GB"/>
        </w:rPr>
        <w:lastRenderedPageBreak/>
        <w:t>by looking for contributions from business partners</w:t>
      </w:r>
      <w:r w:rsidR="002556A3" w:rsidRPr="008A56F3">
        <w:rPr>
          <w:rFonts w:ascii="Times New Roman" w:eastAsia="Times New Roman" w:hAnsi="Times New Roman" w:cs="Times New Roman"/>
          <w:color w:val="000000" w:themeColor="text1"/>
          <w:sz w:val="24"/>
          <w:szCs w:val="24"/>
          <w:lang w:val="en-GB" w:eastAsia="en-GB"/>
        </w:rPr>
        <w:t xml:space="preserve"> (Koning &amp; De Mast, 2007)</w:t>
      </w:r>
      <w:r w:rsidRPr="008A56F3">
        <w:rPr>
          <w:rFonts w:ascii="Times New Roman" w:eastAsia="Times New Roman" w:hAnsi="Times New Roman" w:cs="Times New Roman"/>
          <w:color w:val="000000" w:themeColor="text1"/>
          <w:sz w:val="24"/>
          <w:szCs w:val="24"/>
          <w:lang w:val="en-GB" w:eastAsia="en-GB"/>
        </w:rPr>
        <w:t>. Quantitative forecasting techniques apply appropriate historical data and mathematical data to generate the forecast. Qualitative forecasting approaches are based on intuition and opinions.</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 xml:space="preserve">The opinion of the expert: executive opinion jury. The predictions produced by corporate executives group gathered together. </w:t>
      </w:r>
      <w:r w:rsidR="00D12757" w:rsidRPr="008A56F3">
        <w:rPr>
          <w:rFonts w:ascii="Times New Roman" w:eastAsiaTheme="minorEastAsia" w:hAnsi="Times New Roman" w:cs="Times New Roman"/>
          <w:color w:val="000000" w:themeColor="text1"/>
          <w:sz w:val="24"/>
          <w:szCs w:val="24"/>
        </w:rPr>
        <w:t>Some of the forecasting techniques are:</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Market research and opinion polls: In opinion polls, sample populations are studied to establish the trends while in market research, a thorough study of the market is carried out to determine consumer behavior.</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 xml:space="preserve">Surveys of spending plans: They generate information about data of macro-type that relates to the economy. </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 xml:space="preserve">Economic indicators: They are forecasting methods developed to inform businesses to transformations in conditions. </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 xml:space="preserve">Projections: Naïve forecasting forms which project patterns from past data without considering the factors behind the changes. </w:t>
      </w:r>
    </w:p>
    <w:p w:rsidR="0094610A" w:rsidRPr="008A56F3" w:rsidRDefault="008A4DE3" w:rsidP="00C3598C">
      <w:pPr>
        <w:spacing w:line="480" w:lineRule="auto"/>
        <w:rPr>
          <w:rFonts w:ascii="Times New Roman" w:eastAsiaTheme="minorEastAsia" w:hAnsi="Times New Roman" w:cs="Times New Roman"/>
          <w:color w:val="000000" w:themeColor="text1"/>
          <w:sz w:val="24"/>
          <w:szCs w:val="24"/>
        </w:rPr>
      </w:pPr>
      <w:r w:rsidRPr="008A56F3">
        <w:rPr>
          <w:rFonts w:ascii="Times New Roman" w:eastAsiaTheme="minorEastAsia" w:hAnsi="Times New Roman" w:cs="Times New Roman"/>
          <w:color w:val="000000" w:themeColor="text1"/>
          <w:sz w:val="24"/>
          <w:szCs w:val="24"/>
        </w:rPr>
        <w:t xml:space="preserve">Econometric models: Include regression analysis. </w:t>
      </w:r>
    </w:p>
    <w:p w:rsidR="00AD0C3D" w:rsidRPr="008A56F3" w:rsidRDefault="00420503" w:rsidP="00C3598C">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w:t>
      </w:r>
      <w:r w:rsidR="008A4DE3" w:rsidRPr="008A56F3">
        <w:rPr>
          <w:rFonts w:ascii="Times New Roman" w:hAnsi="Times New Roman" w:cs="Times New Roman"/>
          <w:b/>
          <w:color w:val="000000" w:themeColor="text1"/>
          <w:sz w:val="24"/>
          <w:szCs w:val="24"/>
        </w:rPr>
        <w:t xml:space="preserve"> forecast for a situation </w:t>
      </w:r>
    </w:p>
    <w:p w:rsidR="00D12757" w:rsidRDefault="008A4DE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r w:rsidRPr="008A56F3">
        <w:rPr>
          <w:rFonts w:ascii="Times New Roman" w:eastAsia="Times New Roman" w:hAnsi="Times New Roman" w:cs="Times New Roman"/>
          <w:color w:val="000000" w:themeColor="text1"/>
          <w:sz w:val="24"/>
          <w:szCs w:val="24"/>
          <w:lang w:val="en-GB" w:eastAsia="en-GB"/>
        </w:rPr>
        <w:t>One of the companies which have greatly benefited by executing forecasting is West Marine.</w:t>
      </w:r>
      <w:r w:rsidR="00A75C97" w:rsidRPr="008A56F3">
        <w:rPr>
          <w:rFonts w:ascii="Times New Roman" w:eastAsia="Times New Roman" w:hAnsi="Times New Roman" w:cs="Times New Roman"/>
          <w:color w:val="000000" w:themeColor="text1"/>
          <w:sz w:val="24"/>
          <w:szCs w:val="24"/>
          <w:lang w:val="en-GB" w:eastAsia="en-GB"/>
        </w:rPr>
        <w:t xml:space="preserve"> The company implemented Just-in-Time to improve its services</w:t>
      </w:r>
      <w:r w:rsidR="00945EB3" w:rsidRPr="008A56F3">
        <w:rPr>
          <w:rFonts w:ascii="Times New Roman" w:eastAsia="Times New Roman" w:hAnsi="Times New Roman" w:cs="Times New Roman"/>
          <w:color w:val="000000" w:themeColor="text1"/>
          <w:sz w:val="24"/>
          <w:szCs w:val="24"/>
          <w:lang w:val="en-GB" w:eastAsia="en-GB"/>
        </w:rPr>
        <w:t xml:space="preserve"> (Koning &amp; De Mast, 2007)</w:t>
      </w:r>
      <w:r w:rsidR="00A75C97" w:rsidRPr="008A56F3">
        <w:rPr>
          <w:rFonts w:ascii="Times New Roman" w:eastAsia="Times New Roman" w:hAnsi="Times New Roman" w:cs="Times New Roman"/>
          <w:color w:val="000000" w:themeColor="text1"/>
          <w:sz w:val="24"/>
          <w:szCs w:val="24"/>
          <w:lang w:val="en-GB" w:eastAsia="en-GB"/>
        </w:rPr>
        <w:t>.</w:t>
      </w:r>
      <w:r w:rsidRPr="008A56F3">
        <w:rPr>
          <w:rFonts w:ascii="Times New Roman" w:eastAsia="Times New Roman" w:hAnsi="Times New Roman" w:cs="Times New Roman"/>
          <w:color w:val="000000" w:themeColor="text1"/>
          <w:sz w:val="24"/>
          <w:szCs w:val="24"/>
          <w:lang w:val="en-GB" w:eastAsia="en-GB"/>
        </w:rPr>
        <w:t xml:space="preserve"> Careful planning may assist a company </w:t>
      </w:r>
      <w:r w:rsidR="0019062C">
        <w:rPr>
          <w:rFonts w:ascii="Times New Roman" w:eastAsia="Times New Roman" w:hAnsi="Times New Roman" w:cs="Times New Roman"/>
          <w:color w:val="000000" w:themeColor="text1"/>
          <w:sz w:val="24"/>
          <w:szCs w:val="24"/>
          <w:lang w:val="en-GB" w:eastAsia="en-GB"/>
        </w:rPr>
        <w:t>to utilize</w:t>
      </w:r>
      <w:r w:rsidRPr="008A56F3">
        <w:rPr>
          <w:rFonts w:ascii="Times New Roman" w:eastAsia="Times New Roman" w:hAnsi="Times New Roman" w:cs="Times New Roman"/>
          <w:color w:val="000000" w:themeColor="text1"/>
          <w:sz w:val="24"/>
          <w:szCs w:val="24"/>
          <w:lang w:val="en-GB" w:eastAsia="en-GB"/>
        </w:rPr>
        <w:t xml:space="preserve"> its resource in a balanced way. It helps the firm in capacity planning that involves accurate demand forecasts and successful </w:t>
      </w:r>
      <w:r w:rsidRPr="008A56F3">
        <w:rPr>
          <w:rFonts w:ascii="Times New Roman" w:eastAsia="Times New Roman" w:hAnsi="Times New Roman" w:cs="Times New Roman"/>
          <w:color w:val="000000" w:themeColor="text1"/>
          <w:sz w:val="24"/>
          <w:szCs w:val="24"/>
          <w:lang w:val="en-GB" w:eastAsia="en-GB"/>
        </w:rPr>
        <w:lastRenderedPageBreak/>
        <w:t>communications between marketing and production functions. The present international competition intensity needs managers to get beyond the simple function curves of production. Today, being competitive in production requires that managers of today also comprehend the importance of flexibility and speed, which is often known as "lean production</w:t>
      </w:r>
      <w:r w:rsidR="00B672D8" w:rsidRPr="008A56F3">
        <w:rPr>
          <w:rFonts w:ascii="Times New Roman" w:hAnsi="Times New Roman" w:cs="Times New Roman"/>
          <w:color w:val="000000" w:themeColor="text1"/>
          <w:sz w:val="24"/>
          <w:szCs w:val="24"/>
        </w:rPr>
        <w:t xml:space="preserve">." </w:t>
      </w:r>
      <w:r w:rsidR="001A2928" w:rsidRPr="008A56F3">
        <w:rPr>
          <w:rFonts w:ascii="Times New Roman" w:hAnsi="Times New Roman" w:cs="Times New Roman"/>
          <w:color w:val="000000" w:themeColor="text1"/>
          <w:sz w:val="24"/>
          <w:szCs w:val="24"/>
        </w:rPr>
        <w:t xml:space="preserve">It is of considerable significance to remember that only clients determine the quality level when applying overall quality management. Staff members are internal customers of the company (Kemper, De Mast, &amp; Mandjes, 2010). Involvement of employees in the organizational service development determines the service quality. </w:t>
      </w: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20503" w:rsidRDefault="00420503"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A4624B" w:rsidRPr="008A56F3" w:rsidRDefault="00A4624B" w:rsidP="00C3598C">
      <w:pPr>
        <w:shd w:val="clear" w:color="auto" w:fill="FFFFFF"/>
        <w:spacing w:after="100" w:afterAutospacing="1" w:line="480" w:lineRule="auto"/>
        <w:ind w:firstLine="720"/>
        <w:rPr>
          <w:rFonts w:ascii="Times New Roman" w:hAnsi="Times New Roman" w:cs="Times New Roman"/>
          <w:color w:val="000000" w:themeColor="text1"/>
          <w:sz w:val="24"/>
          <w:szCs w:val="24"/>
        </w:rPr>
      </w:pPr>
    </w:p>
    <w:p w:rsidR="0041400C" w:rsidRPr="008A56F3" w:rsidRDefault="008A4DE3" w:rsidP="00D82FEB">
      <w:pPr>
        <w:shd w:val="clear" w:color="auto" w:fill="FFFFFF"/>
        <w:spacing w:after="100" w:afterAutospacing="1" w:line="480" w:lineRule="auto"/>
        <w:jc w:val="center"/>
        <w:rPr>
          <w:rFonts w:ascii="Times New Roman" w:eastAsia="Times New Roman" w:hAnsi="Times New Roman" w:cs="Times New Roman"/>
          <w:color w:val="000000" w:themeColor="text1"/>
          <w:sz w:val="24"/>
          <w:szCs w:val="24"/>
          <w:lang w:val="en-GB" w:eastAsia="en-GB"/>
        </w:rPr>
      </w:pPr>
      <w:r w:rsidRPr="008A56F3">
        <w:rPr>
          <w:rFonts w:ascii="Times New Roman" w:hAnsi="Times New Roman" w:cs="Times New Roman"/>
          <w:color w:val="000000" w:themeColor="text1"/>
          <w:sz w:val="24"/>
          <w:szCs w:val="24"/>
        </w:rPr>
        <w:lastRenderedPageBreak/>
        <w:t>References</w:t>
      </w:r>
    </w:p>
    <w:p w:rsidR="0041400C" w:rsidRPr="008A56F3" w:rsidRDefault="008A4DE3" w:rsidP="00C3598C">
      <w:pPr>
        <w:autoSpaceDE w:val="0"/>
        <w:autoSpaceDN w:val="0"/>
        <w:adjustRightInd w:val="0"/>
        <w:spacing w:line="480" w:lineRule="auto"/>
        <w:ind w:left="720" w:right="357" w:hanging="720"/>
        <w:jc w:val="both"/>
        <w:rPr>
          <w:rFonts w:ascii="Times New Roman" w:hAnsi="Times New Roman" w:cs="Times New Roman"/>
          <w:color w:val="000000" w:themeColor="text1"/>
          <w:sz w:val="24"/>
          <w:szCs w:val="24"/>
        </w:rPr>
      </w:pPr>
      <w:r w:rsidRPr="008A56F3">
        <w:rPr>
          <w:rFonts w:ascii="Times New Roman" w:hAnsi="Times New Roman" w:cs="Times New Roman"/>
          <w:color w:val="000000" w:themeColor="text1"/>
          <w:sz w:val="24"/>
          <w:szCs w:val="24"/>
        </w:rPr>
        <w:t>De Koning, H., &amp; De Mast, J. (2007). The CTQ flow down as a conceptual model of project objectives. Quality Management Journal, 14(2): 19–28.</w:t>
      </w:r>
    </w:p>
    <w:p w:rsidR="0041400C" w:rsidRPr="008A56F3" w:rsidRDefault="008A4DE3" w:rsidP="00C3598C">
      <w:pPr>
        <w:autoSpaceDE w:val="0"/>
        <w:autoSpaceDN w:val="0"/>
        <w:adjustRightInd w:val="0"/>
        <w:spacing w:line="480" w:lineRule="auto"/>
        <w:ind w:left="720" w:right="357" w:hanging="720"/>
        <w:jc w:val="both"/>
        <w:rPr>
          <w:rFonts w:ascii="Times New Roman" w:hAnsi="Times New Roman" w:cs="Times New Roman"/>
          <w:color w:val="000000" w:themeColor="text1"/>
          <w:sz w:val="24"/>
          <w:szCs w:val="24"/>
        </w:rPr>
      </w:pPr>
      <w:r w:rsidRPr="008A56F3">
        <w:rPr>
          <w:rFonts w:ascii="Times New Roman" w:hAnsi="Times New Roman" w:cs="Times New Roman"/>
          <w:color w:val="000000" w:themeColor="text1"/>
          <w:sz w:val="24"/>
          <w:szCs w:val="24"/>
        </w:rPr>
        <w:t>Erdmann, T. P., Groot, M. D., &amp; Does, R. J. (2010). Quality quandaries: improving the invoicing process of a consulting company. Quality Engineering, 22(3), 214-221.</w:t>
      </w:r>
    </w:p>
    <w:p w:rsidR="0041400C" w:rsidRPr="008A56F3" w:rsidRDefault="008A4DE3" w:rsidP="00C3598C">
      <w:pPr>
        <w:autoSpaceDE w:val="0"/>
        <w:autoSpaceDN w:val="0"/>
        <w:adjustRightInd w:val="0"/>
        <w:spacing w:line="480" w:lineRule="auto"/>
        <w:ind w:left="720" w:right="357" w:hanging="720"/>
        <w:jc w:val="both"/>
        <w:rPr>
          <w:rFonts w:ascii="Times New Roman" w:hAnsi="Times New Roman" w:cs="Times New Roman"/>
          <w:b/>
          <w:i/>
          <w:color w:val="000000" w:themeColor="text1"/>
          <w:sz w:val="24"/>
          <w:szCs w:val="24"/>
        </w:rPr>
      </w:pPr>
      <w:r w:rsidRPr="008A56F3">
        <w:rPr>
          <w:rFonts w:ascii="Times New Roman" w:hAnsi="Times New Roman" w:cs="Times New Roman"/>
          <w:color w:val="000000" w:themeColor="text1"/>
          <w:sz w:val="24"/>
          <w:szCs w:val="24"/>
        </w:rPr>
        <w:t>Kemper, B. P. H., De Mast, J., &amp; Mandjes, M. R. H. (2010).Modeling process flow using diagrams. Quality and Reliability Engineering International, 26(4):341–349.</w:t>
      </w:r>
    </w:p>
    <w:p w:rsidR="00EF0AC4" w:rsidRPr="008A56F3" w:rsidRDefault="00EF0AC4" w:rsidP="00C3598C">
      <w:pPr>
        <w:spacing w:line="480" w:lineRule="auto"/>
        <w:rPr>
          <w:rFonts w:ascii="Times New Roman" w:hAnsi="Times New Roman" w:cs="Times New Roman"/>
          <w:color w:val="000000" w:themeColor="text1"/>
          <w:sz w:val="24"/>
          <w:szCs w:val="24"/>
        </w:rPr>
      </w:pPr>
    </w:p>
    <w:sectPr w:rsidR="00EF0AC4" w:rsidRPr="008A56F3" w:rsidSect="006114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C9F" w:rsidRDefault="00274C9F">
      <w:pPr>
        <w:spacing w:after="0" w:line="240" w:lineRule="auto"/>
      </w:pPr>
      <w:r>
        <w:separator/>
      </w:r>
    </w:p>
  </w:endnote>
  <w:endnote w:type="continuationSeparator" w:id="1">
    <w:p w:rsidR="00274C9F" w:rsidRDefault="00274C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C9F" w:rsidRDefault="00274C9F">
      <w:pPr>
        <w:spacing w:after="0" w:line="240" w:lineRule="auto"/>
      </w:pPr>
      <w:r>
        <w:separator/>
      </w:r>
    </w:p>
  </w:footnote>
  <w:footnote w:type="continuationSeparator" w:id="1">
    <w:p w:rsidR="00274C9F" w:rsidRDefault="00274C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06489"/>
      <w:docPartObj>
        <w:docPartGallery w:val="Page Numbers (Top of Page)"/>
        <w:docPartUnique/>
      </w:docPartObj>
    </w:sdtPr>
    <w:sdtContent>
      <w:p w:rsidR="00C7582E" w:rsidRPr="006114D4" w:rsidRDefault="006114D4" w:rsidP="006114D4">
        <w:pPr>
          <w:pStyle w:val="Header"/>
          <w:tabs>
            <w:tab w:val="right" w:pos="9360"/>
          </w:tabs>
          <w:rPr>
            <w:rFonts w:ascii="Times New Roman" w:hAnsi="Times New Roman" w:cs="Times New Roman"/>
            <w:sz w:val="24"/>
            <w:szCs w:val="24"/>
          </w:rPr>
        </w:pPr>
        <w:r w:rsidRPr="006114D4">
          <w:rPr>
            <w:rFonts w:ascii="Times New Roman" w:hAnsi="Times New Roman" w:cs="Times New Roman"/>
            <w:sz w:val="24"/>
            <w:szCs w:val="24"/>
          </w:rPr>
          <w:t>WEEK: DEMAND FORECASTING</w:t>
        </w:r>
        <w:r w:rsidRPr="006114D4">
          <w:rPr>
            <w:rFonts w:ascii="Times New Roman" w:hAnsi="Times New Roman" w:cs="Times New Roman"/>
            <w:sz w:val="24"/>
            <w:szCs w:val="24"/>
          </w:rPr>
          <w:tab/>
        </w:r>
        <w:r w:rsidRPr="006114D4">
          <w:rPr>
            <w:rFonts w:ascii="Times New Roman" w:hAnsi="Times New Roman" w:cs="Times New Roman"/>
            <w:sz w:val="24"/>
            <w:szCs w:val="24"/>
          </w:rPr>
          <w:tab/>
        </w:r>
        <w:r w:rsidRPr="006114D4">
          <w:rPr>
            <w:rFonts w:ascii="Times New Roman" w:hAnsi="Times New Roman" w:cs="Times New Roman"/>
            <w:sz w:val="24"/>
            <w:szCs w:val="24"/>
          </w:rPr>
          <w:tab/>
        </w:r>
        <w:r w:rsidRPr="006114D4">
          <w:rPr>
            <w:rFonts w:ascii="Times New Roman" w:hAnsi="Times New Roman" w:cs="Times New Roman"/>
            <w:sz w:val="24"/>
            <w:szCs w:val="24"/>
          </w:rPr>
          <w:fldChar w:fldCharType="begin"/>
        </w:r>
        <w:r w:rsidRPr="006114D4">
          <w:rPr>
            <w:rFonts w:ascii="Times New Roman" w:hAnsi="Times New Roman" w:cs="Times New Roman"/>
            <w:sz w:val="24"/>
            <w:szCs w:val="24"/>
          </w:rPr>
          <w:instrText xml:space="preserve"> PAGE   \* MERGEFORMAT </w:instrText>
        </w:r>
        <w:r w:rsidRPr="006114D4">
          <w:rPr>
            <w:rFonts w:ascii="Times New Roman" w:hAnsi="Times New Roman" w:cs="Times New Roman"/>
            <w:sz w:val="24"/>
            <w:szCs w:val="24"/>
          </w:rPr>
          <w:fldChar w:fldCharType="separate"/>
        </w:r>
        <w:r w:rsidR="00A4624B">
          <w:rPr>
            <w:rFonts w:ascii="Times New Roman" w:hAnsi="Times New Roman" w:cs="Times New Roman"/>
            <w:noProof/>
            <w:sz w:val="24"/>
            <w:szCs w:val="24"/>
          </w:rPr>
          <w:t>2</w:t>
        </w:r>
        <w:r w:rsidRPr="006114D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2E" w:rsidRPr="006114D4" w:rsidRDefault="006114D4" w:rsidP="006114D4">
    <w:pPr>
      <w:pStyle w:val="Header"/>
      <w:jc w:val="right"/>
      <w:rPr>
        <w:rFonts w:ascii="Times New Roman" w:hAnsi="Times New Roman" w:cs="Times New Roman"/>
        <w:sz w:val="24"/>
        <w:szCs w:val="24"/>
      </w:rPr>
    </w:pPr>
    <w:r w:rsidRPr="006114D4">
      <w:rPr>
        <w:rFonts w:ascii="Times New Roman" w:hAnsi="Times New Roman" w:cs="Times New Roman"/>
        <w:sz w:val="24"/>
        <w:szCs w:val="24"/>
      </w:rPr>
      <w:t xml:space="preserve">Running head: WEEK: DEMAND FORECASTING </w:t>
    </w:r>
    <w:r w:rsidRPr="006114D4">
      <w:rPr>
        <w:rFonts w:ascii="Times New Roman" w:hAnsi="Times New Roman" w:cs="Times New Roman"/>
        <w:sz w:val="24"/>
        <w:szCs w:val="24"/>
      </w:rPr>
      <w:tab/>
    </w:r>
    <w:sdt>
      <w:sdtPr>
        <w:rPr>
          <w:rFonts w:ascii="Times New Roman" w:hAnsi="Times New Roman" w:cs="Times New Roman"/>
          <w:sz w:val="24"/>
          <w:szCs w:val="24"/>
        </w:rPr>
        <w:id w:val="8006443"/>
        <w:docPartObj>
          <w:docPartGallery w:val="Page Numbers (Top of Page)"/>
          <w:docPartUnique/>
        </w:docPartObj>
      </w:sdtPr>
      <w:sdtContent>
        <w:r w:rsidRPr="006114D4">
          <w:rPr>
            <w:rFonts w:ascii="Times New Roman" w:hAnsi="Times New Roman" w:cs="Times New Roman"/>
            <w:sz w:val="24"/>
            <w:szCs w:val="24"/>
          </w:rPr>
          <w:fldChar w:fldCharType="begin"/>
        </w:r>
        <w:r w:rsidRPr="006114D4">
          <w:rPr>
            <w:rFonts w:ascii="Times New Roman" w:hAnsi="Times New Roman" w:cs="Times New Roman"/>
            <w:sz w:val="24"/>
            <w:szCs w:val="24"/>
          </w:rPr>
          <w:instrText xml:space="preserve"> PAGE   \* MERGEFORMAT </w:instrText>
        </w:r>
        <w:r w:rsidRPr="006114D4">
          <w:rPr>
            <w:rFonts w:ascii="Times New Roman" w:hAnsi="Times New Roman" w:cs="Times New Roman"/>
            <w:sz w:val="24"/>
            <w:szCs w:val="24"/>
          </w:rPr>
          <w:fldChar w:fldCharType="separate"/>
        </w:r>
        <w:r w:rsidR="00A4624B">
          <w:rPr>
            <w:rFonts w:ascii="Times New Roman" w:hAnsi="Times New Roman" w:cs="Times New Roman"/>
            <w:noProof/>
            <w:sz w:val="24"/>
            <w:szCs w:val="24"/>
          </w:rPr>
          <w:t>1</w:t>
        </w:r>
        <w:r w:rsidRPr="006114D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D2DAC"/>
    <w:multiLevelType w:val="hybridMultilevel"/>
    <w:tmpl w:val="CCBA9622"/>
    <w:lvl w:ilvl="0" w:tplc="51C8E2FE">
      <w:start w:val="1"/>
      <w:numFmt w:val="bullet"/>
      <w:lvlText w:val=""/>
      <w:lvlJc w:val="left"/>
      <w:pPr>
        <w:ind w:left="720" w:hanging="360"/>
      </w:pPr>
      <w:rPr>
        <w:rFonts w:ascii="Symbol" w:hAnsi="Symbol" w:hint="default"/>
      </w:rPr>
    </w:lvl>
    <w:lvl w:ilvl="1" w:tplc="D146F2D4" w:tentative="1">
      <w:start w:val="1"/>
      <w:numFmt w:val="bullet"/>
      <w:lvlText w:val="o"/>
      <w:lvlJc w:val="left"/>
      <w:pPr>
        <w:ind w:left="1440" w:hanging="360"/>
      </w:pPr>
      <w:rPr>
        <w:rFonts w:ascii="Courier New" w:hAnsi="Courier New" w:cs="Courier New" w:hint="default"/>
      </w:rPr>
    </w:lvl>
    <w:lvl w:ilvl="2" w:tplc="3D9AD1FC" w:tentative="1">
      <w:start w:val="1"/>
      <w:numFmt w:val="bullet"/>
      <w:lvlText w:val=""/>
      <w:lvlJc w:val="left"/>
      <w:pPr>
        <w:ind w:left="2160" w:hanging="360"/>
      </w:pPr>
      <w:rPr>
        <w:rFonts w:ascii="Wingdings" w:hAnsi="Wingdings" w:hint="default"/>
      </w:rPr>
    </w:lvl>
    <w:lvl w:ilvl="3" w:tplc="6B4CDF06" w:tentative="1">
      <w:start w:val="1"/>
      <w:numFmt w:val="bullet"/>
      <w:lvlText w:val=""/>
      <w:lvlJc w:val="left"/>
      <w:pPr>
        <w:ind w:left="2880" w:hanging="360"/>
      </w:pPr>
      <w:rPr>
        <w:rFonts w:ascii="Symbol" w:hAnsi="Symbol" w:hint="default"/>
      </w:rPr>
    </w:lvl>
    <w:lvl w:ilvl="4" w:tplc="8014DF9C" w:tentative="1">
      <w:start w:val="1"/>
      <w:numFmt w:val="bullet"/>
      <w:lvlText w:val="o"/>
      <w:lvlJc w:val="left"/>
      <w:pPr>
        <w:ind w:left="3600" w:hanging="360"/>
      </w:pPr>
      <w:rPr>
        <w:rFonts w:ascii="Courier New" w:hAnsi="Courier New" w:cs="Courier New" w:hint="default"/>
      </w:rPr>
    </w:lvl>
    <w:lvl w:ilvl="5" w:tplc="E314F9A0" w:tentative="1">
      <w:start w:val="1"/>
      <w:numFmt w:val="bullet"/>
      <w:lvlText w:val=""/>
      <w:lvlJc w:val="left"/>
      <w:pPr>
        <w:ind w:left="4320" w:hanging="360"/>
      </w:pPr>
      <w:rPr>
        <w:rFonts w:ascii="Wingdings" w:hAnsi="Wingdings" w:hint="default"/>
      </w:rPr>
    </w:lvl>
    <w:lvl w:ilvl="6" w:tplc="F0E40754" w:tentative="1">
      <w:start w:val="1"/>
      <w:numFmt w:val="bullet"/>
      <w:lvlText w:val=""/>
      <w:lvlJc w:val="left"/>
      <w:pPr>
        <w:ind w:left="5040" w:hanging="360"/>
      </w:pPr>
      <w:rPr>
        <w:rFonts w:ascii="Symbol" w:hAnsi="Symbol" w:hint="default"/>
      </w:rPr>
    </w:lvl>
    <w:lvl w:ilvl="7" w:tplc="65D052B4" w:tentative="1">
      <w:start w:val="1"/>
      <w:numFmt w:val="bullet"/>
      <w:lvlText w:val="o"/>
      <w:lvlJc w:val="left"/>
      <w:pPr>
        <w:ind w:left="5760" w:hanging="360"/>
      </w:pPr>
      <w:rPr>
        <w:rFonts w:ascii="Courier New" w:hAnsi="Courier New" w:cs="Courier New" w:hint="default"/>
      </w:rPr>
    </w:lvl>
    <w:lvl w:ilvl="8" w:tplc="22D247A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F0AC4"/>
    <w:rsid w:val="00184BD0"/>
    <w:rsid w:val="0019062C"/>
    <w:rsid w:val="001929FB"/>
    <w:rsid w:val="001A2928"/>
    <w:rsid w:val="0021178A"/>
    <w:rsid w:val="002556A3"/>
    <w:rsid w:val="00274C9F"/>
    <w:rsid w:val="002A44B4"/>
    <w:rsid w:val="002F07A4"/>
    <w:rsid w:val="0031382B"/>
    <w:rsid w:val="00331475"/>
    <w:rsid w:val="004115B8"/>
    <w:rsid w:val="0041400C"/>
    <w:rsid w:val="00420503"/>
    <w:rsid w:val="0043078A"/>
    <w:rsid w:val="004907A6"/>
    <w:rsid w:val="006029A8"/>
    <w:rsid w:val="006114D4"/>
    <w:rsid w:val="00634E32"/>
    <w:rsid w:val="006A2FFF"/>
    <w:rsid w:val="006B19EC"/>
    <w:rsid w:val="007A5524"/>
    <w:rsid w:val="008103A6"/>
    <w:rsid w:val="008202BD"/>
    <w:rsid w:val="008A4DE3"/>
    <w:rsid w:val="008A56F3"/>
    <w:rsid w:val="008B5B53"/>
    <w:rsid w:val="008F1568"/>
    <w:rsid w:val="00945EB3"/>
    <w:rsid w:val="0094610A"/>
    <w:rsid w:val="009A7A61"/>
    <w:rsid w:val="00A219B1"/>
    <w:rsid w:val="00A4624B"/>
    <w:rsid w:val="00A6501D"/>
    <w:rsid w:val="00A75C97"/>
    <w:rsid w:val="00AD0C3D"/>
    <w:rsid w:val="00AE3183"/>
    <w:rsid w:val="00B672D8"/>
    <w:rsid w:val="00C31D6C"/>
    <w:rsid w:val="00C3598C"/>
    <w:rsid w:val="00C7582E"/>
    <w:rsid w:val="00CD2E06"/>
    <w:rsid w:val="00CF6894"/>
    <w:rsid w:val="00D12757"/>
    <w:rsid w:val="00D82FEB"/>
    <w:rsid w:val="00E46E30"/>
    <w:rsid w:val="00EB2DAC"/>
    <w:rsid w:val="00EF0A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C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F0AC4"/>
  </w:style>
  <w:style w:type="paragraph" w:styleId="ListParagraph">
    <w:name w:val="List Paragraph"/>
    <w:basedOn w:val="Normal"/>
    <w:uiPriority w:val="34"/>
    <w:qFormat/>
    <w:rsid w:val="004115B8"/>
    <w:pPr>
      <w:ind w:left="720"/>
      <w:contextualSpacing/>
    </w:pPr>
  </w:style>
  <w:style w:type="paragraph" w:styleId="Header">
    <w:name w:val="header"/>
    <w:basedOn w:val="Normal"/>
    <w:link w:val="HeaderChar"/>
    <w:uiPriority w:val="99"/>
    <w:unhideWhenUsed/>
    <w:rsid w:val="00C75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82E"/>
  </w:style>
  <w:style w:type="paragraph" w:styleId="Footer">
    <w:name w:val="footer"/>
    <w:basedOn w:val="Normal"/>
    <w:link w:val="FooterChar"/>
    <w:uiPriority w:val="99"/>
    <w:unhideWhenUsed/>
    <w:rsid w:val="00C75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8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2019-09-15T10:17:00Z</dcterms:created>
  <dcterms:modified xsi:type="dcterms:W3CDTF">2019-09-15T10:17:00Z</dcterms:modified>
</cp:coreProperties>
</file>