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4C05" w:rsidRPr="00C04C05" w:rsidRDefault="00FC4C57" w:rsidP="00C04C05">
      <w:pPr>
        <w:pStyle w:val="NormalWeb"/>
        <w:rPr>
          <w:rFonts w:ascii="LatoWeb" w:hAnsi="LatoWeb"/>
          <w:lang w:val="en"/>
        </w:rPr>
      </w:pPr>
      <w:r>
        <w:t>Prior to beginning your initial post, read Chapters 10 and 11 in your course textbook</w:t>
      </w:r>
      <w:r w:rsidR="00C04C05">
        <w:t xml:space="preserve"> </w:t>
      </w:r>
      <w:proofErr w:type="spellStart"/>
      <w:r w:rsidR="00C04C05" w:rsidRPr="00C04C05">
        <w:rPr>
          <w:rFonts w:ascii="LatoWeb" w:hAnsi="LatoWeb"/>
          <w:lang w:val="en"/>
        </w:rPr>
        <w:t>Skwiot</w:t>
      </w:r>
      <w:proofErr w:type="spellEnd"/>
      <w:r w:rsidR="00C04C05" w:rsidRPr="00C04C05">
        <w:rPr>
          <w:rFonts w:ascii="LatoWeb" w:hAnsi="LatoWeb"/>
          <w:lang w:val="en"/>
        </w:rPr>
        <w:t xml:space="preserve">, E., &amp; </w:t>
      </w:r>
      <w:proofErr w:type="spellStart"/>
      <w:r w:rsidR="00C04C05" w:rsidRPr="00C04C05">
        <w:rPr>
          <w:rFonts w:ascii="LatoWeb" w:hAnsi="LatoWeb"/>
          <w:lang w:val="en"/>
        </w:rPr>
        <w:t>Clugston</w:t>
      </w:r>
      <w:proofErr w:type="spellEnd"/>
      <w:r w:rsidR="00C04C05" w:rsidRPr="00C04C05">
        <w:rPr>
          <w:rFonts w:ascii="LatoWeb" w:hAnsi="LatoWeb"/>
          <w:lang w:val="en"/>
        </w:rPr>
        <w:t xml:space="preserve">, R. W. (2019). </w:t>
      </w:r>
      <w:hyperlink r:id="rId5" w:tgtFrame="_blank" w:tooltip="Course Material" w:history="1">
        <w:r w:rsidR="00C04C05" w:rsidRPr="00C04C05">
          <w:rPr>
            <w:rFonts w:ascii="LatoWeb" w:hAnsi="LatoWeb"/>
            <w:i/>
            <w:iCs/>
            <w:color w:val="0000FF"/>
            <w:lang w:val="en"/>
          </w:rPr>
          <w:t xml:space="preserve">Journey into literature </w:t>
        </w:r>
      </w:hyperlink>
      <w:r w:rsidR="00C04C05" w:rsidRPr="00C04C05">
        <w:rPr>
          <w:rFonts w:ascii="LatoWeb" w:hAnsi="LatoWeb"/>
          <w:lang w:val="en"/>
        </w:rPr>
        <w:t xml:space="preserve">(3rd ed.). </w:t>
      </w:r>
    </w:p>
    <w:p w:rsidR="005B7457" w:rsidRDefault="00FC4C57">
      <w:bookmarkStart w:id="0" w:name="_GoBack"/>
      <w:bookmarkEnd w:id="0"/>
      <w:r>
        <w:t xml:space="preserve">, paying special attention to information on drama’s Greek history, the Shakespearean dramatic tradition, and the components of </w:t>
      </w:r>
      <w:r>
        <w:rPr>
          <w:rStyle w:val="Emphasis"/>
        </w:rPr>
        <w:t>tragedy</w:t>
      </w:r>
      <w:r>
        <w:t xml:space="preserve"> in both Greek and Shakespearean drama.</w:t>
      </w:r>
    </w:p>
    <w:p w:rsidR="00FC4C57" w:rsidRPr="00FC4C57" w:rsidRDefault="00FC4C57" w:rsidP="00FC4C57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i/>
          <w:iCs/>
          <w:sz w:val="24"/>
          <w:szCs w:val="24"/>
        </w:rPr>
        <w:t>Part 1—</w:t>
      </w:r>
      <w:r w:rsidRPr="00FC4C57">
        <w:rPr>
          <w:rFonts w:ascii="Times New Roman" w:eastAsia="Times New Roman" w:hAnsi="Times New Roman" w:cs="Times New Roman"/>
          <w:sz w:val="24"/>
          <w:szCs w:val="24"/>
        </w:rPr>
        <w:t>Answer the following questions and directives about the film or episode you chose:</w:t>
      </w:r>
    </w:p>
    <w:p w:rsidR="00FC4C57" w:rsidRPr="00FC4C57" w:rsidRDefault="00FC4C57" w:rsidP="00FC4C57">
      <w:pPr>
        <w:numPr>
          <w:ilvl w:val="0"/>
          <w:numId w:val="1"/>
        </w:numPr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sz w:val="24"/>
          <w:szCs w:val="24"/>
        </w:rPr>
        <w:t>Name the episode or film. For the benefit of your classmates who might not be familiar with it, summarize the plot in two to four sentences only.</w:t>
      </w:r>
    </w:p>
    <w:p w:rsidR="00FC4C57" w:rsidRPr="00FC4C57" w:rsidRDefault="00FC4C57" w:rsidP="00FC4C57">
      <w:pPr>
        <w:numPr>
          <w:ilvl w:val="0"/>
          <w:numId w:val="1"/>
        </w:numPr>
        <w:spacing w:beforeAutospacing="1" w:after="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sz w:val="24"/>
          <w:szCs w:val="24"/>
        </w:rPr>
        <w:t>What is a central type of conflict 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work? </w:t>
      </w:r>
    </w:p>
    <w:p w:rsidR="00FC4C57" w:rsidRPr="00FC4C57" w:rsidRDefault="00FC4C57" w:rsidP="00FC4C57">
      <w:pPr>
        <w:numPr>
          <w:ilvl w:val="0"/>
          <w:numId w:val="1"/>
        </w:numPr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sz w:val="24"/>
          <w:szCs w:val="24"/>
        </w:rPr>
        <w:t>How does its plot and conflict align with plot structures and types of conflict found in Greek and/or Shakespearean tragedy?</w:t>
      </w:r>
    </w:p>
    <w:p w:rsidR="00FC4C57" w:rsidRPr="00FC4C57" w:rsidRDefault="00FC4C57" w:rsidP="00FC4C57">
      <w:pPr>
        <w:numPr>
          <w:ilvl w:val="0"/>
          <w:numId w:val="1"/>
        </w:numPr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sz w:val="24"/>
          <w:szCs w:val="24"/>
        </w:rPr>
        <w:t>How does it depart from the Greek or Shakespearean forms of tragedy?</w:t>
      </w:r>
    </w:p>
    <w:p w:rsidR="00FC4C57" w:rsidRDefault="00FC4C57" w:rsidP="00FC4C57">
      <w:r w:rsidRPr="00FC4C57">
        <w:rPr>
          <w:rFonts w:ascii="Times New Roman" w:eastAsia="Times New Roman" w:hAnsi="Times New Roman" w:cs="Times New Roman"/>
          <w:sz w:val="24"/>
          <w:szCs w:val="24"/>
        </w:rPr>
        <w:t>Support your responses with textual details and analytical commentary. Be sure to include specific quotations and/or paraphrases from the work.</w:t>
      </w:r>
    </w:p>
    <w:p w:rsidR="00FC4C57" w:rsidRPr="00FC4C57" w:rsidRDefault="00FC4C57" w:rsidP="00FC4C57">
      <w:pPr>
        <w:spacing w:before="180" w:after="1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i/>
          <w:iCs/>
          <w:sz w:val="24"/>
          <w:szCs w:val="24"/>
        </w:rPr>
        <w:t>Part 2—</w:t>
      </w:r>
      <w:r w:rsidRPr="00FC4C57">
        <w:rPr>
          <w:rFonts w:ascii="Times New Roman" w:eastAsia="Times New Roman" w:hAnsi="Times New Roman" w:cs="Times New Roman"/>
          <w:sz w:val="24"/>
          <w:szCs w:val="24"/>
        </w:rPr>
        <w:t>Consider how applying your knowledge of literary tradition and elements caused you to look at this contemporary dramatic work in a new way. Respond to the following questions:</w:t>
      </w:r>
    </w:p>
    <w:p w:rsidR="00FC4C57" w:rsidRPr="00FC4C57" w:rsidRDefault="00FC4C57" w:rsidP="00FC4C57">
      <w:pPr>
        <w:numPr>
          <w:ilvl w:val="0"/>
          <w:numId w:val="2"/>
        </w:numPr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sz w:val="24"/>
          <w:szCs w:val="24"/>
        </w:rPr>
        <w:t>After completing Part 1 of this discussion, did you notice anything new about the dramatic work you selected? If so, what did you notice?</w:t>
      </w:r>
    </w:p>
    <w:p w:rsidR="00FC4C57" w:rsidRPr="00FC4C57" w:rsidRDefault="00FC4C57" w:rsidP="00FC4C57">
      <w:pPr>
        <w:numPr>
          <w:ilvl w:val="0"/>
          <w:numId w:val="2"/>
        </w:numPr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sz w:val="24"/>
          <w:szCs w:val="24"/>
        </w:rPr>
        <w:t>Did your experience completing Part 1 deepen your appreciation of the work’s complexity? If so, how? If not, why not?</w:t>
      </w:r>
    </w:p>
    <w:p w:rsidR="00FC4C57" w:rsidRPr="00FC4C57" w:rsidRDefault="00FC4C57" w:rsidP="00FC4C57">
      <w:pPr>
        <w:numPr>
          <w:ilvl w:val="0"/>
          <w:numId w:val="2"/>
        </w:numPr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sz w:val="24"/>
          <w:szCs w:val="24"/>
        </w:rPr>
        <w:t>Though drama has changed over time, many of its fundamental elements remain the same. What might this illustrate about the human condition?</w:t>
      </w:r>
    </w:p>
    <w:p w:rsidR="00FC4C57" w:rsidRDefault="00FC4C57" w:rsidP="00FC4C57">
      <w:pPr>
        <w:rPr>
          <w:rFonts w:ascii="Times New Roman" w:eastAsia="Times New Roman" w:hAnsi="Times New Roman" w:cs="Times New Roman"/>
          <w:sz w:val="24"/>
          <w:szCs w:val="24"/>
        </w:rPr>
      </w:pPr>
      <w:r w:rsidRPr="00FC4C57">
        <w:rPr>
          <w:rFonts w:ascii="Times New Roman" w:eastAsia="Times New Roman" w:hAnsi="Times New Roman" w:cs="Times New Roman"/>
          <w:sz w:val="24"/>
          <w:szCs w:val="24"/>
        </w:rPr>
        <w:t>Your writing for Parts One and Two should be a combined total of at least 200 words.</w:t>
      </w:r>
    </w:p>
    <w:p w:rsidR="001D5596" w:rsidRDefault="001D5596" w:rsidP="00FC4C5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D5596" w:rsidRDefault="001D5596" w:rsidP="00FC4C5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D5596" w:rsidRDefault="001D5596" w:rsidP="00FC4C5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D5596" w:rsidRDefault="001D5596" w:rsidP="00FC4C57"/>
    <w:sectPr w:rsidR="001D55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oWeb">
    <w:altName w:val="Segoe U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F17C21"/>
    <w:multiLevelType w:val="multilevel"/>
    <w:tmpl w:val="C46AB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D067C8"/>
    <w:multiLevelType w:val="multilevel"/>
    <w:tmpl w:val="8206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57"/>
    <w:rsid w:val="001D5596"/>
    <w:rsid w:val="005B7457"/>
    <w:rsid w:val="00C04C05"/>
    <w:rsid w:val="00FC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031AE"/>
  <w15:chartTrackingRefBased/>
  <w15:docId w15:val="{F13CEEB1-81D9-4D1C-AF81-42A525BB8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FC4C5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4C57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FC4C57"/>
    <w:pPr>
      <w:spacing w:before="180" w:after="1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reenreader-only1">
    <w:name w:val="screenreader-only1"/>
    <w:basedOn w:val="DefaultParagraphFont"/>
    <w:rsid w:val="00FC4C57"/>
    <w:rPr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0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8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16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21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435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24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71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67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917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070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shford.instructure.com/courses/32532/external_tools/retrieve?display=borderless&amp;url=https%3A%2F%2Fcontent.ashford.edu%2Flti%3Fbookcode%3DSkwiot.5217.18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lupe vela</dc:creator>
  <cp:keywords/>
  <dc:description/>
  <cp:lastModifiedBy>lupe vela</cp:lastModifiedBy>
  <cp:revision>3</cp:revision>
  <dcterms:created xsi:type="dcterms:W3CDTF">2018-10-31T03:23:00Z</dcterms:created>
  <dcterms:modified xsi:type="dcterms:W3CDTF">2018-10-31T03:40:00Z</dcterms:modified>
</cp:coreProperties>
</file>