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31CC17" w14:textId="77777777" w:rsidR="005316EF" w:rsidRDefault="005316EF" w:rsidP="005316EF">
      <w:pPr>
        <w:pStyle w:val="NormalWeb"/>
        <w:shd w:val="clear" w:color="auto" w:fill="FFFFFF"/>
        <w:spacing w:before="180" w:beforeAutospacing="0" w:after="180" w:afterAutospacing="0"/>
        <w:rPr>
          <w:rFonts w:ascii="Helvetica" w:hAnsi="Helvetica" w:cs="Helvetica"/>
          <w:color w:val="3D494C"/>
          <w:sz w:val="23"/>
          <w:szCs w:val="23"/>
        </w:rPr>
      </w:pPr>
      <w:proofErr w:type="gramStart"/>
      <w:r>
        <w:rPr>
          <w:rFonts w:ascii="Helvetica" w:hAnsi="Helvetica" w:cs="Helvetica"/>
          <w:color w:val="3D494C"/>
          <w:sz w:val="23"/>
          <w:szCs w:val="23"/>
        </w:rPr>
        <w:t>Thanks</w:t>
      </w:r>
      <w:proofErr w:type="gramEnd"/>
      <w:r>
        <w:rPr>
          <w:rFonts w:ascii="Helvetica" w:hAnsi="Helvetica" w:cs="Helvetica"/>
          <w:color w:val="3D494C"/>
          <w:sz w:val="23"/>
          <w:szCs w:val="23"/>
        </w:rPr>
        <w:t xml:space="preserve"> </w:t>
      </w:r>
      <w:proofErr w:type="spellStart"/>
      <w:r>
        <w:rPr>
          <w:rFonts w:ascii="Helvetica" w:hAnsi="Helvetica" w:cs="Helvetica"/>
          <w:color w:val="3D494C"/>
          <w:sz w:val="23"/>
          <w:szCs w:val="23"/>
        </w:rPr>
        <w:t>Lanina</w:t>
      </w:r>
      <w:proofErr w:type="spellEnd"/>
      <w:r>
        <w:rPr>
          <w:rFonts w:ascii="Helvetica" w:hAnsi="Helvetica" w:cs="Helvetica"/>
          <w:color w:val="3D494C"/>
          <w:sz w:val="23"/>
          <w:szCs w:val="23"/>
        </w:rPr>
        <w:t>, </w:t>
      </w:r>
    </w:p>
    <w:p w14:paraId="496F4654" w14:textId="77777777" w:rsidR="005316EF" w:rsidRDefault="005316EF" w:rsidP="005316EF">
      <w:pPr>
        <w:pStyle w:val="NormalWeb"/>
        <w:shd w:val="clear" w:color="auto" w:fill="FFFFFF"/>
        <w:spacing w:before="180" w:beforeAutospacing="0" w:after="180" w:afterAutospacing="0"/>
        <w:rPr>
          <w:rFonts w:ascii="Helvetica" w:hAnsi="Helvetica" w:cs="Helvetica"/>
          <w:color w:val="3D494C"/>
          <w:sz w:val="23"/>
          <w:szCs w:val="23"/>
        </w:rPr>
      </w:pPr>
      <w:r>
        <w:rPr>
          <w:rFonts w:ascii="Helvetica" w:hAnsi="Helvetica" w:cs="Helvetica"/>
          <w:color w:val="3D494C"/>
          <w:sz w:val="23"/>
          <w:szCs w:val="23"/>
        </w:rPr>
        <w:t>This is great reflection but why do we think people get confused between this and just regular manager feedback? </w:t>
      </w:r>
    </w:p>
    <w:p w14:paraId="4CE9D24A" w14:textId="77777777" w:rsidR="005316EF" w:rsidRDefault="005316EF" w:rsidP="005316EF">
      <w:pPr>
        <w:pStyle w:val="NormalWeb"/>
        <w:shd w:val="clear" w:color="auto" w:fill="FFFFFF"/>
        <w:spacing w:before="180" w:beforeAutospacing="0" w:after="0" w:afterAutospacing="0"/>
        <w:rPr>
          <w:rFonts w:ascii="Helvetica" w:hAnsi="Helvetica" w:cs="Helvetica"/>
          <w:color w:val="3D494C"/>
          <w:sz w:val="23"/>
          <w:szCs w:val="23"/>
        </w:rPr>
      </w:pPr>
      <w:r>
        <w:rPr>
          <w:rFonts w:ascii="Helvetica" w:hAnsi="Helvetica" w:cs="Helvetica"/>
          <w:color w:val="3D494C"/>
          <w:sz w:val="23"/>
          <w:szCs w:val="23"/>
        </w:rPr>
        <w:t>- Dr. Brown</w:t>
      </w:r>
    </w:p>
    <w:p w14:paraId="6AD0B86F" w14:textId="02783ABC" w:rsidR="00822469" w:rsidRDefault="00822469"/>
    <w:p w14:paraId="59720195" w14:textId="16B22D9E" w:rsidR="005316EF" w:rsidRDefault="005316EF">
      <w:r>
        <w:t>HEATHER BROWN</w:t>
      </w:r>
    </w:p>
    <w:p w14:paraId="4072E893" w14:textId="77777777" w:rsidR="005316EF" w:rsidRPr="005316EF" w:rsidRDefault="005316EF" w:rsidP="005316EF">
      <w:pPr>
        <w:shd w:val="clear" w:color="auto" w:fill="FFFFFF"/>
        <w:spacing w:before="180" w:after="180" w:line="240" w:lineRule="auto"/>
        <w:rPr>
          <w:rFonts w:ascii="Helvetica" w:eastAsia="Times New Roman" w:hAnsi="Helvetica" w:cs="Helvetica"/>
          <w:color w:val="3D494C"/>
          <w:sz w:val="24"/>
          <w:szCs w:val="24"/>
        </w:rPr>
      </w:pPr>
      <w:r w:rsidRPr="005316EF">
        <w:rPr>
          <w:rFonts w:ascii="Helvetica" w:eastAsia="Times New Roman" w:hAnsi="Helvetica" w:cs="Helvetica"/>
          <w:color w:val="3D494C"/>
          <w:sz w:val="24"/>
          <w:szCs w:val="24"/>
        </w:rPr>
        <w:t xml:space="preserve">In any of the resources I was able to locate regarding the 180 </w:t>
      </w:r>
      <w:proofErr w:type="gramStart"/>
      <w:r w:rsidRPr="005316EF">
        <w:rPr>
          <w:rFonts w:ascii="Helvetica" w:eastAsia="Times New Roman" w:hAnsi="Helvetica" w:cs="Helvetica"/>
          <w:color w:val="3D494C"/>
          <w:sz w:val="24"/>
          <w:szCs w:val="24"/>
        </w:rPr>
        <w:t>term</w:t>
      </w:r>
      <w:proofErr w:type="gramEnd"/>
      <w:r w:rsidRPr="005316EF">
        <w:rPr>
          <w:rFonts w:ascii="Helvetica" w:eastAsia="Times New Roman" w:hAnsi="Helvetica" w:cs="Helvetica"/>
          <w:color w:val="3D494C"/>
          <w:sz w:val="24"/>
          <w:szCs w:val="24"/>
        </w:rPr>
        <w:t xml:space="preserve">, it is a tool, many different choices where the employee and the employee’s manager, supervisor, or boss both review the employee’s performance.  The method seems less invasive than a one-person review where someone may feel the need to be defensive.  A 180-degree review is </w:t>
      </w:r>
      <w:proofErr w:type="gramStart"/>
      <w:r w:rsidRPr="005316EF">
        <w:rPr>
          <w:rFonts w:ascii="Helvetica" w:eastAsia="Times New Roman" w:hAnsi="Helvetica" w:cs="Helvetica"/>
          <w:color w:val="3D494C"/>
          <w:sz w:val="24"/>
          <w:szCs w:val="24"/>
        </w:rPr>
        <w:t>a multiple methods</w:t>
      </w:r>
      <w:proofErr w:type="gramEnd"/>
      <w:r w:rsidRPr="005316EF">
        <w:rPr>
          <w:rFonts w:ascii="Helvetica" w:eastAsia="Times New Roman" w:hAnsi="Helvetica" w:cs="Helvetica"/>
          <w:color w:val="3D494C"/>
          <w:sz w:val="24"/>
          <w:szCs w:val="24"/>
        </w:rPr>
        <w:t xml:space="preserve"> of performing an employee’s performance review.  The person themselves has a chance to rate their work ethic, along with their manager (</w:t>
      </w:r>
      <w:proofErr w:type="spellStart"/>
      <w:r w:rsidRPr="005316EF">
        <w:rPr>
          <w:rFonts w:ascii="Helvetica" w:eastAsia="Times New Roman" w:hAnsi="Helvetica" w:cs="Helvetica"/>
          <w:color w:val="3D494C"/>
          <w:sz w:val="24"/>
          <w:szCs w:val="24"/>
        </w:rPr>
        <w:t>Ludovic</w:t>
      </w:r>
      <w:proofErr w:type="spellEnd"/>
      <w:r w:rsidRPr="005316EF">
        <w:rPr>
          <w:rFonts w:ascii="Helvetica" w:eastAsia="Times New Roman" w:hAnsi="Helvetica" w:cs="Helvetica"/>
          <w:color w:val="3D494C"/>
          <w:sz w:val="24"/>
          <w:szCs w:val="24"/>
        </w:rPr>
        <w:t>, 2019).  Giving an employee the chance for self-reflection may be useful as the employee is able to see and realize different aspects of their performance that could be handled better.</w:t>
      </w:r>
    </w:p>
    <w:p w14:paraId="13512593" w14:textId="77777777" w:rsidR="005316EF" w:rsidRPr="005316EF" w:rsidRDefault="005316EF" w:rsidP="005316EF">
      <w:pPr>
        <w:shd w:val="clear" w:color="auto" w:fill="FFFFFF"/>
        <w:spacing w:before="180" w:after="180" w:line="240" w:lineRule="auto"/>
        <w:rPr>
          <w:rFonts w:ascii="Helvetica" w:eastAsia="Times New Roman" w:hAnsi="Helvetica" w:cs="Helvetica"/>
          <w:color w:val="3D494C"/>
          <w:sz w:val="24"/>
          <w:szCs w:val="24"/>
        </w:rPr>
      </w:pPr>
      <w:r w:rsidRPr="005316EF">
        <w:rPr>
          <w:rFonts w:ascii="Helvetica" w:eastAsia="Times New Roman" w:hAnsi="Helvetica" w:cs="Helvetica"/>
          <w:color w:val="3D494C"/>
          <w:sz w:val="24"/>
          <w:szCs w:val="24"/>
        </w:rPr>
        <w:t>Another form of the 180 review or feedback method may be where the individual is given feedback from those that the person works with on a peer level.  If the person was a supervisor, it would be from other supervisors.  Being able to hear from others gives a person a wide view of their performance and how they appear to others.  Many people may not realize how they interact with others and how that is perceived by those being told. </w:t>
      </w:r>
    </w:p>
    <w:p w14:paraId="2B1B2789" w14:textId="77777777" w:rsidR="005316EF" w:rsidRPr="005316EF" w:rsidRDefault="005316EF" w:rsidP="005316EF">
      <w:pPr>
        <w:shd w:val="clear" w:color="auto" w:fill="FFFFFF"/>
        <w:spacing w:before="180" w:after="180" w:line="240" w:lineRule="auto"/>
        <w:rPr>
          <w:rFonts w:ascii="Helvetica" w:eastAsia="Times New Roman" w:hAnsi="Helvetica" w:cs="Helvetica"/>
          <w:color w:val="3D494C"/>
          <w:sz w:val="24"/>
          <w:szCs w:val="24"/>
        </w:rPr>
      </w:pPr>
      <w:r w:rsidRPr="005316EF">
        <w:rPr>
          <w:rFonts w:ascii="Helvetica" w:eastAsia="Times New Roman" w:hAnsi="Helvetica" w:cs="Helvetica"/>
          <w:color w:val="3D494C"/>
          <w:sz w:val="24"/>
          <w:szCs w:val="24"/>
        </w:rPr>
        <w:t xml:space="preserve">Advantages to a 180-degree appraisal would include the premise that the suggestions made for improvement will be an ongoing process over time, communication opens and improves, and it may give the employee a sense of caring from the company (180 Degree Leadership Development Surveys. (n.d.).  Disadvantages may be the fear of what a co-worker may say, it is generally held for mid-ranking employees, and keeping track of the changes and/or progress.  A 180-degree appraisal is a method where an employee is given feedback and also has the chance to reflect upon themselves (Davis, 2021).  Our company does the </w:t>
      </w:r>
      <w:proofErr w:type="gramStart"/>
      <w:r w:rsidRPr="005316EF">
        <w:rPr>
          <w:rFonts w:ascii="Helvetica" w:eastAsia="Times New Roman" w:hAnsi="Helvetica" w:cs="Helvetica"/>
          <w:color w:val="3D494C"/>
          <w:sz w:val="24"/>
          <w:szCs w:val="24"/>
        </w:rPr>
        <w:t>180 performance</w:t>
      </w:r>
      <w:proofErr w:type="gramEnd"/>
      <w:r w:rsidRPr="005316EF">
        <w:rPr>
          <w:rFonts w:ascii="Helvetica" w:eastAsia="Times New Roman" w:hAnsi="Helvetica" w:cs="Helvetica"/>
          <w:color w:val="3D494C"/>
          <w:sz w:val="24"/>
          <w:szCs w:val="24"/>
        </w:rPr>
        <w:t xml:space="preserve"> review between the different leadership levels.  I have found it to be very helpful in keeping myself on track and keeping priorities in check.</w:t>
      </w:r>
    </w:p>
    <w:p w14:paraId="4BC86FE9" w14:textId="77777777" w:rsidR="005316EF" w:rsidRPr="005316EF" w:rsidRDefault="005316EF" w:rsidP="005316EF">
      <w:pPr>
        <w:shd w:val="clear" w:color="auto" w:fill="FFFFFF"/>
        <w:spacing w:before="180" w:after="180" w:line="240" w:lineRule="auto"/>
        <w:rPr>
          <w:rFonts w:ascii="Helvetica" w:eastAsia="Times New Roman" w:hAnsi="Helvetica" w:cs="Helvetica"/>
          <w:color w:val="3D494C"/>
          <w:sz w:val="24"/>
          <w:szCs w:val="24"/>
        </w:rPr>
      </w:pPr>
      <w:r w:rsidRPr="005316EF">
        <w:rPr>
          <w:rFonts w:ascii="Helvetica" w:eastAsia="Times New Roman" w:hAnsi="Helvetica" w:cs="Helvetica"/>
          <w:color w:val="3D494C"/>
          <w:sz w:val="24"/>
          <w:szCs w:val="24"/>
        </w:rPr>
        <w:t xml:space="preserve">Being in management, leader, or supervisor role requires different behaviors than those at a general level.  Personalities may be driven by the theory of self-actualization, which is from Maslow (Scott &amp; Reynolds, 2010).  Theory Y is a belief that people are self-motivated in the workplace, need guidance, but do not need to be told what to do in order to complete tasks (Scott &amp; Reynolds, 2010).  People’s actions and body movements should also be watched when a person is a supervisor.  There are many nonverbal communication cues that will tell a person how someone is feeling, or if they are listening, and even whether or not they are being honest.  Trust, listening, facial expressions, arm placement, eye location, and many other cues may indicate how an employee feels, which may help with being in a leadership role (Carney, 2021).  Giving </w:t>
      </w:r>
      <w:r w:rsidRPr="005316EF">
        <w:rPr>
          <w:rFonts w:ascii="Helvetica" w:eastAsia="Times New Roman" w:hAnsi="Helvetica" w:cs="Helvetica"/>
          <w:color w:val="3D494C"/>
          <w:sz w:val="24"/>
          <w:szCs w:val="24"/>
        </w:rPr>
        <w:lastRenderedPageBreak/>
        <w:t>reviews, feedback, and receiving the same is generally something employees expect in the workplace.  There is more than one way to do it and a company should research different methods to implement the one that works best with their mission and values.</w:t>
      </w:r>
    </w:p>
    <w:p w14:paraId="637A1FE0" w14:textId="77777777" w:rsidR="005316EF" w:rsidRPr="005316EF" w:rsidRDefault="005316EF" w:rsidP="005316EF">
      <w:pPr>
        <w:shd w:val="clear" w:color="auto" w:fill="FFFFFF"/>
        <w:spacing w:before="180" w:after="180" w:line="240" w:lineRule="auto"/>
        <w:rPr>
          <w:rFonts w:ascii="Helvetica" w:eastAsia="Times New Roman" w:hAnsi="Helvetica" w:cs="Helvetica"/>
          <w:color w:val="3D494C"/>
          <w:sz w:val="24"/>
          <w:szCs w:val="24"/>
        </w:rPr>
      </w:pPr>
      <w:r w:rsidRPr="005316EF">
        <w:rPr>
          <w:rFonts w:ascii="Helvetica" w:eastAsia="Times New Roman" w:hAnsi="Helvetica" w:cs="Helvetica"/>
          <w:color w:val="3D494C"/>
          <w:sz w:val="24"/>
          <w:szCs w:val="24"/>
        </w:rPr>
        <w:t>References</w:t>
      </w:r>
    </w:p>
    <w:p w14:paraId="5F25B33C" w14:textId="77777777" w:rsidR="005316EF" w:rsidRPr="005316EF" w:rsidRDefault="005316EF" w:rsidP="005316EF">
      <w:pPr>
        <w:shd w:val="clear" w:color="auto" w:fill="FFFFFF"/>
        <w:spacing w:after="0" w:line="240" w:lineRule="auto"/>
        <w:rPr>
          <w:rFonts w:ascii="Helvetica" w:eastAsia="Times New Roman" w:hAnsi="Helvetica" w:cs="Helvetica"/>
          <w:color w:val="3D494C"/>
          <w:sz w:val="24"/>
          <w:szCs w:val="24"/>
        </w:rPr>
      </w:pPr>
      <w:r w:rsidRPr="005316EF">
        <w:rPr>
          <w:rFonts w:ascii="Helvetica" w:eastAsia="Times New Roman" w:hAnsi="Helvetica" w:cs="Helvetica"/>
          <w:color w:val="3D494C"/>
          <w:sz w:val="24"/>
          <w:szCs w:val="24"/>
        </w:rPr>
        <w:t>180 Degree Leadership Development Surveys. (n.d.). https://www.Multiratersurveys.Com/180-Degree-Surveys/. Retrieved August 25, 2021, from </w:t>
      </w:r>
      <w:hyperlink r:id="rId4" w:tgtFrame="_blank" w:history="1">
        <w:r w:rsidRPr="005316EF">
          <w:rPr>
            <w:rFonts w:ascii="Helvetica" w:eastAsia="Times New Roman" w:hAnsi="Helvetica" w:cs="Helvetica"/>
            <w:color w:val="0000FF"/>
            <w:sz w:val="24"/>
            <w:szCs w:val="24"/>
            <w:u w:val="single"/>
          </w:rPr>
          <w:t>https://www.multiratersurveys.com/180-degree-surveys/</w:t>
        </w:r>
        <w:r w:rsidRPr="005316EF">
          <w:rPr>
            <w:rFonts w:ascii="Helvetica" w:eastAsia="Times New Roman" w:hAnsi="Helvetica" w:cs="Helvetica"/>
            <w:color w:val="0000FF"/>
            <w:sz w:val="24"/>
            <w:szCs w:val="24"/>
            <w:u w:val="single"/>
            <w:bdr w:val="none" w:sz="0" w:space="0" w:color="auto" w:frame="1"/>
          </w:rPr>
          <w:t> (Links to an external site.)</w:t>
        </w:r>
      </w:hyperlink>
    </w:p>
    <w:p w14:paraId="4459DCFD" w14:textId="77777777" w:rsidR="005316EF" w:rsidRPr="005316EF" w:rsidRDefault="005316EF" w:rsidP="005316EF">
      <w:pPr>
        <w:shd w:val="clear" w:color="auto" w:fill="FFFFFF"/>
        <w:spacing w:after="0" w:line="240" w:lineRule="auto"/>
        <w:rPr>
          <w:rFonts w:ascii="Helvetica" w:eastAsia="Times New Roman" w:hAnsi="Helvetica" w:cs="Helvetica"/>
          <w:color w:val="3D494C"/>
          <w:sz w:val="24"/>
          <w:szCs w:val="24"/>
        </w:rPr>
      </w:pPr>
      <w:r w:rsidRPr="005316EF">
        <w:rPr>
          <w:rFonts w:ascii="Helvetica" w:eastAsia="Times New Roman" w:hAnsi="Helvetica" w:cs="Helvetica"/>
          <w:color w:val="3D494C"/>
          <w:sz w:val="24"/>
          <w:szCs w:val="24"/>
        </w:rPr>
        <w:t>Carney, D. R. (2021). Ten Things Every Manager Should Know About Nonverbal Behavior. </w:t>
      </w:r>
      <w:r w:rsidRPr="005316EF">
        <w:rPr>
          <w:rFonts w:ascii="Helvetica" w:eastAsia="Times New Roman" w:hAnsi="Helvetica" w:cs="Helvetica"/>
          <w:i/>
          <w:iCs/>
          <w:color w:val="3D494C"/>
          <w:sz w:val="24"/>
          <w:szCs w:val="24"/>
        </w:rPr>
        <w:t>California Management Review</w:t>
      </w:r>
      <w:r w:rsidRPr="005316EF">
        <w:rPr>
          <w:rFonts w:ascii="Helvetica" w:eastAsia="Times New Roman" w:hAnsi="Helvetica" w:cs="Helvetica"/>
          <w:color w:val="3D494C"/>
          <w:sz w:val="24"/>
          <w:szCs w:val="24"/>
        </w:rPr>
        <w:t>, </w:t>
      </w:r>
      <w:r w:rsidRPr="005316EF">
        <w:rPr>
          <w:rFonts w:ascii="Helvetica" w:eastAsia="Times New Roman" w:hAnsi="Helvetica" w:cs="Helvetica"/>
          <w:i/>
          <w:iCs/>
          <w:color w:val="3D494C"/>
          <w:sz w:val="24"/>
          <w:szCs w:val="24"/>
        </w:rPr>
        <w:t>63</w:t>
      </w:r>
      <w:r w:rsidRPr="005316EF">
        <w:rPr>
          <w:rFonts w:ascii="Helvetica" w:eastAsia="Times New Roman" w:hAnsi="Helvetica" w:cs="Helvetica"/>
          <w:color w:val="3D494C"/>
          <w:sz w:val="24"/>
          <w:szCs w:val="24"/>
        </w:rPr>
        <w:t>(2), 5–22. </w:t>
      </w:r>
      <w:hyperlink r:id="rId5" w:tgtFrame="_blank" w:history="1">
        <w:r w:rsidRPr="005316EF">
          <w:rPr>
            <w:rFonts w:ascii="Helvetica" w:eastAsia="Times New Roman" w:hAnsi="Helvetica" w:cs="Helvetica"/>
            <w:color w:val="0000FF"/>
            <w:sz w:val="24"/>
            <w:szCs w:val="24"/>
            <w:u w:val="single"/>
          </w:rPr>
          <w:t>https://doi-org.proxy-library.ashford.edu/10.1177/0008125620982663</w:t>
        </w:r>
        <w:r w:rsidRPr="005316EF">
          <w:rPr>
            <w:rFonts w:ascii="Helvetica" w:eastAsia="Times New Roman" w:hAnsi="Helvetica" w:cs="Helvetica"/>
            <w:color w:val="0000FF"/>
            <w:sz w:val="24"/>
            <w:szCs w:val="24"/>
            <w:u w:val="single"/>
            <w:bdr w:val="none" w:sz="0" w:space="0" w:color="auto" w:frame="1"/>
          </w:rPr>
          <w:t> (Links to an external site.)</w:t>
        </w:r>
      </w:hyperlink>
    </w:p>
    <w:p w14:paraId="467FA7BB" w14:textId="77777777" w:rsidR="005316EF" w:rsidRPr="005316EF" w:rsidRDefault="005316EF" w:rsidP="005316EF">
      <w:pPr>
        <w:shd w:val="clear" w:color="auto" w:fill="FFFFFF"/>
        <w:spacing w:after="0" w:line="240" w:lineRule="auto"/>
        <w:rPr>
          <w:rFonts w:ascii="Helvetica" w:eastAsia="Times New Roman" w:hAnsi="Helvetica" w:cs="Helvetica"/>
          <w:color w:val="3D494C"/>
          <w:sz w:val="24"/>
          <w:szCs w:val="24"/>
        </w:rPr>
      </w:pPr>
      <w:r w:rsidRPr="005316EF">
        <w:rPr>
          <w:rFonts w:ascii="Helvetica" w:eastAsia="Times New Roman" w:hAnsi="Helvetica" w:cs="Helvetica"/>
          <w:color w:val="3D494C"/>
          <w:sz w:val="24"/>
          <w:szCs w:val="24"/>
        </w:rPr>
        <w:t xml:space="preserve">Davis, Ben (February 16, 2021) What is 360 degree and </w:t>
      </w:r>
      <w:proofErr w:type="gramStart"/>
      <w:r w:rsidRPr="005316EF">
        <w:rPr>
          <w:rFonts w:ascii="Helvetica" w:eastAsia="Times New Roman" w:hAnsi="Helvetica" w:cs="Helvetica"/>
          <w:color w:val="3D494C"/>
          <w:sz w:val="24"/>
          <w:szCs w:val="24"/>
        </w:rPr>
        <w:t>720 degree</w:t>
      </w:r>
      <w:proofErr w:type="gramEnd"/>
      <w:r w:rsidRPr="005316EF">
        <w:rPr>
          <w:rFonts w:ascii="Helvetica" w:eastAsia="Times New Roman" w:hAnsi="Helvetica" w:cs="Helvetica"/>
          <w:color w:val="3D494C"/>
          <w:sz w:val="24"/>
          <w:szCs w:val="24"/>
        </w:rPr>
        <w:t xml:space="preserve"> appraisal? </w:t>
      </w:r>
      <w:hyperlink r:id="rId6" w:tgtFrame="_blank" w:history="1">
        <w:r w:rsidRPr="005316EF">
          <w:rPr>
            <w:rFonts w:ascii="Helvetica" w:eastAsia="Times New Roman" w:hAnsi="Helvetica" w:cs="Helvetica"/>
            <w:color w:val="0000FF"/>
            <w:sz w:val="24"/>
            <w:szCs w:val="24"/>
            <w:u w:val="single"/>
          </w:rPr>
          <w:t>https://www.mvorganizing.org/what-is-360-degree-and-720-degree-appraisal/</w:t>
        </w:r>
        <w:r w:rsidRPr="005316EF">
          <w:rPr>
            <w:rFonts w:ascii="Helvetica" w:eastAsia="Times New Roman" w:hAnsi="Helvetica" w:cs="Helvetica"/>
            <w:color w:val="0000FF"/>
            <w:sz w:val="24"/>
            <w:szCs w:val="24"/>
            <w:u w:val="single"/>
            <w:bdr w:val="none" w:sz="0" w:space="0" w:color="auto" w:frame="1"/>
          </w:rPr>
          <w:t> (Links to an external site.)</w:t>
        </w:r>
      </w:hyperlink>
    </w:p>
    <w:p w14:paraId="2A529843" w14:textId="77777777" w:rsidR="005316EF" w:rsidRPr="005316EF" w:rsidRDefault="005316EF" w:rsidP="005316EF">
      <w:pPr>
        <w:shd w:val="clear" w:color="auto" w:fill="FFFFFF"/>
        <w:spacing w:after="0" w:line="240" w:lineRule="auto"/>
        <w:rPr>
          <w:rFonts w:ascii="Helvetica" w:eastAsia="Times New Roman" w:hAnsi="Helvetica" w:cs="Helvetica"/>
          <w:color w:val="3D494C"/>
          <w:sz w:val="24"/>
          <w:szCs w:val="24"/>
        </w:rPr>
      </w:pPr>
      <w:proofErr w:type="spellStart"/>
      <w:r w:rsidRPr="005316EF">
        <w:rPr>
          <w:rFonts w:ascii="Helvetica" w:eastAsia="Times New Roman" w:hAnsi="Helvetica" w:cs="Helvetica"/>
          <w:color w:val="3D494C"/>
          <w:sz w:val="24"/>
          <w:szCs w:val="24"/>
        </w:rPr>
        <w:t>Ludovic</w:t>
      </w:r>
      <w:proofErr w:type="spellEnd"/>
      <w:r w:rsidRPr="005316EF">
        <w:rPr>
          <w:rFonts w:ascii="Helvetica" w:eastAsia="Times New Roman" w:hAnsi="Helvetica" w:cs="Helvetica"/>
          <w:color w:val="3D494C"/>
          <w:sz w:val="24"/>
          <w:szCs w:val="24"/>
        </w:rPr>
        <w:t xml:space="preserve">, F (June 19, 2019) What are the Differences Between </w:t>
      </w:r>
      <w:proofErr w:type="gramStart"/>
      <w:r w:rsidRPr="005316EF">
        <w:rPr>
          <w:rFonts w:ascii="Helvetica" w:eastAsia="Times New Roman" w:hAnsi="Helvetica" w:cs="Helvetica"/>
          <w:color w:val="3D494C"/>
          <w:sz w:val="24"/>
          <w:szCs w:val="24"/>
        </w:rPr>
        <w:t>180 and 360 Degree</w:t>
      </w:r>
      <w:proofErr w:type="gramEnd"/>
      <w:r w:rsidRPr="005316EF">
        <w:rPr>
          <w:rFonts w:ascii="Helvetica" w:eastAsia="Times New Roman" w:hAnsi="Helvetica" w:cs="Helvetica"/>
          <w:color w:val="3D494C"/>
          <w:sz w:val="24"/>
          <w:szCs w:val="24"/>
        </w:rPr>
        <w:t xml:space="preserve"> Performance Appraisals? </w:t>
      </w:r>
      <w:hyperlink r:id="rId7" w:tgtFrame="_blank" w:history="1">
        <w:r w:rsidRPr="005316EF">
          <w:rPr>
            <w:rFonts w:ascii="Helvetica" w:eastAsia="Times New Roman" w:hAnsi="Helvetica" w:cs="Helvetica"/>
            <w:color w:val="0000FF"/>
            <w:sz w:val="24"/>
            <w:szCs w:val="24"/>
            <w:u w:val="single"/>
          </w:rPr>
          <w:t>http://www.englishspeaking.org/what-differences-between-180-360-degree-performance-appraisals/</w:t>
        </w:r>
        <w:r w:rsidRPr="005316EF">
          <w:rPr>
            <w:rFonts w:ascii="Helvetica" w:eastAsia="Times New Roman" w:hAnsi="Helvetica" w:cs="Helvetica"/>
            <w:color w:val="0000FF"/>
            <w:sz w:val="24"/>
            <w:szCs w:val="24"/>
            <w:u w:val="single"/>
            <w:bdr w:val="none" w:sz="0" w:space="0" w:color="auto" w:frame="1"/>
          </w:rPr>
          <w:t> (Links to an external site.)</w:t>
        </w:r>
      </w:hyperlink>
    </w:p>
    <w:p w14:paraId="3DA80853" w14:textId="77777777" w:rsidR="005316EF" w:rsidRPr="005316EF" w:rsidRDefault="005316EF" w:rsidP="005316EF">
      <w:pPr>
        <w:shd w:val="clear" w:color="auto" w:fill="FFFFFF"/>
        <w:spacing w:before="180" w:after="0" w:line="240" w:lineRule="auto"/>
        <w:rPr>
          <w:rFonts w:ascii="Helvetica" w:eastAsia="Times New Roman" w:hAnsi="Helvetica" w:cs="Helvetica"/>
          <w:color w:val="3D494C"/>
          <w:sz w:val="24"/>
          <w:szCs w:val="24"/>
        </w:rPr>
      </w:pPr>
      <w:r w:rsidRPr="005316EF">
        <w:rPr>
          <w:rFonts w:ascii="Helvetica" w:eastAsia="Times New Roman" w:hAnsi="Helvetica" w:cs="Helvetica"/>
          <w:color w:val="3D494C"/>
          <w:sz w:val="24"/>
          <w:szCs w:val="24"/>
        </w:rPr>
        <w:t>Scott, J. C. &amp; Reynolds, D. H. (Eds.). (2010)</w:t>
      </w:r>
    </w:p>
    <w:p w14:paraId="4C8CD3E0" w14:textId="210F05F8" w:rsidR="005316EF" w:rsidRDefault="005316EF">
      <w:pPr>
        <w:rPr>
          <w:rFonts w:ascii="Helvetica" w:eastAsia="Times New Roman" w:hAnsi="Helvetica" w:cs="Helvetica"/>
          <w:color w:val="3D494C"/>
          <w:sz w:val="24"/>
          <w:szCs w:val="24"/>
        </w:rPr>
      </w:pPr>
    </w:p>
    <w:p w14:paraId="5864B2C4" w14:textId="2A2AE178" w:rsidR="005316EF" w:rsidRDefault="005316EF">
      <w:pPr>
        <w:rPr>
          <w:rFonts w:ascii="Helvetica" w:eastAsia="Times New Roman" w:hAnsi="Helvetica" w:cs="Helvetica"/>
          <w:color w:val="3D494C"/>
          <w:sz w:val="24"/>
          <w:szCs w:val="24"/>
        </w:rPr>
      </w:pPr>
    </w:p>
    <w:p w14:paraId="4670DDCF" w14:textId="77777777" w:rsidR="005316EF" w:rsidRPr="005316EF" w:rsidRDefault="005316EF" w:rsidP="005316EF">
      <w:pPr>
        <w:spacing w:after="0" w:line="345" w:lineRule="atLeast"/>
        <w:outlineLvl w:val="1"/>
        <w:rPr>
          <w:rFonts w:ascii="Helvetica" w:eastAsia="Times New Roman" w:hAnsi="Helvetica" w:cs="Helvetica"/>
          <w:b/>
          <w:bCs/>
          <w:color w:val="AB0520"/>
          <w:sz w:val="36"/>
          <w:szCs w:val="36"/>
        </w:rPr>
      </w:pPr>
      <w:hyperlink r:id="rId8" w:tooltip="Author's name" w:history="1">
        <w:r w:rsidRPr="005316EF">
          <w:rPr>
            <w:rFonts w:ascii="Helvetica" w:eastAsia="Times New Roman" w:hAnsi="Helvetica" w:cs="Helvetica"/>
            <w:b/>
            <w:bCs/>
            <w:color w:val="0000FF"/>
            <w:sz w:val="36"/>
            <w:szCs w:val="36"/>
            <w:u w:val="single"/>
          </w:rPr>
          <w:t xml:space="preserve">Ronald </w:t>
        </w:r>
        <w:proofErr w:type="spellStart"/>
        <w:r w:rsidRPr="005316EF">
          <w:rPr>
            <w:rFonts w:ascii="Helvetica" w:eastAsia="Times New Roman" w:hAnsi="Helvetica" w:cs="Helvetica"/>
            <w:b/>
            <w:bCs/>
            <w:color w:val="0000FF"/>
            <w:sz w:val="36"/>
            <w:szCs w:val="36"/>
            <w:u w:val="single"/>
          </w:rPr>
          <w:t>Howdeshell</w:t>
        </w:r>
        <w:proofErr w:type="spellEnd"/>
      </w:hyperlink>
    </w:p>
    <w:p w14:paraId="0C7D3ABA" w14:textId="77777777" w:rsidR="005316EF" w:rsidRPr="005316EF" w:rsidRDefault="005316EF" w:rsidP="005316EF">
      <w:pPr>
        <w:shd w:val="clear" w:color="auto" w:fill="FFFFFF"/>
        <w:spacing w:before="180" w:after="0" w:line="240" w:lineRule="auto"/>
        <w:rPr>
          <w:rFonts w:ascii="Helvetica" w:eastAsia="Times New Roman" w:hAnsi="Helvetica" w:cs="Helvetica"/>
          <w:color w:val="3D494C"/>
          <w:sz w:val="24"/>
          <w:szCs w:val="24"/>
        </w:rPr>
      </w:pPr>
      <w:r w:rsidRPr="005316EF">
        <w:rPr>
          <w:rFonts w:ascii="Helvetica" w:eastAsia="Times New Roman" w:hAnsi="Helvetica" w:cs="Helvetica"/>
          <w:color w:val="3D494C"/>
          <w:sz w:val="24"/>
          <w:szCs w:val="24"/>
        </w:rPr>
        <w:t>There seems to be little good information regarding 180-degree leadership development and assessment.  The following information is from the website for Edge Training Systems, Inc. (copyright 1995-2021).  This type of assessment utilizes information from an employee’s supervisor regarding the employee’s ability to lead others.  Additional leadership areas can also be evaluated, such as managing change, trust-building, adaptation and innovation, goal-setting, problem-solving, and team-building.  This type of assessment also uses a self-assessment measure to investigate the employee’s perceptions about their own performance.  </w:t>
      </w:r>
    </w:p>
    <w:p w14:paraId="3B42A786" w14:textId="77777777" w:rsidR="005316EF" w:rsidRPr="005316EF" w:rsidRDefault="005316EF" w:rsidP="005316EF">
      <w:pPr>
        <w:shd w:val="clear" w:color="auto" w:fill="FFFFFF"/>
        <w:spacing w:before="180" w:after="0" w:line="240" w:lineRule="auto"/>
        <w:rPr>
          <w:rFonts w:ascii="Helvetica" w:eastAsia="Times New Roman" w:hAnsi="Helvetica" w:cs="Helvetica"/>
          <w:color w:val="3D494C"/>
          <w:sz w:val="24"/>
          <w:szCs w:val="24"/>
        </w:rPr>
      </w:pPr>
      <w:r w:rsidRPr="005316EF">
        <w:rPr>
          <w:rFonts w:ascii="Helvetica" w:eastAsia="Times New Roman" w:hAnsi="Helvetica" w:cs="Helvetica"/>
          <w:color w:val="3D494C"/>
          <w:sz w:val="24"/>
          <w:szCs w:val="24"/>
        </w:rPr>
        <w:t>From the same source material, the site lists cons as the assessment presents a narrow picture of leadership abilities and no feedback is included from direct reports of the person being assessed, leaving out information from those whose perceptions might be most insightful.  Advantages include the tool can provide valuable feedback and comparing feedback from the supervisor and self allows for knowledge about which areas need improvement.</w:t>
      </w:r>
    </w:p>
    <w:p w14:paraId="072181C3" w14:textId="77777777" w:rsidR="005316EF" w:rsidRPr="005316EF" w:rsidRDefault="005316EF" w:rsidP="005316EF">
      <w:pPr>
        <w:shd w:val="clear" w:color="auto" w:fill="FFFFFF"/>
        <w:spacing w:before="180" w:after="0" w:line="240" w:lineRule="auto"/>
        <w:rPr>
          <w:rFonts w:ascii="Helvetica" w:eastAsia="Times New Roman" w:hAnsi="Helvetica" w:cs="Helvetica"/>
          <w:color w:val="3D494C"/>
          <w:sz w:val="24"/>
          <w:szCs w:val="24"/>
        </w:rPr>
      </w:pPr>
      <w:r w:rsidRPr="005316EF">
        <w:rPr>
          <w:rFonts w:ascii="Helvetica" w:eastAsia="Times New Roman" w:hAnsi="Helvetica" w:cs="Helvetica"/>
          <w:color w:val="3D494C"/>
          <w:sz w:val="24"/>
          <w:szCs w:val="24"/>
        </w:rPr>
        <w:t xml:space="preserve">Having observed these anecdotal sites </w:t>
      </w:r>
      <w:proofErr w:type="gramStart"/>
      <w:r w:rsidRPr="005316EF">
        <w:rPr>
          <w:rFonts w:ascii="Helvetica" w:eastAsia="Times New Roman" w:hAnsi="Helvetica" w:cs="Helvetica"/>
          <w:color w:val="3D494C"/>
          <w:sz w:val="24"/>
          <w:szCs w:val="24"/>
        </w:rPr>
        <w:t xml:space="preserve">statements,   </w:t>
      </w:r>
      <w:proofErr w:type="gramEnd"/>
      <w:r w:rsidRPr="005316EF">
        <w:rPr>
          <w:rFonts w:ascii="Helvetica" w:eastAsia="Times New Roman" w:hAnsi="Helvetica" w:cs="Helvetica"/>
          <w:color w:val="3D494C"/>
          <w:sz w:val="24"/>
          <w:szCs w:val="24"/>
        </w:rPr>
        <w:t xml:space="preserve">I dug deeper, finding a guide that appeared to be one distributed by OSU to employees being evaluated in this manner N.d.).  This guide informed </w:t>
      </w:r>
      <w:proofErr w:type="spellStart"/>
      <w:r w:rsidRPr="005316EF">
        <w:rPr>
          <w:rFonts w:ascii="Helvetica" w:eastAsia="Times New Roman" w:hAnsi="Helvetica" w:cs="Helvetica"/>
          <w:color w:val="3D494C"/>
          <w:sz w:val="24"/>
          <w:szCs w:val="24"/>
        </w:rPr>
        <w:t>evaluees</w:t>
      </w:r>
      <w:proofErr w:type="spellEnd"/>
      <w:r w:rsidRPr="005316EF">
        <w:rPr>
          <w:rFonts w:ascii="Helvetica" w:eastAsia="Times New Roman" w:hAnsi="Helvetica" w:cs="Helvetica"/>
          <w:color w:val="3D494C"/>
          <w:sz w:val="24"/>
          <w:szCs w:val="24"/>
        </w:rPr>
        <w:t xml:space="preserve"> that feedback would be from managers and peers.  It also specifies that the feedback is subjective.</w:t>
      </w:r>
    </w:p>
    <w:p w14:paraId="2B7BC1F9" w14:textId="77777777" w:rsidR="005316EF" w:rsidRPr="005316EF" w:rsidRDefault="005316EF" w:rsidP="005316EF">
      <w:pPr>
        <w:shd w:val="clear" w:color="auto" w:fill="FFFFFF"/>
        <w:spacing w:before="180" w:after="0" w:line="240" w:lineRule="auto"/>
        <w:rPr>
          <w:rFonts w:ascii="Helvetica" w:eastAsia="Times New Roman" w:hAnsi="Helvetica" w:cs="Helvetica"/>
          <w:color w:val="3D494C"/>
          <w:sz w:val="24"/>
          <w:szCs w:val="24"/>
        </w:rPr>
      </w:pPr>
      <w:r w:rsidRPr="005316EF">
        <w:rPr>
          <w:rFonts w:ascii="Helvetica" w:eastAsia="Times New Roman" w:hAnsi="Helvetica" w:cs="Helvetica"/>
          <w:color w:val="3D494C"/>
          <w:sz w:val="24"/>
          <w:szCs w:val="24"/>
        </w:rPr>
        <w:t xml:space="preserve">The fact that it is subjective was obvious and the evaluation is done from the perspective of one’s self, as well as others.  This led me to an article by Virk et al. </w:t>
      </w:r>
      <w:r w:rsidRPr="005316EF">
        <w:rPr>
          <w:rFonts w:ascii="Helvetica" w:eastAsia="Times New Roman" w:hAnsi="Helvetica" w:cs="Helvetica"/>
          <w:color w:val="3D494C"/>
          <w:sz w:val="24"/>
          <w:szCs w:val="24"/>
        </w:rPr>
        <w:lastRenderedPageBreak/>
        <w:t>(2020) which discussed the positive aspects of subjective assessments.  More specifically, the authors address the idea of subjective feedback in competency assessments.  This, coupled with the above information about what is measured, indicates that a 180 assessment is competency-based.</w:t>
      </w:r>
    </w:p>
    <w:p w14:paraId="45CD46C6" w14:textId="77777777" w:rsidR="005316EF" w:rsidRPr="005316EF" w:rsidRDefault="005316EF" w:rsidP="005316EF">
      <w:pPr>
        <w:shd w:val="clear" w:color="auto" w:fill="FFFFFF"/>
        <w:spacing w:before="180" w:after="0" w:line="240" w:lineRule="auto"/>
        <w:rPr>
          <w:rFonts w:ascii="Helvetica" w:eastAsia="Times New Roman" w:hAnsi="Helvetica" w:cs="Helvetica"/>
          <w:color w:val="3D494C"/>
          <w:sz w:val="24"/>
          <w:szCs w:val="24"/>
        </w:rPr>
      </w:pPr>
      <w:r w:rsidRPr="005316EF">
        <w:rPr>
          <w:rFonts w:ascii="Helvetica" w:eastAsia="Times New Roman" w:hAnsi="Helvetica" w:cs="Helvetica"/>
          <w:color w:val="3D494C"/>
          <w:sz w:val="24"/>
          <w:szCs w:val="24"/>
        </w:rPr>
        <w:t>There seems to be quite a lot of information that exists about the 360, certainly, some of which will also address the 180.  Having said that, there seems to be little addressing the 180 exclusively.</w:t>
      </w:r>
    </w:p>
    <w:p w14:paraId="6F20E12F" w14:textId="77777777" w:rsidR="005316EF" w:rsidRPr="005316EF" w:rsidRDefault="005316EF" w:rsidP="005316EF">
      <w:pPr>
        <w:shd w:val="clear" w:color="auto" w:fill="FFFFFF"/>
        <w:spacing w:before="180" w:after="0" w:line="240" w:lineRule="auto"/>
        <w:rPr>
          <w:rFonts w:ascii="Helvetica" w:eastAsia="Times New Roman" w:hAnsi="Helvetica" w:cs="Helvetica"/>
          <w:color w:val="3D494C"/>
          <w:sz w:val="24"/>
          <w:szCs w:val="24"/>
        </w:rPr>
      </w:pPr>
      <w:r w:rsidRPr="005316EF">
        <w:rPr>
          <w:rFonts w:ascii="Helvetica" w:eastAsia="Times New Roman" w:hAnsi="Helvetica" w:cs="Helvetica"/>
          <w:color w:val="3D494C"/>
          <w:sz w:val="24"/>
          <w:szCs w:val="24"/>
        </w:rPr>
        <w:t>Ron</w:t>
      </w:r>
    </w:p>
    <w:p w14:paraId="5B6BBE4F" w14:textId="77777777" w:rsidR="005316EF" w:rsidRPr="005316EF" w:rsidRDefault="005316EF" w:rsidP="005316EF">
      <w:pPr>
        <w:shd w:val="clear" w:color="auto" w:fill="FFFFFF"/>
        <w:spacing w:before="180" w:after="0" w:line="240" w:lineRule="auto"/>
        <w:rPr>
          <w:rFonts w:ascii="Helvetica" w:eastAsia="Times New Roman" w:hAnsi="Helvetica" w:cs="Helvetica"/>
          <w:color w:val="3D494C"/>
          <w:sz w:val="24"/>
          <w:szCs w:val="24"/>
        </w:rPr>
      </w:pPr>
      <w:r w:rsidRPr="005316EF">
        <w:rPr>
          <w:rFonts w:ascii="Helvetica" w:eastAsia="Times New Roman" w:hAnsi="Helvetica" w:cs="Helvetica"/>
          <w:color w:val="3D494C"/>
          <w:sz w:val="24"/>
          <w:szCs w:val="24"/>
        </w:rPr>
        <w:t>References</w:t>
      </w:r>
    </w:p>
    <w:p w14:paraId="4F70CED0" w14:textId="77777777" w:rsidR="005316EF" w:rsidRPr="005316EF" w:rsidRDefault="005316EF" w:rsidP="005316EF">
      <w:pPr>
        <w:shd w:val="clear" w:color="auto" w:fill="FFFFFF"/>
        <w:spacing w:after="0" w:line="240" w:lineRule="auto"/>
        <w:rPr>
          <w:rFonts w:ascii="Helvetica" w:eastAsia="Times New Roman" w:hAnsi="Helvetica" w:cs="Helvetica"/>
          <w:color w:val="3D494C"/>
          <w:sz w:val="24"/>
          <w:szCs w:val="24"/>
        </w:rPr>
      </w:pPr>
      <w:r w:rsidRPr="005316EF">
        <w:rPr>
          <w:rFonts w:ascii="Helvetica" w:eastAsia="Times New Roman" w:hAnsi="Helvetica" w:cs="Helvetica"/>
          <w:color w:val="3D494C"/>
          <w:sz w:val="24"/>
          <w:szCs w:val="24"/>
        </w:rPr>
        <w:t>Edge Training Systems, Inc.  (n.d.).  What’s the Difference Between a 360 and 180 Leadership Assessment?  </w:t>
      </w:r>
      <w:hyperlink r:id="rId9" w:tgtFrame="_blank" w:history="1">
        <w:r w:rsidRPr="005316EF">
          <w:rPr>
            <w:rFonts w:ascii="Helvetica" w:eastAsia="Times New Roman" w:hAnsi="Helvetica" w:cs="Helvetica"/>
            <w:color w:val="0000FF"/>
            <w:sz w:val="24"/>
            <w:szCs w:val="24"/>
            <w:u w:val="single"/>
          </w:rPr>
          <w:t>https://edgetrainingsystems.com/whats-the-difference-between-a-360-and-180-leadership-assessment</w:t>
        </w:r>
        <w:r w:rsidRPr="005316EF">
          <w:rPr>
            <w:rFonts w:ascii="Helvetica" w:eastAsia="Times New Roman" w:hAnsi="Helvetica" w:cs="Helvetica"/>
            <w:color w:val="0000FF"/>
            <w:sz w:val="24"/>
            <w:szCs w:val="24"/>
            <w:u w:val="single"/>
            <w:bdr w:val="none" w:sz="0" w:space="0" w:color="auto" w:frame="1"/>
          </w:rPr>
          <w:t> (Links to an external site.)</w:t>
        </w:r>
      </w:hyperlink>
    </w:p>
    <w:p w14:paraId="35BAF3E7" w14:textId="77777777" w:rsidR="005316EF" w:rsidRPr="005316EF" w:rsidRDefault="005316EF" w:rsidP="005316EF">
      <w:pPr>
        <w:shd w:val="clear" w:color="auto" w:fill="FFFFFF"/>
        <w:spacing w:after="0" w:line="240" w:lineRule="auto"/>
        <w:rPr>
          <w:rFonts w:ascii="Helvetica" w:eastAsia="Times New Roman" w:hAnsi="Helvetica" w:cs="Helvetica"/>
          <w:color w:val="3D494C"/>
          <w:sz w:val="24"/>
          <w:szCs w:val="24"/>
        </w:rPr>
      </w:pPr>
      <w:r w:rsidRPr="005316EF">
        <w:rPr>
          <w:rFonts w:ascii="Helvetica" w:eastAsia="Times New Roman" w:hAnsi="Helvetica" w:cs="Helvetica"/>
          <w:color w:val="3D494C"/>
          <w:sz w:val="24"/>
          <w:szCs w:val="24"/>
        </w:rPr>
        <w:t>OSU College of Education and Human Ecology (n.d.).  Guide to 180 Feedback.  </w:t>
      </w:r>
      <w:hyperlink r:id="rId10" w:tgtFrame="_blank" w:history="1">
        <w:r w:rsidRPr="005316EF">
          <w:rPr>
            <w:rFonts w:ascii="Helvetica" w:eastAsia="Times New Roman" w:hAnsi="Helvetica" w:cs="Helvetica"/>
            <w:color w:val="0000FF"/>
            <w:sz w:val="24"/>
            <w:szCs w:val="24"/>
            <w:u w:val="single"/>
          </w:rPr>
          <w:t>http://static.ehe.osu.edu/downloads//human-resources/performance/hr-180-degree-guide.pdf</w:t>
        </w:r>
        <w:r w:rsidRPr="005316EF">
          <w:rPr>
            <w:rFonts w:ascii="Helvetica" w:eastAsia="Times New Roman" w:hAnsi="Helvetica" w:cs="Helvetica"/>
            <w:color w:val="0000FF"/>
            <w:sz w:val="24"/>
            <w:szCs w:val="24"/>
            <w:u w:val="single"/>
            <w:bdr w:val="none" w:sz="0" w:space="0" w:color="auto" w:frame="1"/>
          </w:rPr>
          <w:t> (Links to an external site.)</w:t>
        </w:r>
      </w:hyperlink>
    </w:p>
    <w:p w14:paraId="602BC5CC" w14:textId="77777777" w:rsidR="005316EF" w:rsidRPr="005316EF" w:rsidRDefault="005316EF" w:rsidP="005316EF">
      <w:pPr>
        <w:shd w:val="clear" w:color="auto" w:fill="FFFFFF"/>
        <w:spacing w:before="180" w:after="0" w:line="240" w:lineRule="auto"/>
        <w:rPr>
          <w:rFonts w:ascii="Helvetica" w:eastAsia="Times New Roman" w:hAnsi="Helvetica" w:cs="Helvetica"/>
          <w:color w:val="3D494C"/>
          <w:sz w:val="24"/>
          <w:szCs w:val="24"/>
        </w:rPr>
      </w:pPr>
      <w:r w:rsidRPr="005316EF">
        <w:rPr>
          <w:rFonts w:ascii="Helvetica" w:eastAsia="Times New Roman" w:hAnsi="Helvetica" w:cs="Helvetica"/>
          <w:color w:val="3D494C"/>
          <w:sz w:val="24"/>
          <w:szCs w:val="24"/>
        </w:rPr>
        <w:t>Virk, A., Joshi, A., Mahajan, R., &amp; Singh, T.  (2020).  The power of subjectivity in competency-based assessment.  </w:t>
      </w:r>
      <w:r w:rsidRPr="005316EF">
        <w:rPr>
          <w:rFonts w:ascii="Helvetica" w:eastAsia="Times New Roman" w:hAnsi="Helvetica" w:cs="Helvetica"/>
          <w:i/>
          <w:iCs/>
          <w:color w:val="3D494C"/>
          <w:sz w:val="24"/>
          <w:szCs w:val="24"/>
        </w:rPr>
        <w:t>Journal of Postgraduate Medicine, 66 (4), </w:t>
      </w:r>
      <w:r w:rsidRPr="005316EF">
        <w:rPr>
          <w:rFonts w:ascii="Helvetica" w:eastAsia="Times New Roman" w:hAnsi="Helvetica" w:cs="Helvetica"/>
          <w:color w:val="3D494C"/>
          <w:sz w:val="24"/>
          <w:szCs w:val="24"/>
        </w:rPr>
        <w:t>200-205.  Doi: 10.4103/jpgm.JPGM_591_20</w:t>
      </w:r>
    </w:p>
    <w:p w14:paraId="4A189162" w14:textId="77777777" w:rsidR="005316EF" w:rsidRDefault="005316EF"/>
    <w:sectPr w:rsidR="005316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6EF"/>
    <w:rsid w:val="005316EF"/>
    <w:rsid w:val="008224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B4C0F"/>
  <w15:chartTrackingRefBased/>
  <w15:docId w15:val="{CE58C2AC-580D-4368-8F1D-B6CB1A4F5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316E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578813">
      <w:bodyDiv w:val="1"/>
      <w:marLeft w:val="0"/>
      <w:marRight w:val="0"/>
      <w:marTop w:val="0"/>
      <w:marBottom w:val="0"/>
      <w:divBdr>
        <w:top w:val="none" w:sz="0" w:space="0" w:color="auto"/>
        <w:left w:val="none" w:sz="0" w:space="0" w:color="auto"/>
        <w:bottom w:val="none" w:sz="0" w:space="0" w:color="auto"/>
        <w:right w:val="none" w:sz="0" w:space="0" w:color="auto"/>
      </w:divBdr>
    </w:div>
    <w:div w:id="1820269578">
      <w:bodyDiv w:val="1"/>
      <w:marLeft w:val="0"/>
      <w:marRight w:val="0"/>
      <w:marTop w:val="0"/>
      <w:marBottom w:val="0"/>
      <w:divBdr>
        <w:top w:val="none" w:sz="0" w:space="0" w:color="auto"/>
        <w:left w:val="none" w:sz="0" w:space="0" w:color="auto"/>
        <w:bottom w:val="none" w:sz="0" w:space="0" w:color="auto"/>
        <w:right w:val="none" w:sz="0" w:space="0" w:color="auto"/>
      </w:divBdr>
      <w:divsChild>
        <w:div w:id="1709908538">
          <w:marLeft w:val="0"/>
          <w:marRight w:val="0"/>
          <w:marTop w:val="0"/>
          <w:marBottom w:val="0"/>
          <w:divBdr>
            <w:top w:val="none" w:sz="0" w:space="0" w:color="auto"/>
            <w:left w:val="none" w:sz="0" w:space="0" w:color="auto"/>
            <w:bottom w:val="none" w:sz="0" w:space="0" w:color="auto"/>
            <w:right w:val="none" w:sz="0" w:space="0" w:color="auto"/>
          </w:divBdr>
          <w:divsChild>
            <w:div w:id="1797403568">
              <w:marLeft w:val="0"/>
              <w:marRight w:val="0"/>
              <w:marTop w:val="0"/>
              <w:marBottom w:val="0"/>
              <w:divBdr>
                <w:top w:val="none" w:sz="0" w:space="0" w:color="auto"/>
                <w:left w:val="none" w:sz="0" w:space="0" w:color="auto"/>
                <w:bottom w:val="none" w:sz="0" w:space="0" w:color="auto"/>
                <w:right w:val="none" w:sz="0" w:space="0" w:color="auto"/>
              </w:divBdr>
              <w:divsChild>
                <w:div w:id="1603874972">
                  <w:marLeft w:val="0"/>
                  <w:marRight w:val="0"/>
                  <w:marTop w:val="0"/>
                  <w:marBottom w:val="0"/>
                  <w:divBdr>
                    <w:top w:val="none" w:sz="0" w:space="0" w:color="auto"/>
                    <w:left w:val="none" w:sz="0" w:space="0" w:color="auto"/>
                    <w:bottom w:val="none" w:sz="0" w:space="0" w:color="auto"/>
                    <w:right w:val="none" w:sz="0" w:space="0" w:color="auto"/>
                  </w:divBdr>
                </w:div>
              </w:divsChild>
            </w:div>
            <w:div w:id="2094281864">
              <w:marLeft w:val="0"/>
              <w:marRight w:val="0"/>
              <w:marTop w:val="0"/>
              <w:marBottom w:val="0"/>
              <w:divBdr>
                <w:top w:val="none" w:sz="0" w:space="0" w:color="auto"/>
                <w:left w:val="none" w:sz="0" w:space="0" w:color="auto"/>
                <w:bottom w:val="none" w:sz="0" w:space="0" w:color="auto"/>
                <w:right w:val="none" w:sz="0" w:space="0" w:color="auto"/>
              </w:divBdr>
            </w:div>
          </w:divsChild>
        </w:div>
        <w:div w:id="501510592">
          <w:marLeft w:val="0"/>
          <w:marRight w:val="0"/>
          <w:marTop w:val="0"/>
          <w:marBottom w:val="0"/>
          <w:divBdr>
            <w:top w:val="none" w:sz="0" w:space="0" w:color="auto"/>
            <w:left w:val="none" w:sz="0" w:space="0" w:color="auto"/>
            <w:bottom w:val="none" w:sz="0" w:space="0" w:color="auto"/>
            <w:right w:val="none" w:sz="0" w:space="0" w:color="auto"/>
          </w:divBdr>
        </w:div>
      </w:divsChild>
    </w:div>
    <w:div w:id="1828741917">
      <w:bodyDiv w:val="1"/>
      <w:marLeft w:val="0"/>
      <w:marRight w:val="0"/>
      <w:marTop w:val="0"/>
      <w:marBottom w:val="0"/>
      <w:divBdr>
        <w:top w:val="none" w:sz="0" w:space="0" w:color="auto"/>
        <w:left w:val="none" w:sz="0" w:space="0" w:color="auto"/>
        <w:bottom w:val="none" w:sz="0" w:space="0" w:color="auto"/>
        <w:right w:val="none" w:sz="0" w:space="0" w:color="auto"/>
      </w:divBdr>
      <w:divsChild>
        <w:div w:id="19159710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hford.instructure.com/courses/89237/users/62806" TargetMode="External"/><Relationship Id="rId3" Type="http://schemas.openxmlformats.org/officeDocument/2006/relationships/webSettings" Target="webSettings.xml"/><Relationship Id="rId7" Type="http://schemas.openxmlformats.org/officeDocument/2006/relationships/hyperlink" Target="http://www.englishspeaking.org/what-differences-between-180-360-degree-performance-appraisals/"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vorganizing.org/what-is-360-degree-and-720-degree-appraisal/" TargetMode="External"/><Relationship Id="rId11" Type="http://schemas.openxmlformats.org/officeDocument/2006/relationships/fontTable" Target="fontTable.xml"/><Relationship Id="rId5" Type="http://schemas.openxmlformats.org/officeDocument/2006/relationships/hyperlink" Target="https://doi-org.proxy-library.ashford.edu/10.1177/0008125620982663" TargetMode="External"/><Relationship Id="rId10" Type="http://schemas.openxmlformats.org/officeDocument/2006/relationships/hyperlink" Target="http://static.ehe.osu.edu/downloads/human-resources/performance/hr-180-degree-guide.pdf" TargetMode="External"/><Relationship Id="rId4" Type="http://schemas.openxmlformats.org/officeDocument/2006/relationships/hyperlink" Target="https://www.multiratersurveys.com/180-degree-surveys/" TargetMode="External"/><Relationship Id="rId9" Type="http://schemas.openxmlformats.org/officeDocument/2006/relationships/hyperlink" Target="https://edgetrainingsystems.com/whats-the-difference-between-a-360-and-180-leadership-assess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1119</Words>
  <Characters>6383</Characters>
  <Application>Microsoft Office Word</Application>
  <DocSecurity>0</DocSecurity>
  <Lines>53</Lines>
  <Paragraphs>14</Paragraphs>
  <ScaleCrop>false</ScaleCrop>
  <Company/>
  <LinksUpToDate>false</LinksUpToDate>
  <CharactersWithSpaces>7488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CTM</dc:creator>
  <cp:keywords/>
  <dc:description/>
  <cp:lastModifiedBy>CTM</cp:lastModifiedBy>
  <cp:revision>1</cp:revision>
  <dcterms:created xsi:type="dcterms:W3CDTF">2021-08-27T15:18:00Z</dcterms:created>
  <dcterms:modified xsi:type="dcterms:W3CDTF">2021-08-27T15:19:00Z</dcterms:modified>
</cp:coreProperties>
</file>