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41F6D" w14:textId="77777777" w:rsidR="003E7AEF" w:rsidRDefault="003E7AEF" w:rsidP="003E7AEF">
      <w:pPr>
        <w:pStyle w:val="NormalWeb"/>
        <w:shd w:val="clear" w:color="auto" w:fill="FFFFFF"/>
        <w:spacing w:before="180" w:beforeAutospacing="0" w:after="180" w:afterAutospacing="0"/>
        <w:rPr>
          <w:rFonts w:ascii="Helvetica" w:hAnsi="Helvetica" w:cs="Helvetica"/>
          <w:color w:val="3D494C"/>
          <w:sz w:val="23"/>
          <w:szCs w:val="23"/>
        </w:rPr>
      </w:pPr>
      <w:proofErr w:type="gramStart"/>
      <w:r>
        <w:rPr>
          <w:rFonts w:ascii="Helvetica" w:hAnsi="Helvetica" w:cs="Helvetica"/>
          <w:color w:val="3D494C"/>
          <w:sz w:val="23"/>
          <w:szCs w:val="23"/>
        </w:rPr>
        <w:t>Thanks</w:t>
      </w:r>
      <w:proofErr w:type="gramEnd"/>
      <w:r>
        <w:rPr>
          <w:rFonts w:ascii="Helvetica" w:hAnsi="Helvetica" w:cs="Helvetica"/>
          <w:color w:val="3D494C"/>
          <w:sz w:val="23"/>
          <w:szCs w:val="23"/>
        </w:rPr>
        <w:t xml:space="preserve"> </w:t>
      </w:r>
      <w:proofErr w:type="spellStart"/>
      <w:r>
        <w:rPr>
          <w:rFonts w:ascii="Helvetica" w:hAnsi="Helvetica" w:cs="Helvetica"/>
          <w:color w:val="3D494C"/>
          <w:sz w:val="23"/>
          <w:szCs w:val="23"/>
        </w:rPr>
        <w:t>Lanina</w:t>
      </w:r>
      <w:proofErr w:type="spellEnd"/>
      <w:r>
        <w:rPr>
          <w:rFonts w:ascii="Helvetica" w:hAnsi="Helvetica" w:cs="Helvetica"/>
          <w:color w:val="3D494C"/>
          <w:sz w:val="23"/>
          <w:szCs w:val="23"/>
        </w:rPr>
        <w:t>, </w:t>
      </w:r>
    </w:p>
    <w:p w14:paraId="76B675E1" w14:textId="77777777" w:rsidR="003E7AEF" w:rsidRDefault="003E7AEF" w:rsidP="003E7AEF">
      <w:pPr>
        <w:pStyle w:val="NormalWeb"/>
        <w:shd w:val="clear" w:color="auto" w:fill="FFFFFF"/>
        <w:spacing w:before="180" w:beforeAutospacing="0" w:after="180" w:afterAutospacing="0"/>
        <w:rPr>
          <w:rFonts w:ascii="Helvetica" w:hAnsi="Helvetica" w:cs="Helvetica"/>
          <w:color w:val="3D494C"/>
          <w:sz w:val="23"/>
          <w:szCs w:val="23"/>
        </w:rPr>
      </w:pPr>
      <w:r>
        <w:rPr>
          <w:rFonts w:ascii="Helvetica" w:hAnsi="Helvetica" w:cs="Helvetica"/>
          <w:color w:val="3D494C"/>
          <w:sz w:val="23"/>
          <w:szCs w:val="23"/>
        </w:rPr>
        <w:t xml:space="preserve">How do we determine if there are enough responses to give the subject feedback?  And </w:t>
      </w:r>
      <w:proofErr w:type="gramStart"/>
      <w:r>
        <w:rPr>
          <w:rFonts w:ascii="Helvetica" w:hAnsi="Helvetica" w:cs="Helvetica"/>
          <w:color w:val="3D494C"/>
          <w:sz w:val="23"/>
          <w:szCs w:val="23"/>
        </w:rPr>
        <w:t>of course</w:t>
      </w:r>
      <w:proofErr w:type="gramEnd"/>
      <w:r>
        <w:rPr>
          <w:rFonts w:ascii="Helvetica" w:hAnsi="Helvetica" w:cs="Helvetica"/>
          <w:color w:val="3D494C"/>
          <w:sz w:val="23"/>
          <w:szCs w:val="23"/>
        </w:rPr>
        <w:t xml:space="preserve"> what does the lit say? </w:t>
      </w:r>
    </w:p>
    <w:p w14:paraId="50D53E69" w14:textId="77777777" w:rsidR="003E7AEF" w:rsidRDefault="003E7AEF" w:rsidP="003E7AEF">
      <w:pPr>
        <w:pStyle w:val="NormalWeb"/>
        <w:shd w:val="clear" w:color="auto" w:fill="FFFFFF"/>
        <w:spacing w:before="180" w:beforeAutospacing="0" w:after="0" w:afterAutospacing="0"/>
        <w:rPr>
          <w:rFonts w:ascii="Helvetica" w:hAnsi="Helvetica" w:cs="Helvetica"/>
          <w:color w:val="3D494C"/>
          <w:sz w:val="23"/>
          <w:szCs w:val="23"/>
        </w:rPr>
      </w:pPr>
      <w:r>
        <w:rPr>
          <w:rFonts w:ascii="Helvetica" w:hAnsi="Helvetica" w:cs="Helvetica"/>
          <w:color w:val="3D494C"/>
          <w:sz w:val="23"/>
          <w:szCs w:val="23"/>
        </w:rPr>
        <w:t>- Dr. Brown</w:t>
      </w:r>
    </w:p>
    <w:p w14:paraId="5591DF6B" w14:textId="1FC81DC9" w:rsidR="00822469" w:rsidRDefault="00822469"/>
    <w:p w14:paraId="4757E466" w14:textId="77777777" w:rsidR="003E7AEF" w:rsidRPr="003E7AEF" w:rsidRDefault="003E7AEF" w:rsidP="003E7AEF">
      <w:pPr>
        <w:spacing w:after="0" w:line="345" w:lineRule="atLeast"/>
        <w:outlineLvl w:val="1"/>
        <w:rPr>
          <w:rFonts w:ascii="Helvetica" w:eastAsia="Times New Roman" w:hAnsi="Helvetica" w:cs="Helvetica"/>
          <w:b/>
          <w:bCs/>
          <w:color w:val="AB0520"/>
          <w:sz w:val="36"/>
          <w:szCs w:val="36"/>
        </w:rPr>
      </w:pPr>
      <w:hyperlink r:id="rId4" w:tooltip="Author's name" w:history="1">
        <w:r w:rsidRPr="003E7AEF">
          <w:rPr>
            <w:rFonts w:ascii="Helvetica" w:eastAsia="Times New Roman" w:hAnsi="Helvetica" w:cs="Helvetica"/>
            <w:b/>
            <w:bCs/>
            <w:color w:val="0000FF"/>
            <w:sz w:val="36"/>
            <w:szCs w:val="36"/>
            <w:u w:val="single"/>
          </w:rPr>
          <w:t xml:space="preserve">Ronald </w:t>
        </w:r>
        <w:proofErr w:type="spellStart"/>
        <w:r w:rsidRPr="003E7AEF">
          <w:rPr>
            <w:rFonts w:ascii="Helvetica" w:eastAsia="Times New Roman" w:hAnsi="Helvetica" w:cs="Helvetica"/>
            <w:b/>
            <w:bCs/>
            <w:color w:val="0000FF"/>
            <w:sz w:val="36"/>
            <w:szCs w:val="36"/>
            <w:u w:val="single"/>
          </w:rPr>
          <w:t>Howdeshell</w:t>
        </w:r>
        <w:proofErr w:type="spellEnd"/>
      </w:hyperlink>
    </w:p>
    <w:p w14:paraId="4770BFC6" w14:textId="77777777" w:rsidR="003E7AEF" w:rsidRPr="003E7AEF" w:rsidRDefault="003E7AEF" w:rsidP="003E7AEF">
      <w:pPr>
        <w:shd w:val="clear" w:color="auto" w:fill="FFFFFF"/>
        <w:spacing w:before="180" w:after="0" w:line="240" w:lineRule="auto"/>
        <w:rPr>
          <w:rFonts w:ascii="Helvetica" w:eastAsia="Times New Roman" w:hAnsi="Helvetica" w:cs="Helvetica"/>
          <w:color w:val="3D494C"/>
          <w:sz w:val="24"/>
          <w:szCs w:val="24"/>
        </w:rPr>
      </w:pPr>
      <w:r w:rsidRPr="003E7AEF">
        <w:rPr>
          <w:rFonts w:ascii="Helvetica" w:eastAsia="Times New Roman" w:hAnsi="Helvetica" w:cs="Helvetica"/>
          <w:color w:val="3D494C"/>
          <w:sz w:val="24"/>
          <w:szCs w:val="24"/>
        </w:rPr>
        <w:t>Now that we have completed the 180, we move on to the 360.  Although more common and arguably a better device, it still performs inadequately.  The text cites competencies measured as past experience (Scott &amp; Reynolds, 2010).  It also claims that it should measure skills, but does a poor job of doing so.  </w:t>
      </w:r>
    </w:p>
    <w:p w14:paraId="4B79FAFA" w14:textId="77777777" w:rsidR="003E7AEF" w:rsidRPr="003E7AEF" w:rsidRDefault="003E7AEF" w:rsidP="003E7AEF">
      <w:pPr>
        <w:shd w:val="clear" w:color="auto" w:fill="FFFFFF"/>
        <w:spacing w:before="180" w:after="0" w:line="240" w:lineRule="auto"/>
        <w:rPr>
          <w:rFonts w:ascii="Helvetica" w:eastAsia="Times New Roman" w:hAnsi="Helvetica" w:cs="Helvetica"/>
          <w:color w:val="3D494C"/>
          <w:sz w:val="24"/>
          <w:szCs w:val="24"/>
        </w:rPr>
      </w:pPr>
      <w:r w:rsidRPr="003E7AEF">
        <w:rPr>
          <w:rFonts w:ascii="Helvetica" w:eastAsia="Times New Roman" w:hAnsi="Helvetica" w:cs="Helvetica"/>
          <w:color w:val="3D494C"/>
          <w:sz w:val="24"/>
          <w:szCs w:val="24"/>
        </w:rPr>
        <w:t xml:space="preserve">Taylor (2011) explored the idea of the 360 </w:t>
      </w:r>
      <w:proofErr w:type="gramStart"/>
      <w:r w:rsidRPr="003E7AEF">
        <w:rPr>
          <w:rFonts w:ascii="Helvetica" w:eastAsia="Times New Roman" w:hAnsi="Helvetica" w:cs="Helvetica"/>
          <w:color w:val="3D494C"/>
          <w:sz w:val="24"/>
          <w:szCs w:val="24"/>
        </w:rPr>
        <w:t>assessment</w:t>
      </w:r>
      <w:proofErr w:type="gramEnd"/>
      <w:r w:rsidRPr="003E7AEF">
        <w:rPr>
          <w:rFonts w:ascii="Helvetica" w:eastAsia="Times New Roman" w:hAnsi="Helvetica" w:cs="Helvetica"/>
          <w:color w:val="3D494C"/>
          <w:sz w:val="24"/>
          <w:szCs w:val="24"/>
        </w:rPr>
        <w:t xml:space="preserve"> as a tool for employee performance appraisals.  The conclusion was that although the device could be utilized for this purpose, it was recommended to use it for development versus reviews that impacted salary and promotions.  The instrument, although versatile, is at the core a personality assessment according to our text (Scott &amp; Reynolds, 2010).  Many employers would not dream of using a Meyers-Briggs (MBTI) to determine an employee salary increase.</w:t>
      </w:r>
    </w:p>
    <w:p w14:paraId="219E1FD0" w14:textId="77777777" w:rsidR="003E7AEF" w:rsidRPr="003E7AEF" w:rsidRDefault="003E7AEF" w:rsidP="003E7AEF">
      <w:pPr>
        <w:shd w:val="clear" w:color="auto" w:fill="FFFFFF"/>
        <w:spacing w:before="180" w:after="0" w:line="240" w:lineRule="auto"/>
        <w:rPr>
          <w:rFonts w:ascii="Helvetica" w:eastAsia="Times New Roman" w:hAnsi="Helvetica" w:cs="Helvetica"/>
          <w:color w:val="3D494C"/>
          <w:sz w:val="24"/>
          <w:szCs w:val="24"/>
        </w:rPr>
      </w:pPr>
      <w:proofErr w:type="gramStart"/>
      <w:r w:rsidRPr="003E7AEF">
        <w:rPr>
          <w:rFonts w:ascii="Helvetica" w:eastAsia="Times New Roman" w:hAnsi="Helvetica" w:cs="Helvetica"/>
          <w:color w:val="3D494C"/>
          <w:sz w:val="24"/>
          <w:szCs w:val="24"/>
        </w:rPr>
        <w:t>Also</w:t>
      </w:r>
      <w:proofErr w:type="gramEnd"/>
      <w:r w:rsidRPr="003E7AEF">
        <w:rPr>
          <w:rFonts w:ascii="Helvetica" w:eastAsia="Times New Roman" w:hAnsi="Helvetica" w:cs="Helvetica"/>
          <w:color w:val="3D494C"/>
          <w:sz w:val="24"/>
          <w:szCs w:val="24"/>
        </w:rPr>
        <w:t xml:space="preserve"> from the text by Scott and Reynolds (2010), considering the pros of this type of instrument, it is popular (everyone has a form of this test according to the text).  It provides ratings from superiors, peers, and direct reports making it marginally better than the 180.  However, considering the downsides, such as poor measurement properties, the subjective nature (popularity contest versus rating performance), and the lack of structure and content, it is apparent that this tool is not high-quality.  </w:t>
      </w:r>
    </w:p>
    <w:p w14:paraId="4A3743FB" w14:textId="77777777" w:rsidR="003E7AEF" w:rsidRPr="003E7AEF" w:rsidRDefault="003E7AEF" w:rsidP="003E7AEF">
      <w:pPr>
        <w:shd w:val="clear" w:color="auto" w:fill="FFFFFF"/>
        <w:spacing w:before="180" w:after="0" w:line="240" w:lineRule="auto"/>
        <w:rPr>
          <w:rFonts w:ascii="Helvetica" w:eastAsia="Times New Roman" w:hAnsi="Helvetica" w:cs="Helvetica"/>
          <w:color w:val="3D494C"/>
          <w:sz w:val="24"/>
          <w:szCs w:val="24"/>
        </w:rPr>
      </w:pPr>
      <w:r w:rsidRPr="003E7AEF">
        <w:rPr>
          <w:rFonts w:ascii="Helvetica" w:eastAsia="Times New Roman" w:hAnsi="Helvetica" w:cs="Helvetica"/>
          <w:color w:val="3D494C"/>
          <w:sz w:val="24"/>
          <w:szCs w:val="24"/>
        </w:rPr>
        <w:t>While the 360 may appear to be superior to the 180 on paper (and it may well be), it is not a device that I would utilize for many circumstances.  Acting on cited statements, if I were the Chief Learning Officer of an organization, I might choose this for purposes of a developmental tool for employees, particularly at entry level.</w:t>
      </w:r>
    </w:p>
    <w:p w14:paraId="4537D0B8" w14:textId="77777777" w:rsidR="003E7AEF" w:rsidRPr="003E7AEF" w:rsidRDefault="003E7AEF" w:rsidP="003E7AEF">
      <w:pPr>
        <w:shd w:val="clear" w:color="auto" w:fill="FFFFFF"/>
        <w:spacing w:before="180" w:after="0" w:line="240" w:lineRule="auto"/>
        <w:rPr>
          <w:rFonts w:ascii="Helvetica" w:eastAsia="Times New Roman" w:hAnsi="Helvetica" w:cs="Helvetica"/>
          <w:color w:val="3D494C"/>
          <w:sz w:val="24"/>
          <w:szCs w:val="24"/>
        </w:rPr>
      </w:pPr>
      <w:r w:rsidRPr="003E7AEF">
        <w:rPr>
          <w:rFonts w:ascii="Helvetica" w:eastAsia="Times New Roman" w:hAnsi="Helvetica" w:cs="Helvetica"/>
          <w:color w:val="3D494C"/>
          <w:sz w:val="24"/>
          <w:szCs w:val="24"/>
        </w:rPr>
        <w:t>Ron</w:t>
      </w:r>
    </w:p>
    <w:p w14:paraId="094F0933" w14:textId="77777777" w:rsidR="003E7AEF" w:rsidRPr="003E7AEF" w:rsidRDefault="003E7AEF" w:rsidP="003E7AEF">
      <w:pPr>
        <w:shd w:val="clear" w:color="auto" w:fill="FFFFFF"/>
        <w:spacing w:before="180" w:after="0" w:line="240" w:lineRule="auto"/>
        <w:rPr>
          <w:rFonts w:ascii="Helvetica" w:eastAsia="Times New Roman" w:hAnsi="Helvetica" w:cs="Helvetica"/>
          <w:color w:val="3D494C"/>
          <w:sz w:val="24"/>
          <w:szCs w:val="24"/>
        </w:rPr>
      </w:pPr>
      <w:r w:rsidRPr="003E7AEF">
        <w:rPr>
          <w:rFonts w:ascii="Helvetica" w:eastAsia="Times New Roman" w:hAnsi="Helvetica" w:cs="Helvetica"/>
          <w:color w:val="3D494C"/>
          <w:sz w:val="24"/>
          <w:szCs w:val="24"/>
        </w:rPr>
        <w:t>References</w:t>
      </w:r>
    </w:p>
    <w:p w14:paraId="3820A1A6" w14:textId="77777777" w:rsidR="003E7AEF" w:rsidRPr="003E7AEF" w:rsidRDefault="003E7AEF" w:rsidP="003E7AEF">
      <w:pPr>
        <w:shd w:val="clear" w:color="auto" w:fill="FFFFFF"/>
        <w:spacing w:after="0" w:line="240" w:lineRule="auto"/>
        <w:rPr>
          <w:rFonts w:ascii="Helvetica" w:eastAsia="Times New Roman" w:hAnsi="Helvetica" w:cs="Helvetica"/>
          <w:color w:val="3D494C"/>
          <w:sz w:val="24"/>
          <w:szCs w:val="24"/>
        </w:rPr>
      </w:pPr>
      <w:r w:rsidRPr="003E7AEF">
        <w:rPr>
          <w:rFonts w:ascii="Helvetica" w:eastAsia="Times New Roman" w:hAnsi="Helvetica" w:cs="Helvetica"/>
          <w:color w:val="3D494C"/>
          <w:sz w:val="24"/>
          <w:szCs w:val="24"/>
        </w:rPr>
        <w:t>Scott, J., &amp; Reynolds, D.  (Eds.).  (2010).  </w:t>
      </w:r>
      <w:r w:rsidRPr="003E7AEF">
        <w:rPr>
          <w:rFonts w:ascii="Helvetica" w:eastAsia="Times New Roman" w:hAnsi="Helvetica" w:cs="Helvetica"/>
          <w:i/>
          <w:iCs/>
          <w:color w:val="3D494C"/>
          <w:sz w:val="24"/>
          <w:szCs w:val="24"/>
        </w:rPr>
        <w:t>Handbook of workplace assessment.  </w:t>
      </w:r>
      <w:hyperlink r:id="rId5" w:tgtFrame="_blank" w:history="1">
        <w:r w:rsidRPr="003E7AEF">
          <w:rPr>
            <w:rFonts w:ascii="Helvetica" w:eastAsia="Times New Roman" w:hAnsi="Helvetica" w:cs="Helvetica"/>
            <w:color w:val="0000FF"/>
            <w:sz w:val="24"/>
            <w:szCs w:val="24"/>
            <w:u w:val="single"/>
          </w:rPr>
          <w:t>https://redshelf.com</w:t>
        </w:r>
        <w:r w:rsidRPr="003E7AEF">
          <w:rPr>
            <w:rFonts w:ascii="Helvetica" w:eastAsia="Times New Roman" w:hAnsi="Helvetica" w:cs="Helvetica"/>
            <w:color w:val="0000FF"/>
            <w:sz w:val="24"/>
            <w:szCs w:val="24"/>
            <w:u w:val="single"/>
            <w:bdr w:val="none" w:sz="0" w:space="0" w:color="auto" w:frame="1"/>
          </w:rPr>
          <w:t> (Links to an external site.)</w:t>
        </w:r>
      </w:hyperlink>
    </w:p>
    <w:p w14:paraId="56E63904" w14:textId="77777777" w:rsidR="003E7AEF" w:rsidRPr="003E7AEF" w:rsidRDefault="003E7AEF" w:rsidP="003E7AEF">
      <w:pPr>
        <w:shd w:val="clear" w:color="auto" w:fill="FFFFFF"/>
        <w:spacing w:after="0" w:line="240" w:lineRule="auto"/>
        <w:rPr>
          <w:rFonts w:ascii="Helvetica" w:eastAsia="Times New Roman" w:hAnsi="Helvetica" w:cs="Helvetica"/>
          <w:color w:val="3D494C"/>
          <w:sz w:val="24"/>
          <w:szCs w:val="24"/>
        </w:rPr>
      </w:pPr>
      <w:r w:rsidRPr="003E7AEF">
        <w:rPr>
          <w:rFonts w:ascii="Helvetica" w:eastAsia="Times New Roman" w:hAnsi="Helvetica" w:cs="Helvetica"/>
          <w:color w:val="3D494C"/>
          <w:sz w:val="24"/>
          <w:szCs w:val="24"/>
        </w:rPr>
        <w:t>Taylor, S.  (2011).  Assess Pros and Cons of 360-Degree Performance Appraisal.  </w:t>
      </w:r>
      <w:r w:rsidRPr="003E7AEF">
        <w:rPr>
          <w:rFonts w:ascii="Helvetica" w:eastAsia="Times New Roman" w:hAnsi="Helvetica" w:cs="Helvetica"/>
          <w:i/>
          <w:iCs/>
          <w:color w:val="3D494C"/>
          <w:sz w:val="24"/>
          <w:szCs w:val="24"/>
        </w:rPr>
        <w:t>Society for Human Resources Management.  </w:t>
      </w:r>
      <w:hyperlink r:id="rId6" w:tgtFrame="_blank" w:history="1">
        <w:r w:rsidRPr="003E7AEF">
          <w:rPr>
            <w:rFonts w:ascii="Helvetica" w:eastAsia="Times New Roman" w:hAnsi="Helvetica" w:cs="Helvetica"/>
            <w:color w:val="0000FF"/>
            <w:sz w:val="24"/>
            <w:szCs w:val="24"/>
            <w:u w:val="single"/>
          </w:rPr>
          <w:t>https://shrm.org/resourcesandtools/hr-topics/employee-relations/pages/360degreeperformance.aspx</w:t>
        </w:r>
        <w:r w:rsidRPr="003E7AEF">
          <w:rPr>
            <w:rFonts w:ascii="Helvetica" w:eastAsia="Times New Roman" w:hAnsi="Helvetica" w:cs="Helvetica"/>
            <w:color w:val="0000FF"/>
            <w:sz w:val="24"/>
            <w:szCs w:val="24"/>
            <w:u w:val="single"/>
            <w:bdr w:val="none" w:sz="0" w:space="0" w:color="auto" w:frame="1"/>
          </w:rPr>
          <w:t> (Links to an external site.)</w:t>
        </w:r>
      </w:hyperlink>
    </w:p>
    <w:p w14:paraId="5B2B611D" w14:textId="474C3F21" w:rsidR="003E7AEF" w:rsidRDefault="003E7AEF" w:rsidP="003E7AEF">
      <w:pPr>
        <w:shd w:val="clear" w:color="auto" w:fill="FFFFFF"/>
        <w:spacing w:after="0" w:line="240" w:lineRule="auto"/>
        <w:rPr>
          <w:rFonts w:ascii="Helvetica" w:eastAsia="Times New Roman" w:hAnsi="Helvetica" w:cs="Helvetica"/>
          <w:color w:val="3D494C"/>
          <w:sz w:val="24"/>
          <w:szCs w:val="24"/>
        </w:rPr>
      </w:pPr>
    </w:p>
    <w:p w14:paraId="531EB6EB" w14:textId="5C5C3EB8" w:rsidR="003E7AEF" w:rsidRDefault="003E7AEF" w:rsidP="003E7AEF">
      <w:pPr>
        <w:shd w:val="clear" w:color="auto" w:fill="FFFFFF"/>
        <w:spacing w:after="0" w:line="240" w:lineRule="auto"/>
        <w:rPr>
          <w:rFonts w:ascii="Helvetica" w:eastAsia="Times New Roman" w:hAnsi="Helvetica" w:cs="Helvetica"/>
          <w:color w:val="3D494C"/>
          <w:sz w:val="24"/>
          <w:szCs w:val="24"/>
        </w:rPr>
      </w:pPr>
    </w:p>
    <w:p w14:paraId="59DF0184" w14:textId="45176FCE" w:rsidR="003E7AEF" w:rsidRDefault="003E7AEF" w:rsidP="003E7AEF">
      <w:pPr>
        <w:shd w:val="clear" w:color="auto" w:fill="FFFFFF"/>
        <w:spacing w:after="0" w:line="240" w:lineRule="auto"/>
        <w:rPr>
          <w:rFonts w:ascii="Helvetica" w:eastAsia="Times New Roman" w:hAnsi="Helvetica" w:cs="Helvetica"/>
          <w:color w:val="3D494C"/>
          <w:sz w:val="24"/>
          <w:szCs w:val="24"/>
        </w:rPr>
      </w:pPr>
      <w:r>
        <w:rPr>
          <w:rFonts w:ascii="Helvetica" w:eastAsia="Times New Roman" w:hAnsi="Helvetica" w:cs="Helvetica"/>
          <w:color w:val="3D494C"/>
          <w:sz w:val="24"/>
          <w:szCs w:val="24"/>
        </w:rPr>
        <w:t>HEATHER BROWN</w:t>
      </w:r>
    </w:p>
    <w:p w14:paraId="2F28FB44" w14:textId="523C39D7" w:rsidR="003E7AEF" w:rsidRDefault="003E7AEF" w:rsidP="003E7AEF">
      <w:pPr>
        <w:shd w:val="clear" w:color="auto" w:fill="FFFFFF"/>
        <w:spacing w:after="0" w:line="240" w:lineRule="auto"/>
        <w:rPr>
          <w:rFonts w:ascii="Helvetica" w:eastAsia="Times New Roman" w:hAnsi="Helvetica" w:cs="Helvetica"/>
          <w:color w:val="3D494C"/>
          <w:sz w:val="24"/>
          <w:szCs w:val="24"/>
        </w:rPr>
      </w:pPr>
    </w:p>
    <w:p w14:paraId="68739491" w14:textId="77777777" w:rsidR="003E7AEF" w:rsidRDefault="003E7AEF" w:rsidP="003E7AEF">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000000"/>
        </w:rPr>
        <w:lastRenderedPageBreak/>
        <w:t>There were many different sources found for the 360-degree assessment tool.  The one that I would choose without researching the rest is the </w:t>
      </w:r>
      <w:hyperlink r:id="rId7" w:tgtFrame="_blank" w:history="1">
        <w:r>
          <w:rPr>
            <w:rStyle w:val="Hyperlink"/>
            <w:rFonts w:ascii="Helvetica" w:hAnsi="Helvetica" w:cs="Helvetica"/>
            <w:color w:val="000000"/>
          </w:rPr>
          <w:t>https://www.franklincovey.com/7-habits-book/</w:t>
        </w:r>
        <w:r>
          <w:rPr>
            <w:rStyle w:val="screenreader-only"/>
            <w:rFonts w:ascii="Helvetica" w:hAnsi="Helvetica" w:cs="Helvetica"/>
            <w:color w:val="000000"/>
            <w:u w:val="single"/>
            <w:bdr w:val="none" w:sz="0" w:space="0" w:color="auto" w:frame="1"/>
          </w:rPr>
          <w:t> (Links to an external site.)</w:t>
        </w:r>
      </w:hyperlink>
      <w:r>
        <w:rPr>
          <w:rFonts w:ascii="Helvetica" w:hAnsi="Helvetica" w:cs="Helvetica"/>
          <w:color w:val="000000"/>
        </w:rPr>
        <w:t>  method.  That one would be chosen because I have heard nothing but good comments about the book, any pieces of training people have attended, and different reading materials people have found regarding it.</w:t>
      </w:r>
    </w:p>
    <w:p w14:paraId="35177F1B" w14:textId="77777777" w:rsidR="003E7AEF" w:rsidRDefault="003E7AEF" w:rsidP="003E7AEF">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000000"/>
        </w:rPr>
        <w:t>I found several websites, a brochure, diagrams, templates, and other advertising items for different 360-degree assessments.  I have attached them or listed them at the bottom.  The 360-assessment tool or method is one that views someone’s personality and style of leadership.  Along with the style of leadership, also evaluates what are the strong points and possible weaknesses within that person’s style.  The assessment is to provide real feedback from those who are being led by the person receiving the feedback.</w:t>
      </w:r>
    </w:p>
    <w:p w14:paraId="6173EF05" w14:textId="77777777" w:rsidR="003E7AEF" w:rsidRDefault="003E7AEF" w:rsidP="003E7AEF">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000000"/>
        </w:rPr>
        <w:t>The Covey method seems to be straightforward and speaks clearly to me.  One of the points on the site is that a person should think about what can be changed or improved to bring things back into control (</w:t>
      </w:r>
      <w:hyperlink r:id="rId8" w:tgtFrame="_blank" w:history="1">
        <w:r>
          <w:rPr>
            <w:rStyle w:val="Hyperlink"/>
            <w:rFonts w:ascii="Helvetica" w:hAnsi="Helvetica" w:cs="Helvetica"/>
            <w:color w:val="000000"/>
          </w:rPr>
          <w:t>https://www.franklincovey.com/7-habits-book/</w:t>
        </w:r>
        <w:r>
          <w:rPr>
            <w:rStyle w:val="screenreader-only"/>
            <w:rFonts w:ascii="Helvetica" w:hAnsi="Helvetica" w:cs="Helvetica"/>
            <w:color w:val="000000"/>
            <w:u w:val="single"/>
            <w:bdr w:val="none" w:sz="0" w:space="0" w:color="auto" w:frame="1"/>
          </w:rPr>
          <w:t> (Links to an external site.)</w:t>
        </w:r>
      </w:hyperlink>
      <w:r>
        <w:rPr>
          <w:rFonts w:ascii="Helvetica" w:hAnsi="Helvetica" w:cs="Helvetica"/>
          <w:color w:val="000000"/>
        </w:rPr>
        <w:t xml:space="preserve">.  Similar, but different is a belief that I have and try to remind myself when life throws </w:t>
      </w:r>
      <w:proofErr w:type="gramStart"/>
      <w:r>
        <w:rPr>
          <w:rFonts w:ascii="Helvetica" w:hAnsi="Helvetica" w:cs="Helvetica"/>
          <w:color w:val="000000"/>
        </w:rPr>
        <w:t>challenges</w:t>
      </w:r>
      <w:proofErr w:type="gramEnd"/>
      <w:r>
        <w:rPr>
          <w:rFonts w:ascii="Helvetica" w:hAnsi="Helvetica" w:cs="Helvetica"/>
          <w:color w:val="000000"/>
        </w:rPr>
        <w:t xml:space="preserve"> my way.  When things seem stressful and out of control, I tell myself that I need to worry about what I can control, and things that are outside of my control, need to be put to rest.  The chances that we will be in full control of every aspect of our lives that we encounter are slim. </w:t>
      </w:r>
    </w:p>
    <w:p w14:paraId="37A58635" w14:textId="77777777" w:rsidR="003E7AEF" w:rsidRDefault="003E7AEF" w:rsidP="003E7AEF">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000000"/>
        </w:rPr>
        <w:t>As a leader, we have the strength to help people, coach people, mentor them and try to improve their abilities, however, we do not have control over what they accept and what they refuse.  If someone is so off track and won’t accept any advice, mentoring, training, or other, then as a leader, I will step back and let them figure it out.  As long as no one else is in danger, sometimes people need to make poor choices in order to learn from their mistakes.</w:t>
      </w:r>
    </w:p>
    <w:p w14:paraId="641A6E9A" w14:textId="77777777" w:rsidR="003E7AEF" w:rsidRDefault="003E7AEF" w:rsidP="003E7AEF">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000000"/>
        </w:rPr>
        <w:t>The 360-degree assessment can be feedback or perhaps a survey.  The survey method would be a document created to evaluate the leader's competency for leading people and asking for feedback from those who are supervised by that leader (</w:t>
      </w:r>
      <w:proofErr w:type="spellStart"/>
      <w:r>
        <w:rPr>
          <w:rFonts w:ascii="Helvetica" w:hAnsi="Helvetica" w:cs="Helvetica"/>
          <w:color w:val="000000"/>
        </w:rPr>
        <w:t>Ladyshewsky</w:t>
      </w:r>
      <w:proofErr w:type="spellEnd"/>
      <w:r>
        <w:rPr>
          <w:rFonts w:ascii="Helvetica" w:hAnsi="Helvetica" w:cs="Helvetica"/>
          <w:color w:val="000000"/>
        </w:rPr>
        <w:t xml:space="preserve"> &amp; Taplin, 2015).  There are assessment tools that can be used in many methods, a survey, a multiple-choice response, or an essay type of questionnaire.  The company choosing the method will need to do research and evaluate which tool will best work for their needs.</w:t>
      </w:r>
    </w:p>
    <w:p w14:paraId="6511F17F" w14:textId="77777777" w:rsidR="003E7AEF" w:rsidRDefault="003E7AEF" w:rsidP="003E7AEF">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000000"/>
        </w:rPr>
        <w:t>The advantages of a 360-degree performance appraisal could be many, however, one is that it is an opportunity for growth and improvement to know what a person's actions look like to someone else. If a person who is loud, talks down to people, and seems negative doesn’t realize what he/she is doing, then a feedback assessment could truly be helpful to improving their behavior.  Another positive to the 360-degree feedback is that the direct supervisor may not work closely with the person being evaluated, so knowing how this person interacts with others is vital for a supervisor to be able to improve behavior (Taylor, 2011).  Preparing someone or a group for 360 feedback is essential for its success.  If people don’t understand how the system works, or what the goals are, they may take offense to receive information about how people view their behaviors.</w:t>
      </w:r>
    </w:p>
    <w:p w14:paraId="7C6A7005" w14:textId="77777777" w:rsidR="003E7AEF" w:rsidRDefault="003E7AEF" w:rsidP="003E7AEF">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000000"/>
        </w:rPr>
        <w:lastRenderedPageBreak/>
        <w:t xml:space="preserve">Disadvantages of a 360-degree performance feedback system are many, but two that seem very important are the morale may fall and people receiving the feedback may use the information against those that provided it.  Choosing which areas to evaluate may also cause some apprehension to the process.  When a company chooses to participate in 360 </w:t>
      </w:r>
      <w:proofErr w:type="gramStart"/>
      <w:r>
        <w:rPr>
          <w:rFonts w:ascii="Helvetica" w:hAnsi="Helvetica" w:cs="Helvetica"/>
          <w:color w:val="000000"/>
        </w:rPr>
        <w:t>feedback</w:t>
      </w:r>
      <w:proofErr w:type="gramEnd"/>
      <w:r>
        <w:rPr>
          <w:rFonts w:ascii="Helvetica" w:hAnsi="Helvetica" w:cs="Helvetica"/>
          <w:color w:val="000000"/>
        </w:rPr>
        <w:t>, the company is relying on individuals, to be honest, and fair.  Proper training should be provided to the group involved to decrease misunderstanding and hard feelings.</w:t>
      </w:r>
    </w:p>
    <w:p w14:paraId="1A587CAF" w14:textId="77777777" w:rsidR="003E7AEF" w:rsidRDefault="003E7AEF" w:rsidP="003E7AEF">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000000"/>
        </w:rPr>
        <w:t>More about the Covey method: The 7 Habits Coach Webcast Series, The 7 Habits of Highly Effective People® Solution, Personal Effectiveness Quotient Assessment, Listen Like A Leader, Mission Statement Builder, Watch Classic Stephen Covey Videos, Download The First Chapter Free (</w:t>
      </w:r>
      <w:hyperlink r:id="rId9" w:tgtFrame="_blank" w:history="1">
        <w:r>
          <w:rPr>
            <w:rStyle w:val="Hyperlink"/>
            <w:rFonts w:ascii="Helvetica" w:hAnsi="Helvetica" w:cs="Helvetica"/>
            <w:color w:val="000000"/>
          </w:rPr>
          <w:t xml:space="preserve">First Chapter Download - The 7 Habits | </w:t>
        </w:r>
        <w:proofErr w:type="spellStart"/>
        <w:r>
          <w:rPr>
            <w:rStyle w:val="Hyperlink"/>
            <w:rFonts w:ascii="Helvetica" w:hAnsi="Helvetica" w:cs="Helvetica"/>
            <w:color w:val="000000"/>
          </w:rPr>
          <w:t>FranklinCovey</w:t>
        </w:r>
        <w:proofErr w:type="spellEnd"/>
        <w:r>
          <w:rPr>
            <w:rStyle w:val="screenreader-only"/>
            <w:rFonts w:ascii="Helvetica" w:hAnsi="Helvetica" w:cs="Helvetica"/>
            <w:color w:val="000000"/>
            <w:u w:val="single"/>
            <w:bdr w:val="none" w:sz="0" w:space="0" w:color="auto" w:frame="1"/>
          </w:rPr>
          <w:t> (Links to an external site.)</w:t>
        </w:r>
      </w:hyperlink>
      <w:r>
        <w:rPr>
          <w:rFonts w:ascii="Helvetica" w:hAnsi="Helvetica" w:cs="Helvetica"/>
          <w:color w:val="000000"/>
        </w:rPr>
        <w:t>).  There are several links on the web for Covey courses.  I would be willing to read, do online, or assess any of the suggestions.  The programs seem to be simple concepts that almost anyone should be able to follow.</w:t>
      </w:r>
    </w:p>
    <w:p w14:paraId="4FB40BA2" w14:textId="77777777" w:rsidR="003E7AEF" w:rsidRDefault="003E7AEF" w:rsidP="003E7AEF">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References</w:t>
      </w:r>
    </w:p>
    <w:p w14:paraId="492F1952" w14:textId="77777777" w:rsidR="003E7AEF" w:rsidRDefault="003E7AEF" w:rsidP="003E7AEF">
      <w:pPr>
        <w:pStyle w:val="NormalWeb"/>
        <w:shd w:val="clear" w:color="auto" w:fill="FFFFFF"/>
        <w:spacing w:before="180" w:beforeAutospacing="0" w:after="0" w:afterAutospacing="0"/>
        <w:rPr>
          <w:rFonts w:ascii="Helvetica" w:hAnsi="Helvetica" w:cs="Helvetica"/>
          <w:color w:val="3D494C"/>
        </w:rPr>
      </w:pPr>
      <w:r>
        <w:rPr>
          <w:rStyle w:val="Strong"/>
          <w:rFonts w:ascii="Helvetica" w:hAnsi="Helvetica" w:cs="Helvetica"/>
          <w:color w:val="000000"/>
        </w:rPr>
        <w:t>https://www.franklincovey.com/wp-content/uploads/2021/03/7-Habits-30th-Anniversary-Press-Kit-1.zip</w:t>
      </w:r>
    </w:p>
    <w:p w14:paraId="2EEB45F7" w14:textId="77777777" w:rsidR="003E7AEF" w:rsidRDefault="003E7AEF" w:rsidP="003E7AEF">
      <w:pPr>
        <w:pStyle w:val="NormalWeb"/>
        <w:shd w:val="clear" w:color="auto" w:fill="FFFFFF"/>
        <w:spacing w:before="180" w:beforeAutospacing="0" w:after="0" w:afterAutospacing="0"/>
        <w:rPr>
          <w:rFonts w:ascii="Helvetica" w:hAnsi="Helvetica" w:cs="Helvetica"/>
          <w:color w:val="3D494C"/>
        </w:rPr>
      </w:pPr>
      <w:proofErr w:type="spellStart"/>
      <w:r>
        <w:rPr>
          <w:rFonts w:ascii="Helvetica" w:hAnsi="Helvetica" w:cs="Helvetica"/>
          <w:color w:val="000000"/>
        </w:rPr>
        <w:t>Ladyshewsky</w:t>
      </w:r>
      <w:proofErr w:type="spellEnd"/>
      <w:r>
        <w:rPr>
          <w:rFonts w:ascii="Helvetica" w:hAnsi="Helvetica" w:cs="Helvetica"/>
          <w:color w:val="000000"/>
        </w:rPr>
        <w:t>, R., &amp; Taplin, R. (2015). Evaluation of curriculum and student learning needs using 360-degree assessment. Assessment &amp; Evaluation in Higher Education, 40(5), 698–711. https://doi-org.proxy-library.ashford.edu/10.1080/02602938.2014.950189</w:t>
      </w:r>
    </w:p>
    <w:p w14:paraId="12E7F325" w14:textId="77777777" w:rsidR="003E7AEF" w:rsidRDefault="003E7AEF" w:rsidP="003E7AEF">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000000"/>
        </w:rPr>
        <w:t>Taylor, Steve (July 12, 2011) Assess Pros and Cons of 360-Degree Performance Appraisal, </w:t>
      </w:r>
      <w:hyperlink r:id="rId10" w:tgtFrame="_blank" w:history="1">
        <w:r>
          <w:rPr>
            <w:rStyle w:val="Hyperlink"/>
            <w:rFonts w:ascii="Helvetica" w:hAnsi="Helvetica" w:cs="Helvetica"/>
            <w:color w:val="000000"/>
          </w:rPr>
          <w:t>https://www.shrm.org/ResourcesAndTools/hr-topics/employee-relations/Pages/360DegreePerformance.aspx</w:t>
        </w:r>
        <w:r>
          <w:rPr>
            <w:rStyle w:val="screenreader-only"/>
            <w:rFonts w:ascii="Helvetica" w:hAnsi="Helvetica" w:cs="Helvetica"/>
            <w:color w:val="000000"/>
            <w:u w:val="single"/>
            <w:bdr w:val="none" w:sz="0" w:space="0" w:color="auto" w:frame="1"/>
          </w:rPr>
          <w:t> (Links to an external site.)</w:t>
        </w:r>
      </w:hyperlink>
    </w:p>
    <w:p w14:paraId="676780D2" w14:textId="77777777" w:rsidR="003E7AEF" w:rsidRDefault="003E7AEF" w:rsidP="003E7AEF">
      <w:pPr>
        <w:pStyle w:val="NormalWeb"/>
        <w:shd w:val="clear" w:color="auto" w:fill="FFFFFF"/>
        <w:spacing w:before="180" w:beforeAutospacing="0" w:after="0" w:afterAutospacing="0"/>
        <w:rPr>
          <w:rFonts w:ascii="Helvetica" w:hAnsi="Helvetica" w:cs="Helvetica"/>
          <w:color w:val="3D494C"/>
        </w:rPr>
      </w:pPr>
      <w:r>
        <w:rPr>
          <w:rStyle w:val="Strong"/>
          <w:rFonts w:ascii="Helvetica" w:hAnsi="Helvetica" w:cs="Helvetica"/>
          <w:color w:val="000000"/>
        </w:rPr>
        <w:t>https://www.franklincovey.com/wp-content/uploads/2021/03/7-Habits-30th-Anniversary-Press-Kit-1.zip</w:t>
      </w:r>
    </w:p>
    <w:p w14:paraId="08C5E2D7" w14:textId="77777777" w:rsidR="003E7AEF" w:rsidRDefault="003E7AEF" w:rsidP="003E7AEF">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000000"/>
        </w:rPr>
        <w:t>Other sites and resources for 360-degree assessment tools:</w:t>
      </w:r>
    </w:p>
    <w:p w14:paraId="2A9C10D2" w14:textId="77777777" w:rsidR="003E7AEF" w:rsidRDefault="003E7AEF" w:rsidP="003E7AEF">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w:t>
      </w:r>
    </w:p>
    <w:p w14:paraId="403E2367" w14:textId="77777777" w:rsidR="003E7AEF" w:rsidRDefault="003E7AEF" w:rsidP="003E7AEF">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https://www.concordconsulting.com/tools/360-degree-feedback-tool/</w:t>
      </w:r>
    </w:p>
    <w:p w14:paraId="2AE0FB77" w14:textId="77777777" w:rsidR="003E7AEF" w:rsidRDefault="003E7AEF" w:rsidP="003E7AEF">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3D494C"/>
        </w:rPr>
        <w:t>            Check out “360 Web Video 06-21.mp4” from Concord Consulting Corporation on            Vimeo.</w:t>
      </w:r>
      <w:r>
        <w:rPr>
          <w:rFonts w:ascii="Helvetica" w:hAnsi="Helvetica" w:cs="Helvetica"/>
          <w:color w:val="3D494C"/>
        </w:rPr>
        <w:br/>
      </w:r>
      <w:r>
        <w:rPr>
          <w:rFonts w:ascii="Helvetica" w:hAnsi="Helvetica" w:cs="Helvetica"/>
          <w:color w:val="3D494C"/>
        </w:rPr>
        <w:br/>
        <w:t>           </w:t>
      </w:r>
      <w:r>
        <w:rPr>
          <w:rFonts w:ascii="Helvetica" w:hAnsi="Helvetica" w:cs="Helvetica"/>
          <w:color w:val="000000"/>
        </w:rPr>
        <w:t> The video is available for your viewing pleasure at </w:t>
      </w:r>
      <w:hyperlink r:id="rId11" w:tgtFrame="_blank" w:history="1">
        <w:r>
          <w:rPr>
            <w:rStyle w:val="Hyperlink"/>
            <w:rFonts w:ascii="Helvetica" w:hAnsi="Helvetica" w:cs="Helvetica"/>
            <w:color w:val="000000"/>
          </w:rPr>
          <w:t>https://vimeo.com/560898730</w:t>
        </w:r>
        <w:r>
          <w:rPr>
            <w:rStyle w:val="screenreader-only"/>
            <w:rFonts w:ascii="Helvetica" w:hAnsi="Helvetica" w:cs="Helvetica"/>
            <w:color w:val="000000"/>
            <w:u w:val="single"/>
            <w:bdr w:val="none" w:sz="0" w:space="0" w:color="auto" w:frame="1"/>
          </w:rPr>
          <w:t> (Links to an external site.)</w:t>
        </w:r>
      </w:hyperlink>
    </w:p>
    <w:p w14:paraId="141BBDEE" w14:textId="77777777" w:rsidR="003E7AEF" w:rsidRDefault="003E7AEF" w:rsidP="003E7AEF">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000000"/>
        </w:rPr>
        <w:t>            </w:t>
      </w:r>
      <w:hyperlink r:id="rId12" w:tgtFrame="_blank" w:history="1">
        <w:r>
          <w:rPr>
            <w:rStyle w:val="Hyperlink"/>
            <w:rFonts w:ascii="Helvetica" w:hAnsi="Helvetica" w:cs="Helvetica"/>
            <w:color w:val="000000"/>
          </w:rPr>
          <w:t>https://electedleaders360.com/#</w:t>
        </w:r>
        <w:r>
          <w:rPr>
            <w:rStyle w:val="screenreader-only"/>
            <w:rFonts w:ascii="Helvetica" w:hAnsi="Helvetica" w:cs="Helvetica"/>
            <w:color w:val="000000"/>
            <w:u w:val="single"/>
            <w:bdr w:val="none" w:sz="0" w:space="0" w:color="auto" w:frame="1"/>
          </w:rPr>
          <w:t> (Links to an external site.)</w:t>
        </w:r>
      </w:hyperlink>
    </w:p>
    <w:p w14:paraId="075201B2" w14:textId="77777777" w:rsidR="003E7AEF" w:rsidRDefault="003E7AEF" w:rsidP="003E7AEF">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000000"/>
        </w:rPr>
        <w:t>            </w:t>
      </w:r>
      <w:hyperlink r:id="rId13" w:tgtFrame="_blank" w:history="1">
        <w:r>
          <w:rPr>
            <w:rStyle w:val="Hyperlink"/>
            <w:rFonts w:ascii="Helvetica" w:hAnsi="Helvetica" w:cs="Helvetica"/>
            <w:color w:val="000000"/>
          </w:rPr>
          <w:t>https://storefront.mhs.com/collections/eq-360</w:t>
        </w:r>
        <w:r>
          <w:rPr>
            <w:rStyle w:val="screenreader-only"/>
            <w:rFonts w:ascii="Helvetica" w:hAnsi="Helvetica" w:cs="Helvetica"/>
            <w:color w:val="000000"/>
            <w:u w:val="single"/>
            <w:bdr w:val="none" w:sz="0" w:space="0" w:color="auto" w:frame="1"/>
          </w:rPr>
          <w:t> (Links to an external site.)</w:t>
        </w:r>
      </w:hyperlink>
    </w:p>
    <w:p w14:paraId="7017BFE9" w14:textId="77777777" w:rsidR="003E7AEF" w:rsidRDefault="003E7AEF" w:rsidP="003E7AEF">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000000"/>
        </w:rPr>
        <w:t>            </w:t>
      </w:r>
      <w:hyperlink r:id="rId14" w:tgtFrame="_blank" w:history="1">
        <w:r>
          <w:rPr>
            <w:rStyle w:val="Hyperlink"/>
            <w:rFonts w:ascii="Helvetica" w:hAnsi="Helvetica" w:cs="Helvetica"/>
            <w:color w:val="000000"/>
          </w:rPr>
          <w:t>https://www.corexcel.com/360-feedback-profile.htm</w:t>
        </w:r>
        <w:r>
          <w:rPr>
            <w:rStyle w:val="screenreader-only"/>
            <w:rFonts w:ascii="Helvetica" w:hAnsi="Helvetica" w:cs="Helvetica"/>
            <w:color w:val="000000"/>
            <w:u w:val="single"/>
            <w:bdr w:val="none" w:sz="0" w:space="0" w:color="auto" w:frame="1"/>
          </w:rPr>
          <w:t> (Links to an external site.)</w:t>
        </w:r>
      </w:hyperlink>
    </w:p>
    <w:p w14:paraId="5A2A3AF7" w14:textId="77777777" w:rsidR="003E7AEF" w:rsidRDefault="003E7AEF" w:rsidP="003E7AEF">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000000"/>
        </w:rPr>
        <w:t>            </w:t>
      </w:r>
      <w:hyperlink r:id="rId15" w:tgtFrame="_blank" w:history="1">
        <w:r>
          <w:rPr>
            <w:rStyle w:val="Hyperlink"/>
            <w:rFonts w:ascii="Helvetica" w:hAnsi="Helvetica" w:cs="Helvetica"/>
            <w:color w:val="000000"/>
          </w:rPr>
          <w:t>https://www.morrisonltd.com/services/services-for-executives</w:t>
        </w:r>
      </w:hyperlink>
    </w:p>
    <w:p w14:paraId="6B83DAA6" w14:textId="77777777" w:rsidR="003E7AEF" w:rsidRPr="003E7AEF" w:rsidRDefault="003E7AEF" w:rsidP="003E7AEF">
      <w:pPr>
        <w:shd w:val="clear" w:color="auto" w:fill="FFFFFF"/>
        <w:spacing w:after="0" w:line="240" w:lineRule="auto"/>
        <w:rPr>
          <w:rFonts w:ascii="Helvetica" w:eastAsia="Times New Roman" w:hAnsi="Helvetica" w:cs="Helvetica"/>
          <w:color w:val="3D494C"/>
          <w:sz w:val="24"/>
          <w:szCs w:val="24"/>
        </w:rPr>
      </w:pPr>
    </w:p>
    <w:sectPr w:rsidR="003E7AEF" w:rsidRPr="003E7A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EF"/>
    <w:rsid w:val="003E7AEF"/>
    <w:rsid w:val="00822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F80C6"/>
  <w15:chartTrackingRefBased/>
  <w15:docId w15:val="{4D5B397A-BE1D-4678-8807-1AC5109B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7A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E7AEF"/>
    <w:rPr>
      <w:color w:val="0000FF"/>
      <w:u w:val="single"/>
    </w:rPr>
  </w:style>
  <w:style w:type="character" w:customStyle="1" w:styleId="screenreader-only">
    <w:name w:val="screenreader-only"/>
    <w:basedOn w:val="DefaultParagraphFont"/>
    <w:rsid w:val="003E7AEF"/>
  </w:style>
  <w:style w:type="character" w:styleId="Strong">
    <w:name w:val="Strong"/>
    <w:basedOn w:val="DefaultParagraphFont"/>
    <w:uiPriority w:val="22"/>
    <w:qFormat/>
    <w:rsid w:val="003E7A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452089">
      <w:bodyDiv w:val="1"/>
      <w:marLeft w:val="0"/>
      <w:marRight w:val="0"/>
      <w:marTop w:val="0"/>
      <w:marBottom w:val="0"/>
      <w:divBdr>
        <w:top w:val="none" w:sz="0" w:space="0" w:color="auto"/>
        <w:left w:val="none" w:sz="0" w:space="0" w:color="auto"/>
        <w:bottom w:val="none" w:sz="0" w:space="0" w:color="auto"/>
        <w:right w:val="none" w:sz="0" w:space="0" w:color="auto"/>
      </w:divBdr>
    </w:div>
    <w:div w:id="1172375893">
      <w:bodyDiv w:val="1"/>
      <w:marLeft w:val="0"/>
      <w:marRight w:val="0"/>
      <w:marTop w:val="0"/>
      <w:marBottom w:val="0"/>
      <w:divBdr>
        <w:top w:val="none" w:sz="0" w:space="0" w:color="auto"/>
        <w:left w:val="none" w:sz="0" w:space="0" w:color="auto"/>
        <w:bottom w:val="none" w:sz="0" w:space="0" w:color="auto"/>
        <w:right w:val="none" w:sz="0" w:space="0" w:color="auto"/>
      </w:divBdr>
    </w:div>
    <w:div w:id="2105149757">
      <w:bodyDiv w:val="1"/>
      <w:marLeft w:val="0"/>
      <w:marRight w:val="0"/>
      <w:marTop w:val="0"/>
      <w:marBottom w:val="0"/>
      <w:divBdr>
        <w:top w:val="none" w:sz="0" w:space="0" w:color="auto"/>
        <w:left w:val="none" w:sz="0" w:space="0" w:color="auto"/>
        <w:bottom w:val="none" w:sz="0" w:space="0" w:color="auto"/>
        <w:right w:val="none" w:sz="0" w:space="0" w:color="auto"/>
      </w:divBdr>
      <w:divsChild>
        <w:div w:id="253590733">
          <w:marLeft w:val="0"/>
          <w:marRight w:val="0"/>
          <w:marTop w:val="0"/>
          <w:marBottom w:val="0"/>
          <w:divBdr>
            <w:top w:val="none" w:sz="0" w:space="0" w:color="auto"/>
            <w:left w:val="none" w:sz="0" w:space="0" w:color="auto"/>
            <w:bottom w:val="none" w:sz="0" w:space="0" w:color="auto"/>
            <w:right w:val="none" w:sz="0" w:space="0" w:color="auto"/>
          </w:divBdr>
          <w:divsChild>
            <w:div w:id="1090127804">
              <w:marLeft w:val="0"/>
              <w:marRight w:val="0"/>
              <w:marTop w:val="0"/>
              <w:marBottom w:val="0"/>
              <w:divBdr>
                <w:top w:val="none" w:sz="0" w:space="0" w:color="auto"/>
                <w:left w:val="none" w:sz="0" w:space="0" w:color="auto"/>
                <w:bottom w:val="none" w:sz="0" w:space="0" w:color="auto"/>
                <w:right w:val="none" w:sz="0" w:space="0" w:color="auto"/>
              </w:divBdr>
              <w:divsChild>
                <w:div w:id="1384712458">
                  <w:marLeft w:val="0"/>
                  <w:marRight w:val="0"/>
                  <w:marTop w:val="0"/>
                  <w:marBottom w:val="0"/>
                  <w:divBdr>
                    <w:top w:val="none" w:sz="0" w:space="0" w:color="auto"/>
                    <w:left w:val="none" w:sz="0" w:space="0" w:color="auto"/>
                    <w:bottom w:val="none" w:sz="0" w:space="0" w:color="auto"/>
                    <w:right w:val="none" w:sz="0" w:space="0" w:color="auto"/>
                  </w:divBdr>
                </w:div>
              </w:divsChild>
            </w:div>
            <w:div w:id="1293824898">
              <w:marLeft w:val="0"/>
              <w:marRight w:val="0"/>
              <w:marTop w:val="0"/>
              <w:marBottom w:val="0"/>
              <w:divBdr>
                <w:top w:val="none" w:sz="0" w:space="0" w:color="auto"/>
                <w:left w:val="none" w:sz="0" w:space="0" w:color="auto"/>
                <w:bottom w:val="none" w:sz="0" w:space="0" w:color="auto"/>
                <w:right w:val="none" w:sz="0" w:space="0" w:color="auto"/>
              </w:divBdr>
            </w:div>
          </w:divsChild>
        </w:div>
        <w:div w:id="1729576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nklincovey.com/7-habits-book/" TargetMode="External"/><Relationship Id="rId13" Type="http://schemas.openxmlformats.org/officeDocument/2006/relationships/hyperlink" Target="https://storefront.mhs.com/collections/eq-360" TargetMode="External"/><Relationship Id="rId3" Type="http://schemas.openxmlformats.org/officeDocument/2006/relationships/webSettings" Target="webSettings.xml"/><Relationship Id="rId7" Type="http://schemas.openxmlformats.org/officeDocument/2006/relationships/hyperlink" Target="https://www.franklincovey.com/7-habits-book/" TargetMode="External"/><Relationship Id="rId12" Type="http://schemas.openxmlformats.org/officeDocument/2006/relationships/hyperlink" Target="https://electedleaders360.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hrm.org/resourcesandtools/hr-topics/employee-relations/pages/360degreeperformance.aspx" TargetMode="External"/><Relationship Id="rId11" Type="http://schemas.openxmlformats.org/officeDocument/2006/relationships/hyperlink" Target="https://vimeo.com/560898730" TargetMode="External"/><Relationship Id="rId5" Type="http://schemas.openxmlformats.org/officeDocument/2006/relationships/hyperlink" Target="https://redshelf.com/" TargetMode="External"/><Relationship Id="rId15" Type="http://schemas.openxmlformats.org/officeDocument/2006/relationships/hyperlink" Target="https://www.morrisonltd.com/services/services-for-executives" TargetMode="External"/><Relationship Id="rId10" Type="http://schemas.openxmlformats.org/officeDocument/2006/relationships/hyperlink" Target="https://www.shrm.org/ResourcesAndTools/hr-topics/employee-relations/Pages/360DegreePerformance.aspx" TargetMode="External"/><Relationship Id="rId4" Type="http://schemas.openxmlformats.org/officeDocument/2006/relationships/hyperlink" Target="https://ashford.instructure.com/courses/89237/users/62806" TargetMode="External"/><Relationship Id="rId9" Type="http://schemas.openxmlformats.org/officeDocument/2006/relationships/hyperlink" Target="https://pages.franklincovey.com/the-7-habits-book-download-first-chapter" TargetMode="External"/><Relationship Id="rId14" Type="http://schemas.openxmlformats.org/officeDocument/2006/relationships/hyperlink" Target="https://www.corexcel.com/360-feedback-profi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1365</Words>
  <Characters>7782</Characters>
  <Application>Microsoft Office Word</Application>
  <DocSecurity>0</DocSecurity>
  <Lines>64</Lines>
  <Paragraphs>18</Paragraphs>
  <ScaleCrop>false</ScaleCrop>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2021-08-27T15:20:00Z</dcterms:created>
  <dcterms:modified xsi:type="dcterms:W3CDTF">2021-08-27T15:22:00Z</dcterms:modified>
</cp:coreProperties>
</file>