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B392A" w14:textId="77777777" w:rsidR="00F20B4A" w:rsidRPr="00F20B4A" w:rsidRDefault="00F20B4A" w:rsidP="00F20B4A">
      <w:pPr>
        <w:shd w:val="clear" w:color="auto" w:fill="FFFFFF"/>
        <w:spacing w:before="180" w:after="180" w:line="240" w:lineRule="auto"/>
        <w:rPr>
          <w:rFonts w:ascii="Helvetica" w:eastAsia="Times New Roman" w:hAnsi="Helvetica" w:cs="Helvetica"/>
          <w:b/>
          <w:bCs/>
          <w:color w:val="3D494C"/>
          <w:sz w:val="24"/>
          <w:szCs w:val="24"/>
        </w:rPr>
      </w:pPr>
      <w:r w:rsidRPr="00F20B4A">
        <w:rPr>
          <w:rFonts w:ascii="Helvetica" w:eastAsia="Times New Roman" w:hAnsi="Helvetica" w:cs="Helvetica"/>
          <w:b/>
          <w:bCs/>
          <w:color w:val="3D494C"/>
          <w:sz w:val="24"/>
          <w:szCs w:val="24"/>
        </w:rPr>
        <w:t>JOHN FANTA</w:t>
      </w:r>
    </w:p>
    <w:p w14:paraId="0D6E6A60" w14:textId="41E048F2"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 xml:space="preserve">If a current set of products is beginning to </w:t>
      </w:r>
      <w:proofErr w:type="spellStart"/>
      <w:r w:rsidRPr="00F20B4A">
        <w:rPr>
          <w:rFonts w:ascii="Helvetica" w:eastAsia="Times New Roman" w:hAnsi="Helvetica" w:cs="Helvetica"/>
          <w:color w:val="3D494C"/>
          <w:sz w:val="24"/>
          <w:szCs w:val="24"/>
        </w:rPr>
        <w:t>slow down</w:t>
      </w:r>
      <w:proofErr w:type="spellEnd"/>
      <w:r w:rsidRPr="00F20B4A">
        <w:rPr>
          <w:rFonts w:ascii="Helvetica" w:eastAsia="Times New Roman" w:hAnsi="Helvetica" w:cs="Helvetica"/>
          <w:color w:val="3D494C"/>
          <w:sz w:val="24"/>
          <w:szCs w:val="24"/>
        </w:rPr>
        <w:t xml:space="preserve"> in sales, this would be the first indicator something is amiss. Leading an innovative 5-year-old company as CEO, one would expect to notice when new ideas are not producing revenue as before. The beginnings of the company focused on the needs of applying a business model to the market to offer a solution to a client's problem. For this example, three questions began the business. The same three questions can now help to find out why the company seems to be wandering off course. The three are What changed, </w:t>
      </w:r>
      <w:proofErr w:type="gramStart"/>
      <w:r w:rsidRPr="00F20B4A">
        <w:rPr>
          <w:rFonts w:ascii="Helvetica" w:eastAsia="Times New Roman" w:hAnsi="Helvetica" w:cs="Helvetica"/>
          <w:color w:val="3D494C"/>
          <w:sz w:val="24"/>
          <w:szCs w:val="24"/>
        </w:rPr>
        <w:t>Why</w:t>
      </w:r>
      <w:proofErr w:type="gramEnd"/>
      <w:r w:rsidRPr="00F20B4A">
        <w:rPr>
          <w:rFonts w:ascii="Helvetica" w:eastAsia="Times New Roman" w:hAnsi="Helvetica" w:cs="Helvetica"/>
          <w:color w:val="3D494C"/>
          <w:sz w:val="24"/>
          <w:szCs w:val="24"/>
        </w:rPr>
        <w:t xml:space="preserve"> did it change, and How is the solution capable of a remedy? </w:t>
      </w:r>
    </w:p>
    <w:p w14:paraId="5FF3A5D7"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Organizations attempt to define innovation by clarifying it through their business model's scope limits, departing from established management ideologies, processes, and practices, to embark on organizational forms that change its functions (</w:t>
      </w:r>
      <w:proofErr w:type="spellStart"/>
      <w:r w:rsidRPr="00F20B4A">
        <w:rPr>
          <w:rFonts w:ascii="Helvetica" w:eastAsia="Times New Roman" w:hAnsi="Helvetica" w:cs="Helvetica"/>
          <w:color w:val="3D494C"/>
          <w:sz w:val="24"/>
          <w:szCs w:val="24"/>
        </w:rPr>
        <w:t>Dobni</w:t>
      </w:r>
      <w:proofErr w:type="spellEnd"/>
      <w:r w:rsidRPr="00F20B4A">
        <w:rPr>
          <w:rFonts w:ascii="Helvetica" w:eastAsia="Times New Roman" w:hAnsi="Helvetica" w:cs="Helvetica"/>
          <w:color w:val="3D494C"/>
          <w:sz w:val="24"/>
          <w:szCs w:val="24"/>
        </w:rPr>
        <w:t xml:space="preserve">, 2008). Innovation requires an organizational culture to possess effective communication skill sets. Sending emails and leaving messages is not effective communication if others do not act. </w:t>
      </w:r>
      <w:proofErr w:type="spellStart"/>
      <w:r w:rsidRPr="00F20B4A">
        <w:rPr>
          <w:rFonts w:ascii="Helvetica" w:eastAsia="Times New Roman" w:hAnsi="Helvetica" w:cs="Helvetica"/>
          <w:color w:val="3D494C"/>
          <w:sz w:val="24"/>
          <w:szCs w:val="24"/>
        </w:rPr>
        <w:t>Bartel</w:t>
      </w:r>
      <w:proofErr w:type="spellEnd"/>
      <w:r w:rsidRPr="00F20B4A">
        <w:rPr>
          <w:rFonts w:ascii="Helvetica" w:eastAsia="Times New Roman" w:hAnsi="Helvetica" w:cs="Helvetica"/>
          <w:color w:val="3D494C"/>
          <w:sz w:val="24"/>
          <w:szCs w:val="24"/>
        </w:rPr>
        <w:t xml:space="preserve"> (2009) concurs by noting that ideas from various departments may be underutilized because employees do not see the relevance to their own work. The "what changed" question has the beginnings of an answer.</w:t>
      </w:r>
    </w:p>
    <w:p w14:paraId="212E0618"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Katzenbach (2012) related the story where some patients who underwent heart surgery, only 10% changed their behavior towards improving their diet. Our 5-year-old company had a great idea that leads to complacency currently. Our "Why did it change" question, then, centers around poor communication leading to the perception of not altering our behavior in the face of overwhelming evidence that we should (Katzenbach, 2012). </w:t>
      </w:r>
    </w:p>
    <w:p w14:paraId="7DAC8A27"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Finally, the "how do we implement the necessary changes" question entails the use of improving communication through, as Steele (2004) noted, the process of diffusion where a new innovative idea is effectively communicated through efforts to improve the very communication channels in use.  Timmerman (2009) suggests one way to accomplish this is the reordering of the teams, identifying engaged employees from those less or not at all engaged. If required, some of the less engaged employees may have to be offered alternate positions within the company or their removal if the innovation process is hindered (Timmerman, 2009</w:t>
      </w:r>
      <w:proofErr w:type="gramStart"/>
      <w:r w:rsidRPr="00F20B4A">
        <w:rPr>
          <w:rFonts w:ascii="Helvetica" w:eastAsia="Times New Roman" w:hAnsi="Helvetica" w:cs="Helvetica"/>
          <w:color w:val="3D494C"/>
          <w:sz w:val="24"/>
          <w:szCs w:val="24"/>
        </w:rPr>
        <w:t>),  Christensen</w:t>
      </w:r>
      <w:proofErr w:type="gramEnd"/>
      <w:r w:rsidRPr="00F20B4A">
        <w:rPr>
          <w:rFonts w:ascii="Helvetica" w:eastAsia="Times New Roman" w:hAnsi="Helvetica" w:cs="Helvetica"/>
          <w:color w:val="3D494C"/>
          <w:sz w:val="24"/>
          <w:szCs w:val="24"/>
        </w:rPr>
        <w:t xml:space="preserve"> (2015) detailed a road map to assist in laying out a roadmap of sorts. The framework of change adapted here for our discussion, notes </w:t>
      </w:r>
      <w:proofErr w:type="spellStart"/>
      <w:r w:rsidRPr="00F20B4A">
        <w:rPr>
          <w:rFonts w:ascii="Helvetica" w:eastAsia="Times New Roman" w:hAnsi="Helvetica" w:cs="Helvetica"/>
          <w:color w:val="3D494C"/>
          <w:sz w:val="24"/>
          <w:szCs w:val="24"/>
        </w:rPr>
        <w:t>ome</w:t>
      </w:r>
      <w:proofErr w:type="spellEnd"/>
      <w:r w:rsidRPr="00F20B4A">
        <w:rPr>
          <w:rFonts w:ascii="Helvetica" w:eastAsia="Times New Roman" w:hAnsi="Helvetica" w:cs="Helvetica"/>
          <w:color w:val="3D494C"/>
          <w:sz w:val="24"/>
          <w:szCs w:val="24"/>
        </w:rPr>
        <w:t xml:space="preserve"> of the steps. </w:t>
      </w:r>
    </w:p>
    <w:p w14:paraId="5F3CE64A" w14:textId="77777777" w:rsidR="00F20B4A" w:rsidRPr="00F20B4A" w:rsidRDefault="00F20B4A" w:rsidP="00F20B4A">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Establish a sense of urgency</w:t>
      </w:r>
    </w:p>
    <w:p w14:paraId="3E5B82EB" w14:textId="77777777" w:rsidR="00F20B4A" w:rsidRPr="00F20B4A" w:rsidRDefault="00F20B4A" w:rsidP="00F20B4A">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Create a guiding coalition of team members effective with communication</w:t>
      </w:r>
    </w:p>
    <w:p w14:paraId="57BA49A3" w14:textId="77777777" w:rsidR="00F20B4A" w:rsidRPr="00F20B4A" w:rsidRDefault="00F20B4A" w:rsidP="00F20B4A">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Communicate the new vision</w:t>
      </w:r>
    </w:p>
    <w:p w14:paraId="20A7CB02" w14:textId="77777777" w:rsidR="00F20B4A" w:rsidRPr="00F20B4A" w:rsidRDefault="00F20B4A" w:rsidP="00F20B4A">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Empower action among team members to act on the idea's development</w:t>
      </w:r>
    </w:p>
    <w:p w14:paraId="6023C891" w14:textId="77777777" w:rsidR="00F20B4A" w:rsidRPr="00F20B4A" w:rsidRDefault="00F20B4A" w:rsidP="00F20B4A">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Test short-term wins; evaluate losses to find ways to improve or change</w:t>
      </w:r>
    </w:p>
    <w:p w14:paraId="57D24F65" w14:textId="77777777" w:rsidR="00F20B4A" w:rsidRPr="00F20B4A" w:rsidRDefault="00F20B4A" w:rsidP="00F20B4A">
      <w:pPr>
        <w:numPr>
          <w:ilvl w:val="0"/>
          <w:numId w:val="1"/>
        </w:numPr>
        <w:shd w:val="clear" w:color="auto" w:fill="FFFFFF"/>
        <w:spacing w:before="100" w:beforeAutospacing="1" w:after="0" w:line="240" w:lineRule="auto"/>
        <w:ind w:left="1095"/>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Anchor the new behaviors to cement and strengthen the organizational culture (Christensen, 2015)</w:t>
      </w:r>
    </w:p>
    <w:p w14:paraId="3A3CC509"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 </w:t>
      </w:r>
    </w:p>
    <w:p w14:paraId="485FC0F6"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 </w:t>
      </w:r>
    </w:p>
    <w:p w14:paraId="1C7A7D47"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lastRenderedPageBreak/>
        <w:t>References:</w:t>
      </w:r>
    </w:p>
    <w:p w14:paraId="2224D374"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proofErr w:type="spellStart"/>
      <w:r w:rsidRPr="00F20B4A">
        <w:rPr>
          <w:rFonts w:ascii="Helvetica" w:eastAsia="Times New Roman" w:hAnsi="Helvetica" w:cs="Helvetica"/>
          <w:color w:val="3D494C"/>
          <w:sz w:val="24"/>
          <w:szCs w:val="24"/>
        </w:rPr>
        <w:t>Bartel</w:t>
      </w:r>
      <w:proofErr w:type="spellEnd"/>
      <w:r w:rsidRPr="00F20B4A">
        <w:rPr>
          <w:rFonts w:ascii="Helvetica" w:eastAsia="Times New Roman" w:hAnsi="Helvetica" w:cs="Helvetica"/>
          <w:color w:val="3D494C"/>
          <w:sz w:val="24"/>
          <w:szCs w:val="24"/>
        </w:rPr>
        <w:t xml:space="preserve">, C. A. &amp; </w:t>
      </w:r>
      <w:proofErr w:type="spellStart"/>
      <w:r w:rsidRPr="00F20B4A">
        <w:rPr>
          <w:rFonts w:ascii="Helvetica" w:eastAsia="Times New Roman" w:hAnsi="Helvetica" w:cs="Helvetica"/>
          <w:color w:val="3D494C"/>
          <w:sz w:val="24"/>
          <w:szCs w:val="24"/>
        </w:rPr>
        <w:t>Garud</w:t>
      </w:r>
      <w:proofErr w:type="spellEnd"/>
      <w:r w:rsidRPr="00F20B4A">
        <w:rPr>
          <w:rFonts w:ascii="Helvetica" w:eastAsia="Times New Roman" w:hAnsi="Helvetica" w:cs="Helvetica"/>
          <w:color w:val="3D494C"/>
          <w:sz w:val="24"/>
          <w:szCs w:val="24"/>
        </w:rPr>
        <w:t>, R. (2009). The role of narratives in sustaining organizational innovation. Organization Science, 20(1), 107-117.</w:t>
      </w:r>
    </w:p>
    <w:p w14:paraId="79D0C7A1" w14:textId="77777777" w:rsidR="00F20B4A" w:rsidRPr="00F20B4A" w:rsidRDefault="00F20B4A" w:rsidP="00F20B4A">
      <w:pPr>
        <w:shd w:val="clear" w:color="auto" w:fill="FFFFFF"/>
        <w:spacing w:after="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Christensen, L. (2015). Creating Cultural Change in a 115-Year-Old R&amp;D Organization. </w:t>
      </w:r>
      <w:r w:rsidRPr="00F20B4A">
        <w:rPr>
          <w:rFonts w:ascii="Helvetica" w:eastAsia="Times New Roman" w:hAnsi="Helvetica" w:cs="Helvetica"/>
          <w:i/>
          <w:iCs/>
          <w:color w:val="3D494C"/>
          <w:sz w:val="24"/>
          <w:szCs w:val="24"/>
        </w:rPr>
        <w:t>Research Technology Management</w:t>
      </w:r>
      <w:r w:rsidRPr="00F20B4A">
        <w:rPr>
          <w:rFonts w:ascii="Helvetica" w:eastAsia="Times New Roman" w:hAnsi="Helvetica" w:cs="Helvetica"/>
          <w:color w:val="3D494C"/>
          <w:sz w:val="24"/>
          <w:szCs w:val="24"/>
        </w:rPr>
        <w:t>, </w:t>
      </w:r>
      <w:r w:rsidRPr="00F20B4A">
        <w:rPr>
          <w:rFonts w:ascii="Helvetica" w:eastAsia="Times New Roman" w:hAnsi="Helvetica" w:cs="Helvetica"/>
          <w:i/>
          <w:iCs/>
          <w:color w:val="3D494C"/>
          <w:sz w:val="24"/>
          <w:szCs w:val="24"/>
        </w:rPr>
        <w:t>58</w:t>
      </w:r>
      <w:r w:rsidRPr="00F20B4A">
        <w:rPr>
          <w:rFonts w:ascii="Helvetica" w:eastAsia="Times New Roman" w:hAnsi="Helvetica" w:cs="Helvetica"/>
          <w:color w:val="3D494C"/>
          <w:sz w:val="24"/>
          <w:szCs w:val="24"/>
        </w:rPr>
        <w:t>(3), 30–38. </w:t>
      </w:r>
      <w:hyperlink r:id="rId5" w:tgtFrame="_blank" w:history="1">
        <w:r w:rsidRPr="00F20B4A">
          <w:rPr>
            <w:rFonts w:ascii="Helvetica" w:eastAsia="Times New Roman" w:hAnsi="Helvetica" w:cs="Helvetica"/>
            <w:color w:val="0000FF"/>
            <w:sz w:val="24"/>
            <w:szCs w:val="24"/>
            <w:u w:val="single"/>
          </w:rPr>
          <w:t>https://doi-org.proxy-library.ashford.edu/10.5437/08956308X5803316</w:t>
        </w:r>
        <w:r w:rsidRPr="00F20B4A">
          <w:rPr>
            <w:rFonts w:ascii="Helvetica" w:eastAsia="Times New Roman" w:hAnsi="Helvetica" w:cs="Helvetica"/>
            <w:color w:val="0000FF"/>
            <w:sz w:val="24"/>
            <w:szCs w:val="24"/>
            <w:bdr w:val="none" w:sz="0" w:space="0" w:color="auto" w:frame="1"/>
          </w:rPr>
          <w:t> (Links to an external site.)</w:t>
        </w:r>
      </w:hyperlink>
    </w:p>
    <w:p w14:paraId="5987580F"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proofErr w:type="spellStart"/>
      <w:r w:rsidRPr="00F20B4A">
        <w:rPr>
          <w:rFonts w:ascii="Helvetica" w:eastAsia="Times New Roman" w:hAnsi="Helvetica" w:cs="Helvetica"/>
          <w:color w:val="3D494C"/>
          <w:sz w:val="24"/>
          <w:szCs w:val="24"/>
        </w:rPr>
        <w:t>Dobni</w:t>
      </w:r>
      <w:proofErr w:type="spellEnd"/>
      <w:r w:rsidRPr="00F20B4A">
        <w:rPr>
          <w:rFonts w:ascii="Helvetica" w:eastAsia="Times New Roman" w:hAnsi="Helvetica" w:cs="Helvetica"/>
          <w:color w:val="3D494C"/>
          <w:sz w:val="24"/>
          <w:szCs w:val="24"/>
        </w:rPr>
        <w:t>, C. B. (2008). Measuring innovation culture in organizations: The development of a                       generalized innovation culture construct using exploratory factor analysis. European         Journal of Innovation Management, 11(4), 539-559.</w:t>
      </w:r>
    </w:p>
    <w:p w14:paraId="384A18EF"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 xml:space="preserve">Katzenbach, J. R., Steffen, I., &amp; </w:t>
      </w:r>
      <w:proofErr w:type="spellStart"/>
      <w:r w:rsidRPr="00F20B4A">
        <w:rPr>
          <w:rFonts w:ascii="Helvetica" w:eastAsia="Times New Roman" w:hAnsi="Helvetica" w:cs="Helvetica"/>
          <w:color w:val="3D494C"/>
          <w:sz w:val="24"/>
          <w:szCs w:val="24"/>
        </w:rPr>
        <w:t>Kronley</w:t>
      </w:r>
      <w:proofErr w:type="spellEnd"/>
      <w:r w:rsidRPr="00F20B4A">
        <w:rPr>
          <w:rFonts w:ascii="Helvetica" w:eastAsia="Times New Roman" w:hAnsi="Helvetica" w:cs="Helvetica"/>
          <w:color w:val="3D494C"/>
          <w:sz w:val="24"/>
          <w:szCs w:val="24"/>
        </w:rPr>
        <w:t>, C. (2012, July-August). Culture change that sticks: Start with what's already working. Harvard Business Review, 111-117.</w:t>
      </w:r>
    </w:p>
    <w:p w14:paraId="0DAB485E" w14:textId="77777777" w:rsidR="00F20B4A" w:rsidRPr="00F20B4A" w:rsidRDefault="00F20B4A" w:rsidP="00F20B4A">
      <w:pPr>
        <w:shd w:val="clear" w:color="auto" w:fill="FFFFFF"/>
        <w:spacing w:before="180" w:after="18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Steel, J. &amp; Murray, M. (2004). Creating, supporting and sustaining a culture of innovation. Engineering, Construction and Architectural Management, 11(5), 316-322.</w:t>
      </w:r>
    </w:p>
    <w:p w14:paraId="7F03F2D2" w14:textId="77777777" w:rsidR="00F20B4A" w:rsidRPr="00F20B4A" w:rsidRDefault="00F20B4A" w:rsidP="00F20B4A">
      <w:pPr>
        <w:shd w:val="clear" w:color="auto" w:fill="FFFFFF"/>
        <w:spacing w:before="180" w:after="0" w:line="240" w:lineRule="auto"/>
        <w:rPr>
          <w:rFonts w:ascii="Helvetica" w:eastAsia="Times New Roman" w:hAnsi="Helvetica" w:cs="Helvetica"/>
          <w:color w:val="3D494C"/>
          <w:sz w:val="24"/>
          <w:szCs w:val="24"/>
        </w:rPr>
      </w:pPr>
      <w:r w:rsidRPr="00F20B4A">
        <w:rPr>
          <w:rFonts w:ascii="Helvetica" w:eastAsia="Times New Roman" w:hAnsi="Helvetica" w:cs="Helvetica"/>
          <w:color w:val="3D494C"/>
          <w:sz w:val="24"/>
          <w:szCs w:val="24"/>
        </w:rPr>
        <w:t>Timmerman, J. C. (2009). A systematic approach for making innovation a core competency. Journal for Quality and Participation, 31(4), 4-10.</w:t>
      </w:r>
    </w:p>
    <w:p w14:paraId="069DDD67" w14:textId="4AACE483" w:rsidR="00822469" w:rsidRDefault="00822469"/>
    <w:p w14:paraId="65C750C7" w14:textId="461778A0" w:rsidR="00F20B4A" w:rsidRPr="00F20B4A" w:rsidRDefault="00F20B4A">
      <w:pPr>
        <w:rPr>
          <w:b/>
          <w:bCs/>
        </w:rPr>
      </w:pPr>
      <w:r w:rsidRPr="00F20B4A">
        <w:rPr>
          <w:b/>
          <w:bCs/>
        </w:rPr>
        <w:t>ERICA SAMPSON</w:t>
      </w:r>
    </w:p>
    <w:p w14:paraId="0FE4A34A"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Upon considering what changes I can make to improve innovation within my business, the first thing that comes to mind is giving my employees a reason to care. "Leadership is the art of getting someone else to do what you want done because he wants to do it" (Kaufman, 2011, p. 1). If innovation has stopped within my team, I'm assuming it's because there is no longer a connection to my company. I would work better to include them with the firm's strategies and ask for their input on ideas. Hopefully, the earlier they are involved with the plans, the more motivated they will become within the company. I would also partner up with my current managers and my HR team to ensure everyone is on board with the new direction we are taking. "There is a wonderful opportunity for them to build bigger, more inclusive relationships and to lead the way in encouraging a culture of innovation through their leadership, partnership and relationship" (Townend, 2008, p. 1). If we can help them feel more empowered in their positions, it can also help them feel more confident in taking action and making decisions. They may create the next big innovative idea by entrusting them, which is a win-win for all parties involved. </w:t>
      </w:r>
    </w:p>
    <w:p w14:paraId="515911B1" w14:textId="77777777" w:rsidR="00F20B4A" w:rsidRDefault="00F20B4A" w:rsidP="00F20B4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w:t>
      </w:r>
    </w:p>
    <w:p w14:paraId="61089BE6"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As a leader, I would like to lead by example in my innovative efforts. "Sustaining innovation is a vital yet difficult task" (</w:t>
      </w:r>
      <w:proofErr w:type="spellStart"/>
      <w:r>
        <w:rPr>
          <w:rFonts w:ascii="Helvetica" w:hAnsi="Helvetica" w:cs="Helvetica"/>
          <w:color w:val="3D494C"/>
        </w:rPr>
        <w:t>Bartel</w:t>
      </w:r>
      <w:proofErr w:type="spellEnd"/>
      <w:r>
        <w:rPr>
          <w:rFonts w:ascii="Helvetica" w:hAnsi="Helvetica" w:cs="Helvetica"/>
          <w:color w:val="3D494C"/>
        </w:rPr>
        <w:t xml:space="preserve">, 2009, p. 2). I would work on any added stressors within the company that is preventing my employees from being creative. "Innovation can be grown internally through strategic research and development or more informal processes that encourage benchmarking and employee ideas" (Timmerman, 2009, p. 2). I would reassure my employees they are appreciated in random moments. Therefore, it will help soothe their role within my company. I would </w:t>
      </w:r>
      <w:r>
        <w:rPr>
          <w:rFonts w:ascii="Helvetica" w:hAnsi="Helvetica" w:cs="Helvetica"/>
          <w:color w:val="3D494C"/>
        </w:rPr>
        <w:lastRenderedPageBreak/>
        <w:t xml:space="preserve">also consider what areas we are doing well in and what areas we may need to work on. "Start with </w:t>
      </w:r>
      <w:proofErr w:type="spellStart"/>
      <w:r>
        <w:rPr>
          <w:rFonts w:ascii="Helvetica" w:hAnsi="Helvetica" w:cs="Helvetica"/>
          <w:color w:val="3D494C"/>
        </w:rPr>
        <w:t>whats</w:t>
      </w:r>
      <w:proofErr w:type="spellEnd"/>
      <w:r>
        <w:rPr>
          <w:rFonts w:ascii="Helvetica" w:hAnsi="Helvetica" w:cs="Helvetica"/>
          <w:color w:val="3D494C"/>
        </w:rPr>
        <w:t xml:space="preserve"> already working" (Katzenbach, 2012, p. 2). Establishing to what extent we thrive will help me document what my focus should be on. I also think burnout can play a role in creativity because it's from the extra pressure of being on a business project timeline. I would remind my team innovation doesn't always mean coming up with something new on the market. It can also come from previous recycled ideas, but just revamping them. "An innovation is "an idea, practice or an object that is perceived as new by an individual or other unit of adoption" (Steel, 2004, p. 2). This can help offer less stress and may new perspectives in return. </w:t>
      </w:r>
    </w:p>
    <w:p w14:paraId="2251B646" w14:textId="77777777" w:rsidR="00F20B4A" w:rsidRDefault="00F20B4A" w:rsidP="00F20B4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w:t>
      </w:r>
    </w:p>
    <w:p w14:paraId="33CA6E9A"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References:</w:t>
      </w:r>
    </w:p>
    <w:p w14:paraId="7801D53F" w14:textId="77777777" w:rsidR="00F20B4A" w:rsidRDefault="00F20B4A" w:rsidP="00F20B4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w:t>
      </w:r>
    </w:p>
    <w:p w14:paraId="795EC0C7"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proofErr w:type="spellStart"/>
      <w:r>
        <w:rPr>
          <w:rFonts w:ascii="Helvetica" w:hAnsi="Helvetica" w:cs="Helvetica"/>
          <w:color w:val="3D494C"/>
        </w:rPr>
        <w:t>Bartel</w:t>
      </w:r>
      <w:proofErr w:type="spellEnd"/>
      <w:r>
        <w:rPr>
          <w:rFonts w:ascii="Helvetica" w:hAnsi="Helvetica" w:cs="Helvetica"/>
          <w:color w:val="3D494C"/>
        </w:rPr>
        <w:t xml:space="preserve">, C. A. &amp; </w:t>
      </w:r>
      <w:proofErr w:type="spellStart"/>
      <w:r>
        <w:rPr>
          <w:rFonts w:ascii="Helvetica" w:hAnsi="Helvetica" w:cs="Helvetica"/>
          <w:color w:val="3D494C"/>
        </w:rPr>
        <w:t>Garud</w:t>
      </w:r>
      <w:proofErr w:type="spellEnd"/>
      <w:r>
        <w:rPr>
          <w:rFonts w:ascii="Helvetica" w:hAnsi="Helvetica" w:cs="Helvetica"/>
          <w:color w:val="3D494C"/>
        </w:rPr>
        <w:t>, R. (2009). The role of narratives in sustaining organizational innovation. Organization Science, 20(1), 107-117.</w:t>
      </w:r>
    </w:p>
    <w:p w14:paraId="43168BE7"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 xml:space="preserve">Katzenbach, J. R., Steffen, I., &amp; </w:t>
      </w:r>
      <w:proofErr w:type="spellStart"/>
      <w:r>
        <w:rPr>
          <w:rFonts w:ascii="Helvetica" w:hAnsi="Helvetica" w:cs="Helvetica"/>
          <w:color w:val="3D494C"/>
        </w:rPr>
        <w:t>Kronley</w:t>
      </w:r>
      <w:proofErr w:type="spellEnd"/>
      <w:r>
        <w:rPr>
          <w:rFonts w:ascii="Helvetica" w:hAnsi="Helvetica" w:cs="Helvetica"/>
          <w:color w:val="3D494C"/>
        </w:rPr>
        <w:t>, C. (2012, July-August). Culture change that sticks: Start with what's already working. Harvard Business Review, 111-117.</w:t>
      </w:r>
    </w:p>
    <w:p w14:paraId="5301EF43"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Kaufman, B. (2011). Leadership strategies: Build your sphere of influence.</w:t>
      </w:r>
      <w:r>
        <w:rPr>
          <w:rStyle w:val="Emphasis"/>
          <w:rFonts w:ascii="Helvetica" w:hAnsi="Helvetica" w:cs="Helvetica"/>
          <w:color w:val="3D494C"/>
        </w:rPr>
        <w:t> Business Strategy Series, 12</w:t>
      </w:r>
      <w:r>
        <w:rPr>
          <w:rFonts w:ascii="Helvetica" w:hAnsi="Helvetica" w:cs="Helvetica"/>
          <w:color w:val="3D494C"/>
        </w:rPr>
        <w:t xml:space="preserve">(6), 315-320. </w:t>
      </w:r>
      <w:proofErr w:type="gramStart"/>
      <w:r>
        <w:rPr>
          <w:rFonts w:ascii="Helvetica" w:hAnsi="Helvetica" w:cs="Helvetica"/>
          <w:color w:val="3D494C"/>
        </w:rPr>
        <w:t>doi:http://dx.doi.org.proxy-library.ashford.edu/10.1108/17515631111185950</w:t>
      </w:r>
      <w:proofErr w:type="gramEnd"/>
    </w:p>
    <w:p w14:paraId="0C44CF16"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Steel, J. &amp; Murray, M. (2004). Creating, supporting and sustaining a culture of innovation. Engineering, Construction and Architectural Management, 11(5), 316-322.</w:t>
      </w:r>
    </w:p>
    <w:p w14:paraId="46C92821"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Timmerman, J. C. (2009). A systematic approach for making innovation a core competency. Journal for Quality and Participation, 31(4), 4-10.</w:t>
      </w:r>
    </w:p>
    <w:p w14:paraId="2E15491D" w14:textId="01A2B02F" w:rsidR="00F20B4A" w:rsidRDefault="00F20B4A" w:rsidP="00F20B4A">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Townend, A. (2008). How can HR encourage a culture of innovation?</w:t>
      </w:r>
      <w:r>
        <w:rPr>
          <w:rStyle w:val="Emphasis"/>
          <w:rFonts w:ascii="Helvetica" w:hAnsi="Helvetica" w:cs="Helvetica"/>
          <w:color w:val="3D494C"/>
        </w:rPr>
        <w:t> Strategic HR Review, 7</w:t>
      </w:r>
      <w:r>
        <w:rPr>
          <w:rFonts w:ascii="Helvetica" w:hAnsi="Helvetica" w:cs="Helvetica"/>
          <w:color w:val="3D494C"/>
        </w:rPr>
        <w:t xml:space="preserve">(6) </w:t>
      </w:r>
      <w:proofErr w:type="gramStart"/>
      <w:r>
        <w:rPr>
          <w:rFonts w:ascii="Helvetica" w:hAnsi="Helvetica" w:cs="Helvetica"/>
          <w:color w:val="3D494C"/>
        </w:rPr>
        <w:t>doi:http://dx.doi.org.proxy-library.ashford.edu/10.1108/shr.2008.37207fab.004</w:t>
      </w:r>
      <w:proofErr w:type="gramEnd"/>
    </w:p>
    <w:p w14:paraId="594DBBF6" w14:textId="1630B1C0" w:rsidR="00F20B4A" w:rsidRDefault="00F20B4A" w:rsidP="00F20B4A">
      <w:pPr>
        <w:pStyle w:val="NormalWeb"/>
        <w:shd w:val="clear" w:color="auto" w:fill="FFFFFF"/>
        <w:spacing w:before="180" w:beforeAutospacing="0" w:after="0" w:afterAutospacing="0"/>
        <w:rPr>
          <w:rFonts w:ascii="Helvetica" w:hAnsi="Helvetica" w:cs="Helvetica"/>
          <w:color w:val="3D494C"/>
        </w:rPr>
      </w:pPr>
    </w:p>
    <w:p w14:paraId="651FC879" w14:textId="77777777" w:rsidR="00F20B4A" w:rsidRDefault="00F20B4A" w:rsidP="00F20B4A">
      <w:pPr>
        <w:pStyle w:val="NormalWeb"/>
        <w:shd w:val="clear" w:color="auto" w:fill="FFFFFF"/>
        <w:spacing w:before="180" w:beforeAutospacing="0" w:after="0" w:afterAutospacing="0"/>
        <w:rPr>
          <w:rFonts w:ascii="Helvetica" w:hAnsi="Helvetica" w:cs="Helvetica"/>
          <w:color w:val="3D494C"/>
        </w:rPr>
      </w:pPr>
    </w:p>
    <w:p w14:paraId="0D7B6214" w14:textId="77777777" w:rsidR="00F20B4A" w:rsidRDefault="00F20B4A"/>
    <w:sectPr w:rsidR="00F20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5F0C35"/>
    <w:multiLevelType w:val="multilevel"/>
    <w:tmpl w:val="DEAE4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4A"/>
    <w:rsid w:val="0068131F"/>
    <w:rsid w:val="00822469"/>
    <w:rsid w:val="00F20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3F05"/>
  <w15:chartTrackingRefBased/>
  <w15:docId w15:val="{CACF5EAE-00E9-4F86-885E-4201D9A5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0B4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20B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585533">
      <w:bodyDiv w:val="1"/>
      <w:marLeft w:val="0"/>
      <w:marRight w:val="0"/>
      <w:marTop w:val="0"/>
      <w:marBottom w:val="0"/>
      <w:divBdr>
        <w:top w:val="none" w:sz="0" w:space="0" w:color="auto"/>
        <w:left w:val="none" w:sz="0" w:space="0" w:color="auto"/>
        <w:bottom w:val="none" w:sz="0" w:space="0" w:color="auto"/>
        <w:right w:val="none" w:sz="0" w:space="0" w:color="auto"/>
      </w:divBdr>
      <w:divsChild>
        <w:div w:id="1506936527">
          <w:marLeft w:val="0"/>
          <w:marRight w:val="0"/>
          <w:marTop w:val="0"/>
          <w:marBottom w:val="0"/>
          <w:divBdr>
            <w:top w:val="none" w:sz="0" w:space="0" w:color="auto"/>
            <w:left w:val="none" w:sz="0" w:space="0" w:color="auto"/>
            <w:bottom w:val="none" w:sz="0" w:space="0" w:color="auto"/>
            <w:right w:val="none" w:sz="0" w:space="0" w:color="auto"/>
          </w:divBdr>
        </w:div>
      </w:divsChild>
    </w:div>
    <w:div w:id="1765371824">
      <w:bodyDiv w:val="1"/>
      <w:marLeft w:val="0"/>
      <w:marRight w:val="0"/>
      <w:marTop w:val="0"/>
      <w:marBottom w:val="0"/>
      <w:divBdr>
        <w:top w:val="none" w:sz="0" w:space="0" w:color="auto"/>
        <w:left w:val="none" w:sz="0" w:space="0" w:color="auto"/>
        <w:bottom w:val="none" w:sz="0" w:space="0" w:color="auto"/>
        <w:right w:val="none" w:sz="0" w:space="0" w:color="auto"/>
      </w:divBdr>
      <w:divsChild>
        <w:div w:id="102649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proxy-library.ashford.edu/10.5437/08956308X580331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6472</Characters>
  <Application>Microsoft Office Word</Application>
  <DocSecurity>0</DocSecurity>
  <Lines>53</Lines>
  <Paragraphs>15</Paragraphs>
  <ScaleCrop>false</ScaleCrop>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2020-12-11T18:25:00Z</dcterms:created>
  <dcterms:modified xsi:type="dcterms:W3CDTF">2020-12-11T18:25:00Z</dcterms:modified>
</cp:coreProperties>
</file>