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3F78B" w14:textId="77777777" w:rsidR="00E01913" w:rsidRDefault="00E01913" w:rsidP="00E01913">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NICHOLAS</w:t>
      </w:r>
    </w:p>
    <w:p w14:paraId="46A28FAB" w14:textId="3606DE1E" w:rsidR="00E01913" w:rsidRDefault="00E01913" w:rsidP="00E01913">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xml:space="preserve">Inductive reasoning starts specifics and moves </w:t>
      </w:r>
      <w:proofErr w:type="gramStart"/>
      <w:r>
        <w:rPr>
          <w:rFonts w:ascii="Helvetica" w:hAnsi="Helvetica" w:cs="Helvetica"/>
          <w:color w:val="3D494C"/>
        </w:rPr>
        <w:t>toward  a</w:t>
      </w:r>
      <w:proofErr w:type="gramEnd"/>
      <w:r>
        <w:rPr>
          <w:rFonts w:ascii="Helvetica" w:hAnsi="Helvetica" w:cs="Helvetica"/>
          <w:color w:val="3D494C"/>
        </w:rPr>
        <w:t xml:space="preserve"> general outcome, </w:t>
      </w:r>
      <w:proofErr w:type="spellStart"/>
      <w:r>
        <w:rPr>
          <w:rFonts w:ascii="Helvetica" w:hAnsi="Helvetica" w:cs="Helvetica"/>
          <w:color w:val="3D494C"/>
        </w:rPr>
        <w:t>where as</w:t>
      </w:r>
      <w:proofErr w:type="spellEnd"/>
      <w:r>
        <w:rPr>
          <w:rFonts w:ascii="Helvetica" w:hAnsi="Helvetica" w:cs="Helvetica"/>
          <w:color w:val="3D494C"/>
        </w:rPr>
        <w:t xml:space="preserve"> deductive reasoning starts with generalities and moves towards the specific (Trochim, 2006).  Inductive reasoning starts with observations that are gathered without any previous hypotheses, while deductive reasoning starts with a some type of working </w:t>
      </w:r>
      <w:proofErr w:type="gramStart"/>
      <w:r>
        <w:rPr>
          <w:rFonts w:ascii="Helvetica" w:hAnsi="Helvetica" w:cs="Helvetica"/>
          <w:color w:val="3D494C"/>
        </w:rPr>
        <w:t>hypothesis  that</w:t>
      </w:r>
      <w:proofErr w:type="gramEnd"/>
      <w:r>
        <w:rPr>
          <w:rFonts w:ascii="Helvetica" w:hAnsi="Helvetica" w:cs="Helvetica"/>
          <w:color w:val="3D494C"/>
        </w:rPr>
        <w:t xml:space="preserve"> can then be investigated to see if the hypothesis is true or not.  Exploratory data research can be conducted without expecting results to occur while the research looks to see if the data observations are related, descriptive or causal.  In terms of deductive reasoning, researchers can assume that the there is some form of a relationship between the variables involved in the study, but there are limitations with both types of reasoning as well.  </w:t>
      </w:r>
    </w:p>
    <w:p w14:paraId="656E6145" w14:textId="77777777" w:rsidR="00E01913" w:rsidRDefault="00E01913" w:rsidP="00E01913">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Inductive reasoning assumes that prior facts are not thought of in a predetermined way, and that some form of valid conclusion can be reached. The problem is that there is often no way to check to see if inductive reasoning reaches results that are true 100% of the time.  Deductive reasoning on the other hand, starts with some form of hypothesis that is generally assumed to be at least true to some degree.  The problem with deductive reasoning is that if any of the previously established tenements of the working hypothesis turns out to not be true, then the outcome of the deductive research can result in an invalid outcome. </w:t>
      </w:r>
    </w:p>
    <w:p w14:paraId="56967F36"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Finally, the Quine–</w:t>
      </w:r>
      <w:proofErr w:type="spellStart"/>
      <w:r>
        <w:rPr>
          <w:rFonts w:ascii="Helvetica" w:hAnsi="Helvetica" w:cs="Helvetica"/>
          <w:color w:val="3D494C"/>
        </w:rPr>
        <w:t>Duhem</w:t>
      </w:r>
      <w:proofErr w:type="spellEnd"/>
      <w:r>
        <w:rPr>
          <w:rFonts w:ascii="Helvetica" w:hAnsi="Helvetica" w:cs="Helvetica"/>
          <w:color w:val="3D494C"/>
        </w:rPr>
        <w:t xml:space="preserve"> thesis posits that observations rarely happen in a vacuum ("Underdetermination of scientific theory (Stanford encyclopedia of philosophy)," n.d.), so it is extremely difficult to extrapolate all results into a </w:t>
      </w:r>
      <w:proofErr w:type="gramStart"/>
      <w:r>
        <w:rPr>
          <w:rFonts w:ascii="Helvetica" w:hAnsi="Helvetica" w:cs="Helvetica"/>
          <w:color w:val="3D494C"/>
        </w:rPr>
        <w:t>real life</w:t>
      </w:r>
      <w:proofErr w:type="gramEnd"/>
      <w:r>
        <w:rPr>
          <w:rFonts w:ascii="Helvetica" w:hAnsi="Helvetica" w:cs="Helvetica"/>
          <w:color w:val="3D494C"/>
        </w:rPr>
        <w:t xml:space="preserve"> solution.  Part of the problem with either type of reasoning is that observations rarely happen in isolation, so observations in a model, rarely leads to highly accurate predictions.  An interesting theory is that of hypothetico-deductive model, in which a hypothesis is initially created but is acknowledged as a probable flawed assumption until more valid data is observed. </w:t>
      </w:r>
    </w:p>
    <w:p w14:paraId="669B3114"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Style w:val="Strong"/>
          <w:rFonts w:ascii="Helvetica" w:hAnsi="Helvetica" w:cs="Helvetica"/>
          <w:color w:val="3D494C"/>
        </w:rPr>
        <w:t>References</w:t>
      </w:r>
    </w:p>
    <w:p w14:paraId="6AB6ACC5"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Trochim, W. M. (2006). Qualitative measures. </w:t>
      </w:r>
      <w:r>
        <w:rPr>
          <w:rFonts w:ascii="Helvetica" w:hAnsi="Helvetica" w:cs="Helvetica"/>
          <w:i/>
          <w:iCs/>
          <w:color w:val="3D494C"/>
        </w:rPr>
        <w:t>Research measures knowledge base</w:t>
      </w:r>
      <w:r>
        <w:rPr>
          <w:rFonts w:ascii="Helvetica" w:hAnsi="Helvetica" w:cs="Helvetica"/>
          <w:color w:val="3D494C"/>
        </w:rPr>
        <w:t>, </w:t>
      </w:r>
      <w:r>
        <w:rPr>
          <w:rFonts w:ascii="Helvetica" w:hAnsi="Helvetica" w:cs="Helvetica"/>
          <w:i/>
          <w:iCs/>
          <w:color w:val="3D494C"/>
        </w:rPr>
        <w:t>361</w:t>
      </w:r>
      <w:r>
        <w:rPr>
          <w:rFonts w:ascii="Helvetica" w:hAnsi="Helvetica" w:cs="Helvetica"/>
          <w:color w:val="3D494C"/>
        </w:rPr>
        <w:t>(1), 2-16.</w:t>
      </w:r>
    </w:p>
    <w:p w14:paraId="7D0EFFF8"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Style w:val="Emphasis"/>
          <w:rFonts w:ascii="Helvetica" w:hAnsi="Helvetica" w:cs="Helvetica"/>
          <w:color w:val="3D494C"/>
        </w:rPr>
        <w:t>Underdetermination of scientific theory (Stanford encyclopedia of philosophy)</w:t>
      </w:r>
      <w:r>
        <w:rPr>
          <w:rFonts w:ascii="Helvetica" w:hAnsi="Helvetica" w:cs="Helvetica"/>
          <w:color w:val="3D494C"/>
        </w:rPr>
        <w:t>. (n.d.). Stanford Encyclopedia of Philosophy. </w:t>
      </w:r>
      <w:hyperlink r:id="rId4" w:tgtFrame="_blank" w:history="1">
        <w:r>
          <w:rPr>
            <w:rStyle w:val="Hyperlink"/>
            <w:rFonts w:ascii="Helvetica" w:hAnsi="Helvetica" w:cs="Helvetica"/>
          </w:rPr>
          <w:t>https://plato.stanford.edu/entries/scientific-underdetermination/</w:t>
        </w:r>
      </w:hyperlink>
    </w:p>
    <w:p w14:paraId="21A25947" w14:textId="21BC76C0" w:rsidR="00822469" w:rsidRDefault="00822469"/>
    <w:p w14:paraId="562462C3" w14:textId="267C37EF" w:rsidR="00E01913" w:rsidRDefault="00E01913">
      <w:r>
        <w:t>TAMMY</w:t>
      </w:r>
    </w:p>
    <w:p w14:paraId="317D1C55"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Style w:val="Strong"/>
          <w:rFonts w:ascii="Helvetica" w:hAnsi="Helvetica" w:cs="Helvetica"/>
          <w:color w:val="3D494C"/>
        </w:rPr>
        <w:t>Week 5 – Discussion 2 – Interactive and Deductive Analysis</w:t>
      </w:r>
    </w:p>
    <w:p w14:paraId="27B4B755"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Style w:val="Strong"/>
          <w:rFonts w:ascii="Helvetica" w:hAnsi="Helvetica" w:cs="Helvetica"/>
          <w:color w:val="3D494C"/>
        </w:rPr>
        <w:t>Inductive Analysis.</w:t>
      </w:r>
    </w:p>
    <w:p w14:paraId="5AE9F22C" w14:textId="77777777" w:rsidR="00E01913" w:rsidRDefault="00E01913" w:rsidP="00E01913">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lastRenderedPageBreak/>
        <w:t xml:space="preserve">Merriam and </w:t>
      </w:r>
      <w:proofErr w:type="spellStart"/>
      <w:r>
        <w:rPr>
          <w:rFonts w:ascii="Helvetica" w:hAnsi="Helvetica" w:cs="Helvetica"/>
          <w:color w:val="3D494C"/>
        </w:rPr>
        <w:t>Tisdell</w:t>
      </w:r>
      <w:proofErr w:type="spellEnd"/>
      <w:r>
        <w:rPr>
          <w:rFonts w:ascii="Helvetica" w:hAnsi="Helvetica" w:cs="Helvetica"/>
          <w:color w:val="3D494C"/>
        </w:rPr>
        <w:t xml:space="preserve"> (2016) identified that an inductive approach is the process of building concepts and theories after gathering data and while analyzing the data. The selection of approach must align with the research purpose.</w:t>
      </w:r>
    </w:p>
    <w:p w14:paraId="5BFC67F6" w14:textId="77777777" w:rsidR="00E01913" w:rsidRDefault="00E01913" w:rsidP="00E01913">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Inductive analysis is process of recording and analyzing data from the perspective of the participant. This cannot be determined prior to conducting the research. As the information is gathered and organized, it is organized to align with the research framework. The framework could be the order of the questions. For example, there are ten questions and each is labeled by a number. As the research information gathered is reviewed, a one through ten would be assigned to sections relevant to those coded questions. This process will continue until all data is aligned with the framework (</w:t>
      </w:r>
      <w:proofErr w:type="spellStart"/>
      <w:r>
        <w:rPr>
          <w:rFonts w:ascii="Helvetica" w:hAnsi="Helvetica" w:cs="Helvetica"/>
          <w:color w:val="3D494C"/>
        </w:rPr>
        <w:t>Azungah</w:t>
      </w:r>
      <w:proofErr w:type="spellEnd"/>
      <w:r>
        <w:rPr>
          <w:rFonts w:ascii="Helvetica" w:hAnsi="Helvetica" w:cs="Helvetica"/>
          <w:color w:val="3D494C"/>
        </w:rPr>
        <w:t>, 2018). Interestingly, each rendition of reviewing the data and assigning the data, could lead to additional interpretations, concepts, and theories. It is a living process that evolves as it is processed and analyzed.</w:t>
      </w:r>
    </w:p>
    <w:p w14:paraId="7D2D2A5F"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Style w:val="Strong"/>
          <w:rFonts w:ascii="Helvetica" w:hAnsi="Helvetica" w:cs="Helvetica"/>
          <w:color w:val="3D494C"/>
        </w:rPr>
        <w:t>Deductive Analysis.</w:t>
      </w:r>
    </w:p>
    <w:p w14:paraId="48BF6ED4" w14:textId="77777777" w:rsidR="00E01913" w:rsidRDefault="00E01913" w:rsidP="00E01913">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xml:space="preserve">Merriam and </w:t>
      </w:r>
      <w:proofErr w:type="spellStart"/>
      <w:r>
        <w:rPr>
          <w:rFonts w:ascii="Helvetica" w:hAnsi="Helvetica" w:cs="Helvetica"/>
          <w:color w:val="3D494C"/>
        </w:rPr>
        <w:t>Tisdell</w:t>
      </w:r>
      <w:proofErr w:type="spellEnd"/>
      <w:r>
        <w:rPr>
          <w:rFonts w:ascii="Helvetica" w:hAnsi="Helvetica" w:cs="Helvetica"/>
          <w:color w:val="3D494C"/>
        </w:rPr>
        <w:t xml:space="preserve"> (2016) identified that a deductive approach begins with the concept or theory which is then tested through the research process. In this approach, the hypothesis is already established and the data and collection and subsequent analysis is to test the hypothesis. The coding in this approach is developed as the data is gathered rather from the initial framework.  </w:t>
      </w:r>
      <w:proofErr w:type="spellStart"/>
      <w:r>
        <w:rPr>
          <w:rFonts w:ascii="Helvetica" w:hAnsi="Helvetica" w:cs="Helvetica"/>
          <w:color w:val="3D494C"/>
        </w:rPr>
        <w:t>Azungah</w:t>
      </w:r>
      <w:proofErr w:type="spellEnd"/>
      <w:r>
        <w:rPr>
          <w:rFonts w:ascii="Helvetica" w:hAnsi="Helvetica" w:cs="Helvetica"/>
          <w:color w:val="3D494C"/>
        </w:rPr>
        <w:t xml:space="preserve"> (2018) identified this approach as clustering data as it is analyzed. It is easy to see why this approach is argued in the research world. Qualitative research is designed to build theory yet the deductive approach actually challenges the validity of an identified theory.</w:t>
      </w:r>
    </w:p>
    <w:p w14:paraId="730B9FA4"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Style w:val="Strong"/>
          <w:rFonts w:ascii="Helvetica" w:hAnsi="Helvetica" w:cs="Helvetica"/>
          <w:color w:val="3D494C"/>
        </w:rPr>
        <w:t>Conclusion</w:t>
      </w:r>
      <w:r>
        <w:rPr>
          <w:rFonts w:ascii="Helvetica" w:hAnsi="Helvetica" w:cs="Helvetica"/>
          <w:color w:val="3D494C"/>
        </w:rPr>
        <w:t>:</w:t>
      </w:r>
    </w:p>
    <w:p w14:paraId="1FF8549C" w14:textId="77777777" w:rsidR="00E01913" w:rsidRDefault="00E01913" w:rsidP="00E01913">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The inductive approach seems to align with the clear and concise approach to qualitative research. The deductive approach seems to align with a process like peer reviews to validate the qualitative research.</w:t>
      </w:r>
    </w:p>
    <w:p w14:paraId="14D2AC3B"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Style w:val="Strong"/>
          <w:rFonts w:ascii="Helvetica" w:hAnsi="Helvetica" w:cs="Helvetica"/>
          <w:color w:val="3D494C"/>
        </w:rPr>
        <w:t>References</w:t>
      </w:r>
      <w:r>
        <w:rPr>
          <w:rFonts w:ascii="Helvetica" w:hAnsi="Helvetica" w:cs="Helvetica"/>
          <w:color w:val="3D494C"/>
        </w:rPr>
        <w:t>:</w:t>
      </w:r>
    </w:p>
    <w:p w14:paraId="712618D1"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proofErr w:type="spellStart"/>
      <w:r>
        <w:rPr>
          <w:rFonts w:ascii="Helvetica" w:hAnsi="Helvetica" w:cs="Helvetica"/>
          <w:color w:val="3D494C"/>
        </w:rPr>
        <w:t>Azungah</w:t>
      </w:r>
      <w:proofErr w:type="spellEnd"/>
      <w:r>
        <w:rPr>
          <w:rFonts w:ascii="Helvetica" w:hAnsi="Helvetica" w:cs="Helvetica"/>
          <w:color w:val="3D494C"/>
        </w:rPr>
        <w:t>, T. (2018). Qualitative research: deductive and inductive approaches to data analysis. </w:t>
      </w:r>
      <w:r>
        <w:rPr>
          <w:rStyle w:val="Emphasis"/>
          <w:rFonts w:ascii="Helvetica" w:hAnsi="Helvetica" w:cs="Helvetica"/>
          <w:color w:val="3D494C"/>
        </w:rPr>
        <w:t>Qualitative Research Journal, 18</w:t>
      </w:r>
      <w:r>
        <w:rPr>
          <w:rFonts w:ascii="Helvetica" w:hAnsi="Helvetica" w:cs="Helvetica"/>
          <w:color w:val="3D494C"/>
        </w:rPr>
        <w:t>(4), 383-400. http://dx.doi.org.proxy-library.ashford.edu/10.1108/QRJ-D-18-00035</w:t>
      </w:r>
    </w:p>
    <w:p w14:paraId="5D92EB68"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 xml:space="preserve">Merriam, S. B. &amp; </w:t>
      </w:r>
      <w:proofErr w:type="spellStart"/>
      <w:r>
        <w:rPr>
          <w:rFonts w:ascii="Helvetica" w:hAnsi="Helvetica" w:cs="Helvetica"/>
          <w:color w:val="3D494C"/>
        </w:rPr>
        <w:t>Tisdell</w:t>
      </w:r>
      <w:proofErr w:type="spellEnd"/>
      <w:r>
        <w:rPr>
          <w:rFonts w:ascii="Helvetica" w:hAnsi="Helvetica" w:cs="Helvetica"/>
          <w:color w:val="3D494C"/>
        </w:rPr>
        <w:t>, E. J. (2016). </w:t>
      </w:r>
      <w:r>
        <w:rPr>
          <w:rStyle w:val="Emphasis"/>
          <w:rFonts w:ascii="Helvetica" w:hAnsi="Helvetica" w:cs="Helvetica"/>
          <w:color w:val="3D494C"/>
        </w:rPr>
        <w:t>Qualitative research: a guide to design and implementation (4th ed</w:t>
      </w:r>
      <w:r>
        <w:rPr>
          <w:rFonts w:ascii="Helvetica" w:hAnsi="Helvetica" w:cs="Helvetica"/>
          <w:color w:val="3D494C"/>
        </w:rPr>
        <w:t>). Jossey-Bass.</w:t>
      </w:r>
    </w:p>
    <w:p w14:paraId="685DDAC2" w14:textId="77777777" w:rsidR="00E01913" w:rsidRDefault="00E01913" w:rsidP="00E01913">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 </w:t>
      </w:r>
    </w:p>
    <w:p w14:paraId="067A8AB1" w14:textId="77777777" w:rsidR="00E01913" w:rsidRDefault="00E01913"/>
    <w:sectPr w:rsidR="00E01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913"/>
    <w:rsid w:val="00822469"/>
    <w:rsid w:val="00E01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3C2CD"/>
  <w15:chartTrackingRefBased/>
  <w15:docId w15:val="{001E9BF1-44FF-44C0-B5C5-D9AC40E43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19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1913"/>
    <w:rPr>
      <w:b/>
      <w:bCs/>
    </w:rPr>
  </w:style>
  <w:style w:type="character" w:styleId="Emphasis">
    <w:name w:val="Emphasis"/>
    <w:basedOn w:val="DefaultParagraphFont"/>
    <w:uiPriority w:val="20"/>
    <w:qFormat/>
    <w:rsid w:val="00E01913"/>
    <w:rPr>
      <w:i/>
      <w:iCs/>
    </w:rPr>
  </w:style>
  <w:style w:type="character" w:styleId="Hyperlink">
    <w:name w:val="Hyperlink"/>
    <w:basedOn w:val="DefaultParagraphFont"/>
    <w:uiPriority w:val="99"/>
    <w:semiHidden/>
    <w:unhideWhenUsed/>
    <w:rsid w:val="00E019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713228">
      <w:bodyDiv w:val="1"/>
      <w:marLeft w:val="0"/>
      <w:marRight w:val="0"/>
      <w:marTop w:val="0"/>
      <w:marBottom w:val="0"/>
      <w:divBdr>
        <w:top w:val="none" w:sz="0" w:space="0" w:color="auto"/>
        <w:left w:val="none" w:sz="0" w:space="0" w:color="auto"/>
        <w:bottom w:val="none" w:sz="0" w:space="0" w:color="auto"/>
        <w:right w:val="none" w:sz="0" w:space="0" w:color="auto"/>
      </w:divBdr>
    </w:div>
    <w:div w:id="186327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lato.stanford.edu/entries/scientific-underdeter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722</Words>
  <Characters>4116</Characters>
  <Application>Microsoft Office Word</Application>
  <DocSecurity>0</DocSecurity>
  <Lines>34</Lines>
  <Paragraphs>9</Paragraphs>
  <ScaleCrop>false</ScaleCrop>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2021-03-16T20:19:00Z</dcterms:created>
  <dcterms:modified xsi:type="dcterms:W3CDTF">2021-03-16T20:23:00Z</dcterms:modified>
</cp:coreProperties>
</file>