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824FE6" w14:textId="77777777" w:rsidR="001E67CC" w:rsidRDefault="001E67CC" w:rsidP="001E67CC">
      <w:pPr>
        <w:shd w:val="clear" w:color="auto" w:fill="FFFFFF"/>
        <w:spacing w:after="0" w:line="240" w:lineRule="auto"/>
        <w:rPr>
          <w:rFonts w:ascii="Helvetica" w:eastAsia="Times New Roman" w:hAnsi="Helvetica" w:cs="Helvetica"/>
          <w:color w:val="2D3B45"/>
          <w:sz w:val="24"/>
          <w:szCs w:val="24"/>
        </w:rPr>
      </w:pPr>
      <w:r w:rsidRPr="001E67CC">
        <w:rPr>
          <w:rFonts w:ascii="Helvetica" w:eastAsia="Times New Roman" w:hAnsi="Helvetica" w:cs="Helvetica"/>
          <w:color w:val="2D3B45"/>
          <w:sz w:val="24"/>
          <w:szCs w:val="24"/>
        </w:rPr>
        <w:t>   </w:t>
      </w:r>
      <w:r>
        <w:rPr>
          <w:rFonts w:ascii="Helvetica" w:eastAsia="Times New Roman" w:hAnsi="Helvetica" w:cs="Helvetica"/>
          <w:color w:val="2D3B45"/>
          <w:sz w:val="24"/>
          <w:szCs w:val="24"/>
        </w:rPr>
        <w:t>Erica Sampson</w:t>
      </w:r>
    </w:p>
    <w:p w14:paraId="51286424" w14:textId="77777777" w:rsidR="001E67CC" w:rsidRDefault="001E67CC" w:rsidP="001E67CC">
      <w:pPr>
        <w:shd w:val="clear" w:color="auto" w:fill="FFFFFF"/>
        <w:spacing w:after="0" w:line="240" w:lineRule="auto"/>
        <w:rPr>
          <w:rFonts w:ascii="Helvetica" w:eastAsia="Times New Roman" w:hAnsi="Helvetica" w:cs="Helvetica"/>
          <w:color w:val="2D3B45"/>
          <w:sz w:val="24"/>
          <w:szCs w:val="24"/>
        </w:rPr>
      </w:pPr>
    </w:p>
    <w:p w14:paraId="6984CA01" w14:textId="0A3FEB09" w:rsidR="001E67CC" w:rsidRPr="001E67CC" w:rsidRDefault="001E67CC" w:rsidP="001E67CC">
      <w:pPr>
        <w:shd w:val="clear" w:color="auto" w:fill="FFFFFF"/>
        <w:spacing w:after="0" w:line="240" w:lineRule="auto"/>
        <w:rPr>
          <w:rFonts w:ascii="Helvetica" w:eastAsia="Times New Roman" w:hAnsi="Helvetica" w:cs="Helvetica"/>
          <w:color w:val="2D3B45"/>
          <w:sz w:val="24"/>
          <w:szCs w:val="24"/>
        </w:rPr>
      </w:pPr>
      <w:r w:rsidRPr="001E67CC">
        <w:rPr>
          <w:rFonts w:ascii="Helvetica" w:eastAsia="Times New Roman" w:hAnsi="Helvetica" w:cs="Helvetica"/>
          <w:color w:val="2D3B45"/>
          <w:sz w:val="24"/>
          <w:szCs w:val="24"/>
        </w:rPr>
        <w:t xml:space="preserve">  A quasi-experimental design aims to establish a cause-and-effect relationship between an independent and dependent variable. "Quasi-experimental design involves selecting groups, upon which a variable is tested, without any random pre-selection processes" (Experiment-resources, 2017, p. 1). My selected design I would use is called Nonequivalent groups design. The researcher chooses existing groups that appear similar, but only one group experiences the treatment. For example, does after a school program leads to higher grades? By utilizing the nonequivalent group design, I can test my hypothesis by selecting two similar groups of children attending different schools. One group of students will implement the new after school program while the other does not. When I compare the two separate groups' results, I will learn if after-school programs impact higher education learning and impact their grades. This design form can be necessary over an experimental design because I can already take advantage of pre-existing groups within the school program. I can make my conclusions based on the </w:t>
      </w:r>
      <w:proofErr w:type="gramStart"/>
      <w:r w:rsidRPr="001E67CC">
        <w:rPr>
          <w:rFonts w:ascii="Helvetica" w:eastAsia="Times New Roman" w:hAnsi="Helvetica" w:cs="Helvetica"/>
          <w:color w:val="2D3B45"/>
          <w:sz w:val="24"/>
          <w:szCs w:val="24"/>
        </w:rPr>
        <w:t>after school</w:t>
      </w:r>
      <w:proofErr w:type="gramEnd"/>
      <w:r w:rsidRPr="001E67CC">
        <w:rPr>
          <w:rFonts w:ascii="Helvetica" w:eastAsia="Times New Roman" w:hAnsi="Helvetica" w:cs="Helvetica"/>
          <w:color w:val="2D3B45"/>
          <w:sz w:val="24"/>
          <w:szCs w:val="24"/>
        </w:rPr>
        <w:t xml:space="preserve"> programs provided and not confounding variables.</w:t>
      </w:r>
    </w:p>
    <w:p w14:paraId="26468712" w14:textId="77777777" w:rsidR="001E67CC" w:rsidRPr="001E67CC" w:rsidRDefault="001E67CC" w:rsidP="001E67CC">
      <w:pPr>
        <w:shd w:val="clear" w:color="auto" w:fill="FFFFFF"/>
        <w:spacing w:after="0" w:line="240" w:lineRule="auto"/>
        <w:rPr>
          <w:rFonts w:ascii="Helvetica" w:eastAsia="Times New Roman" w:hAnsi="Helvetica" w:cs="Helvetica"/>
          <w:color w:val="2D3B45"/>
          <w:sz w:val="24"/>
          <w:szCs w:val="24"/>
        </w:rPr>
      </w:pPr>
      <w:r w:rsidRPr="001E67CC">
        <w:rPr>
          <w:rFonts w:ascii="Helvetica" w:eastAsia="Times New Roman" w:hAnsi="Helvetica" w:cs="Helvetica"/>
          <w:color w:val="2D3B45"/>
          <w:sz w:val="24"/>
          <w:szCs w:val="24"/>
        </w:rPr>
        <w:t>     My proposed study is tailored around the injustice acts low-poverty communities made up of different people of color receive from law enforcement. The majority of my research comes from various surveys being conducted within these communities. They are relying on residents from these communities to offer their feedback. Receiving their feedback comes offers validity behind their responses. "Validity refers to the truth of measurements" (Odom, 2006, p. 139). Without proper randomization, statistical tests can be meaningless. Also, to receive data that can be used for research, it requires the residents' cooperation, but not all residents will like to be involved. Some residents fear Law enforcement and would instead not report any injustice acts they may have witnessed or been victims of. To help create a true experiment, I can rotate the involvement of the residents. Therefore, I will receive more feedback from others.</w:t>
      </w:r>
    </w:p>
    <w:p w14:paraId="7AB876EE" w14:textId="77777777" w:rsidR="001E67CC" w:rsidRPr="001E67CC" w:rsidRDefault="001E67CC" w:rsidP="001E67CC">
      <w:pPr>
        <w:shd w:val="clear" w:color="auto" w:fill="FFFFFF"/>
        <w:spacing w:after="0" w:line="240" w:lineRule="auto"/>
        <w:rPr>
          <w:rFonts w:ascii="Helvetica" w:eastAsia="Times New Roman" w:hAnsi="Helvetica" w:cs="Helvetica"/>
          <w:color w:val="2D3B45"/>
          <w:sz w:val="24"/>
          <w:szCs w:val="24"/>
        </w:rPr>
      </w:pPr>
      <w:r w:rsidRPr="001E67CC">
        <w:rPr>
          <w:rFonts w:ascii="Helvetica" w:eastAsia="Times New Roman" w:hAnsi="Helvetica" w:cs="Helvetica"/>
          <w:color w:val="2D3B45"/>
          <w:sz w:val="24"/>
          <w:szCs w:val="24"/>
        </w:rPr>
        <w:t> </w:t>
      </w:r>
    </w:p>
    <w:p w14:paraId="11B78DE9" w14:textId="77777777" w:rsidR="001E67CC" w:rsidRPr="001E67CC" w:rsidRDefault="001E67CC" w:rsidP="001E67CC">
      <w:pPr>
        <w:shd w:val="clear" w:color="auto" w:fill="FFFFFF"/>
        <w:spacing w:after="0" w:line="240" w:lineRule="auto"/>
        <w:rPr>
          <w:rFonts w:ascii="Helvetica" w:eastAsia="Times New Roman" w:hAnsi="Helvetica" w:cs="Helvetica"/>
          <w:color w:val="2D3B45"/>
          <w:sz w:val="24"/>
          <w:szCs w:val="24"/>
        </w:rPr>
      </w:pPr>
      <w:r w:rsidRPr="001E67CC">
        <w:rPr>
          <w:rFonts w:ascii="Helvetica" w:eastAsia="Times New Roman" w:hAnsi="Helvetica" w:cs="Helvetica"/>
          <w:color w:val="2D3B45"/>
          <w:sz w:val="24"/>
          <w:szCs w:val="24"/>
        </w:rPr>
        <w:t>Reference:</w:t>
      </w:r>
    </w:p>
    <w:p w14:paraId="49CBEA74" w14:textId="77777777" w:rsidR="001E67CC" w:rsidRPr="001E67CC" w:rsidRDefault="001E67CC" w:rsidP="001E67CC">
      <w:pPr>
        <w:shd w:val="clear" w:color="auto" w:fill="FFFFFF"/>
        <w:spacing w:after="0" w:line="240" w:lineRule="auto"/>
        <w:rPr>
          <w:rFonts w:ascii="Helvetica" w:eastAsia="Times New Roman" w:hAnsi="Helvetica" w:cs="Helvetica"/>
          <w:color w:val="2D3B45"/>
          <w:sz w:val="24"/>
          <w:szCs w:val="24"/>
        </w:rPr>
      </w:pPr>
      <w:r w:rsidRPr="001E67CC">
        <w:rPr>
          <w:rFonts w:ascii="Helvetica" w:eastAsia="Times New Roman" w:hAnsi="Helvetica" w:cs="Helvetica"/>
          <w:color w:val="2D3B45"/>
          <w:sz w:val="24"/>
          <w:szCs w:val="24"/>
        </w:rPr>
        <w:t> </w:t>
      </w:r>
    </w:p>
    <w:p w14:paraId="2EEE3092" w14:textId="77777777" w:rsidR="001E67CC" w:rsidRPr="001E67CC" w:rsidRDefault="001E67CC" w:rsidP="001E67CC">
      <w:pPr>
        <w:shd w:val="clear" w:color="auto" w:fill="FFFFFF"/>
        <w:spacing w:after="0" w:line="240" w:lineRule="auto"/>
        <w:rPr>
          <w:rFonts w:ascii="Helvetica" w:eastAsia="Times New Roman" w:hAnsi="Helvetica" w:cs="Helvetica"/>
          <w:color w:val="2D3B45"/>
          <w:sz w:val="24"/>
          <w:szCs w:val="24"/>
        </w:rPr>
      </w:pPr>
      <w:r w:rsidRPr="001E67CC">
        <w:rPr>
          <w:rFonts w:ascii="Helvetica" w:eastAsia="Times New Roman" w:hAnsi="Helvetica" w:cs="Helvetica"/>
          <w:color w:val="2D3B45"/>
          <w:sz w:val="24"/>
          <w:szCs w:val="24"/>
        </w:rPr>
        <w:t>Experiment-resources.com (2017).  </w:t>
      </w:r>
      <w:r w:rsidRPr="001E67CC">
        <w:rPr>
          <w:rFonts w:ascii="Helvetica" w:eastAsia="Times New Roman" w:hAnsi="Helvetica" w:cs="Helvetica"/>
          <w:i/>
          <w:iCs/>
          <w:color w:val="2D3B45"/>
          <w:sz w:val="24"/>
          <w:szCs w:val="24"/>
        </w:rPr>
        <w:t>Quasi-Experimental Design.</w:t>
      </w:r>
      <w:r w:rsidRPr="001E67CC">
        <w:rPr>
          <w:rFonts w:ascii="Helvetica" w:eastAsia="Times New Roman" w:hAnsi="Helvetica" w:cs="Helvetica"/>
          <w:color w:val="2D3B45"/>
          <w:sz w:val="24"/>
          <w:szCs w:val="24"/>
        </w:rPr>
        <w:t> Retrieved from </w:t>
      </w:r>
      <w:hyperlink r:id="rId4" w:tgtFrame="_blank" w:history="1">
        <w:r w:rsidRPr="001E67CC">
          <w:rPr>
            <w:rFonts w:ascii="Helvetica" w:eastAsia="Times New Roman" w:hAnsi="Helvetica" w:cs="Helvetica"/>
            <w:color w:val="0000FF"/>
            <w:sz w:val="24"/>
            <w:szCs w:val="24"/>
            <w:u w:val="single"/>
          </w:rPr>
          <w:t>https://explorable.com/quasi-experimental-design</w:t>
        </w:r>
        <w:r w:rsidRPr="001E67CC">
          <w:rPr>
            <w:rFonts w:ascii="Helvetica" w:eastAsia="Times New Roman" w:hAnsi="Helvetica" w:cs="Helvetica"/>
            <w:color w:val="0000FF"/>
            <w:sz w:val="24"/>
            <w:szCs w:val="24"/>
            <w:bdr w:val="none" w:sz="0" w:space="0" w:color="auto" w:frame="1"/>
          </w:rPr>
          <w:t> (Links to an external site.)</w:t>
        </w:r>
      </w:hyperlink>
    </w:p>
    <w:p w14:paraId="02CA0F02" w14:textId="77777777" w:rsidR="001E67CC" w:rsidRPr="001E67CC" w:rsidRDefault="001E67CC" w:rsidP="001E67CC">
      <w:pPr>
        <w:shd w:val="clear" w:color="auto" w:fill="FFFFFF"/>
        <w:spacing w:after="0" w:line="240" w:lineRule="auto"/>
        <w:rPr>
          <w:rFonts w:ascii="Helvetica" w:eastAsia="Times New Roman" w:hAnsi="Helvetica" w:cs="Helvetica"/>
          <w:color w:val="2D3B45"/>
          <w:sz w:val="24"/>
          <w:szCs w:val="24"/>
        </w:rPr>
      </w:pPr>
      <w:r w:rsidRPr="001E67CC">
        <w:rPr>
          <w:rFonts w:ascii="Helvetica" w:eastAsia="Times New Roman" w:hAnsi="Helvetica" w:cs="Helvetica"/>
          <w:color w:val="2D3B45"/>
          <w:sz w:val="24"/>
          <w:szCs w:val="24"/>
        </w:rPr>
        <w:t> </w:t>
      </w:r>
    </w:p>
    <w:p w14:paraId="1CAE7B86" w14:textId="77777777" w:rsidR="001E67CC" w:rsidRPr="001E67CC" w:rsidRDefault="001E67CC" w:rsidP="001E67CC">
      <w:pPr>
        <w:shd w:val="clear" w:color="auto" w:fill="FFFFFF"/>
        <w:spacing w:after="0" w:line="240" w:lineRule="auto"/>
        <w:rPr>
          <w:rFonts w:ascii="Helvetica" w:eastAsia="Times New Roman" w:hAnsi="Helvetica" w:cs="Helvetica"/>
          <w:color w:val="2D3B45"/>
          <w:sz w:val="24"/>
          <w:szCs w:val="24"/>
        </w:rPr>
      </w:pPr>
      <w:r w:rsidRPr="001E67CC">
        <w:rPr>
          <w:rFonts w:ascii="Helvetica" w:eastAsia="Times New Roman" w:hAnsi="Helvetica" w:cs="Helvetica"/>
          <w:color w:val="2D3B45"/>
          <w:sz w:val="24"/>
          <w:szCs w:val="24"/>
        </w:rPr>
        <w:t>Odom, L. R., &amp; Morrow Jr., J. R. (2006). What's this r? A correlational approach to explaining validity, reliability and objectivity coefficients. </w:t>
      </w:r>
      <w:r w:rsidRPr="001E67CC">
        <w:rPr>
          <w:rFonts w:ascii="Helvetica" w:eastAsia="Times New Roman" w:hAnsi="Helvetica" w:cs="Helvetica"/>
          <w:i/>
          <w:iCs/>
          <w:color w:val="2D3B45"/>
          <w:sz w:val="24"/>
          <w:szCs w:val="24"/>
        </w:rPr>
        <w:t>Measurement in Physical Education &amp; Exercise Science</w:t>
      </w:r>
      <w:r w:rsidRPr="001E67CC">
        <w:rPr>
          <w:rFonts w:ascii="Helvetica" w:eastAsia="Times New Roman" w:hAnsi="Helvetica" w:cs="Helvetica"/>
          <w:color w:val="2D3B45"/>
          <w:sz w:val="24"/>
          <w:szCs w:val="24"/>
        </w:rPr>
        <w:t>, 10(2), 137-145. [Retrieved from EBSCO</w:t>
      </w:r>
      <w:r w:rsidRPr="001E67CC">
        <w:rPr>
          <w:rFonts w:ascii="Helvetica" w:eastAsia="Times New Roman" w:hAnsi="Helvetica" w:cs="Helvetica"/>
          <w:i/>
          <w:iCs/>
          <w:color w:val="2D3B45"/>
          <w:sz w:val="24"/>
          <w:szCs w:val="24"/>
        </w:rPr>
        <w:t>host</w:t>
      </w:r>
      <w:r w:rsidRPr="001E67CC">
        <w:rPr>
          <w:rFonts w:ascii="Helvetica" w:eastAsia="Times New Roman" w:hAnsi="Helvetica" w:cs="Helvetica"/>
          <w:color w:val="2D3B45"/>
          <w:sz w:val="24"/>
          <w:szCs w:val="24"/>
        </w:rPr>
        <w:t>].</w:t>
      </w:r>
    </w:p>
    <w:p w14:paraId="15041647" w14:textId="15968D30" w:rsidR="00822469" w:rsidRDefault="00822469"/>
    <w:p w14:paraId="4BB32CF9" w14:textId="33D131B0" w:rsidR="001E67CC" w:rsidRDefault="001E67CC"/>
    <w:p w14:paraId="7B6BEF9F" w14:textId="60D67442" w:rsidR="001E67CC" w:rsidRDefault="001E67CC">
      <w:r>
        <w:t>LOLA MAYO</w:t>
      </w:r>
    </w:p>
    <w:p w14:paraId="65863CCC" w14:textId="77777777" w:rsidR="001E67CC" w:rsidRDefault="001E67CC" w:rsidP="001E67CC">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Delaware Stars has been around for the last fifteen years. </w:t>
      </w:r>
      <w:proofErr w:type="spellStart"/>
      <w:r>
        <w:rPr>
          <w:rFonts w:ascii="Helvetica" w:hAnsi="Helvetica" w:cs="Helvetica"/>
          <w:color w:val="2D3B45"/>
        </w:rPr>
        <w:t>There</w:t>
      </w:r>
      <w:proofErr w:type="spellEnd"/>
      <w:r>
        <w:rPr>
          <w:rFonts w:ascii="Helvetica" w:hAnsi="Helvetica" w:cs="Helvetica"/>
          <w:color w:val="2D3B45"/>
        </w:rPr>
        <w:t xml:space="preserve"> impact in early childhood intervention has increased awareness, legislatives, and movements related to the importance of quality early childhood education. These impacts have shifted the thinking and rethinking of childcares responsibilities. Although, these changes have shown numerous progress resulting in current laws and policies to be implemented on </w:t>
      </w:r>
      <w:r>
        <w:rPr>
          <w:rFonts w:ascii="Helvetica" w:hAnsi="Helvetica" w:cs="Helvetica"/>
          <w:color w:val="2D3B45"/>
        </w:rPr>
        <w:lastRenderedPageBreak/>
        <w:t>the State level. Delaware Stars progress has set the standards to improve the quality of childcares in the State of Delaware. However, when looking at these potential standards there are threats that can impact the overall result. One of the biggest threats to validity that Delaware Stars has is funding. When financial means are connected with education, then the biasness of these two cohorts exist (Cozy &amp; Bates, 2017). Financial reimbursements from the State of Delaware to childcare facilities is a direct incentive for childcare owners to adopt the strategies and philosophy of Delaware Star mindset towards childcare programs. Many of the childcare programs adopted to Delaware Stars standard in an effort to increase profit. Although, financial reimbursement aid in the opportunity of providing more resources, allocating more materials, and improving quality education for young children. The data provided may have a potential to be skewed due to financial barriers that can directly or indirectly impact the validity of this research. If the proposed study became a true experimental design, then financial rewards and reimbursement would be removed from the research. Implementation of formative and summative assessments would be inputted for young children to identify concrete contrast and comparisons between two programs (Odom &amp; Morrow, 2006). Next, incorporate a transitional progress within the research to identify short- and long-term goals and objectives, identifying the effectiveness of the program in long term. Since the research will focus on the impact of low-income minority effectiveness of Delaware stars in young children. Another validity threat that this research can pose is the environmental factors that can have both a direct and indirect impact towards this study. Although, Delaware Stars help to provide resources and materials, creating an environment that depict the young child natural environment is vital to connecting nature and nature development and milestones. This can pose a problem as the environment of the child may not be conducive to their learning environment. Although, these obstacles pose another threat to this current research, redirecting and redefining specific goals and strategies relating to Delaware Stars will help to maintain research integrity, mimic future research in the future, therefore increasing validity (McLeod, 2015).</w:t>
      </w:r>
    </w:p>
    <w:p w14:paraId="69D75086" w14:textId="77777777" w:rsidR="001E67CC" w:rsidRDefault="001E67CC" w:rsidP="001E67CC">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04390C89" w14:textId="77777777" w:rsidR="001E67CC" w:rsidRDefault="001E67CC" w:rsidP="001E67CC">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Reference</w:t>
      </w:r>
    </w:p>
    <w:p w14:paraId="1BA28DCF" w14:textId="77777777" w:rsidR="001E67CC" w:rsidRDefault="001E67CC" w:rsidP="001E67CC">
      <w:pPr>
        <w:pStyle w:val="NormalWeb"/>
        <w:shd w:val="clear" w:color="auto" w:fill="FFFFFF"/>
        <w:spacing w:before="180" w:beforeAutospacing="0" w:after="0" w:afterAutospacing="0"/>
        <w:rPr>
          <w:rFonts w:ascii="Helvetica" w:hAnsi="Helvetica" w:cs="Helvetica"/>
          <w:color w:val="2D3B45"/>
        </w:rPr>
      </w:pPr>
      <w:proofErr w:type="spellStart"/>
      <w:r>
        <w:rPr>
          <w:rFonts w:ascii="Helvetica" w:hAnsi="Helvetica" w:cs="Helvetica"/>
          <w:color w:val="2D3B45"/>
        </w:rPr>
        <w:t>Cozby</w:t>
      </w:r>
      <w:proofErr w:type="spellEnd"/>
      <w:r>
        <w:rPr>
          <w:rFonts w:ascii="Helvetica" w:hAnsi="Helvetica" w:cs="Helvetica"/>
          <w:color w:val="2D3B45"/>
        </w:rPr>
        <w:t>, P. &amp; Bates, S. (2017). </w:t>
      </w:r>
      <w:r>
        <w:rPr>
          <w:rStyle w:val="Emphasis"/>
          <w:rFonts w:ascii="Helvetica" w:hAnsi="Helvetica" w:cs="Helvetica"/>
          <w:color w:val="2D3B45"/>
        </w:rPr>
        <w:t>Methods in behavioral research (13th ed)</w:t>
      </w:r>
      <w:r>
        <w:rPr>
          <w:rFonts w:ascii="Helvetica" w:hAnsi="Helvetica" w:cs="Helvetica"/>
          <w:color w:val="2D3B45"/>
        </w:rPr>
        <w:t>. New York, NY: McGraw-Hill.</w:t>
      </w:r>
    </w:p>
    <w:p w14:paraId="4626EDDB" w14:textId="77777777" w:rsidR="001E67CC" w:rsidRDefault="001E67CC" w:rsidP="001E67CC">
      <w:pPr>
        <w:pStyle w:val="NormalWeb"/>
        <w:shd w:val="clear" w:color="auto" w:fill="FFFFFF"/>
        <w:spacing w:before="0" w:beforeAutospacing="0" w:after="0" w:afterAutospacing="0"/>
        <w:rPr>
          <w:rFonts w:ascii="Helvetica" w:hAnsi="Helvetica" w:cs="Helvetica"/>
          <w:color w:val="2D3B45"/>
        </w:rPr>
      </w:pPr>
      <w:r>
        <w:rPr>
          <w:rFonts w:ascii="Helvetica" w:hAnsi="Helvetica" w:cs="Helvetica"/>
          <w:color w:val="2D3B45"/>
        </w:rPr>
        <w:t>McLeod, S. A. (June 2015). </w:t>
      </w:r>
      <w:r>
        <w:rPr>
          <w:rStyle w:val="Emphasis"/>
          <w:rFonts w:ascii="Helvetica" w:hAnsi="Helvetica" w:cs="Helvetica"/>
          <w:color w:val="2D3B45"/>
        </w:rPr>
        <w:t>Observation methods</w:t>
      </w:r>
      <w:r>
        <w:rPr>
          <w:rFonts w:ascii="Helvetica" w:hAnsi="Helvetica" w:cs="Helvetica"/>
          <w:color w:val="2D3B45"/>
        </w:rPr>
        <w:t>. Simply Psychology. </w:t>
      </w:r>
      <w:hyperlink r:id="rId5" w:tgtFrame="_blank" w:history="1">
        <w:r>
          <w:rPr>
            <w:rStyle w:val="Hyperlink"/>
            <w:rFonts w:ascii="Helvetica" w:hAnsi="Helvetica" w:cs="Helvetica"/>
          </w:rPr>
          <w:t>https://www.simplypsychology.org/observation.html</w:t>
        </w:r>
        <w:r>
          <w:rPr>
            <w:rStyle w:val="screenreader-only"/>
            <w:rFonts w:ascii="Helvetica" w:hAnsi="Helvetica" w:cs="Helvetica"/>
            <w:color w:val="0000FF"/>
            <w:bdr w:val="none" w:sz="0" w:space="0" w:color="auto" w:frame="1"/>
          </w:rPr>
          <w:t> (Links to an external site.)</w:t>
        </w:r>
      </w:hyperlink>
    </w:p>
    <w:p w14:paraId="5E7FB21D" w14:textId="77777777" w:rsidR="001E67CC" w:rsidRDefault="001E67CC" w:rsidP="001E67CC">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Odom, L. R., &amp; Morrow Jr., J. R. (2006). What's this r? A correlational approach to explaining validity, reliability and objectivity coefficients. </w:t>
      </w:r>
      <w:r>
        <w:rPr>
          <w:rStyle w:val="Emphasis"/>
          <w:rFonts w:ascii="Helvetica" w:hAnsi="Helvetica" w:cs="Helvetica"/>
          <w:color w:val="2D3B45"/>
        </w:rPr>
        <w:t>Measurement in Physical Education &amp; Exercise Science</w:t>
      </w:r>
      <w:r>
        <w:rPr>
          <w:rFonts w:ascii="Helvetica" w:hAnsi="Helvetica" w:cs="Helvetica"/>
          <w:color w:val="2D3B45"/>
        </w:rPr>
        <w:t>, 10(2), 137-145. [Retrieved from EBSCO</w:t>
      </w:r>
      <w:r>
        <w:rPr>
          <w:rStyle w:val="Emphasis"/>
          <w:rFonts w:ascii="Helvetica" w:hAnsi="Helvetica" w:cs="Helvetica"/>
          <w:color w:val="2D3B45"/>
        </w:rPr>
        <w:t>host</w:t>
      </w:r>
      <w:r>
        <w:rPr>
          <w:rFonts w:ascii="Helvetica" w:hAnsi="Helvetica" w:cs="Helvetica"/>
          <w:color w:val="2D3B45"/>
        </w:rPr>
        <w:t>].</w:t>
      </w:r>
    </w:p>
    <w:p w14:paraId="1E36E74A" w14:textId="3B53B728" w:rsidR="001E67CC" w:rsidRDefault="001E67CC"/>
    <w:p w14:paraId="15A658FE" w14:textId="77777777" w:rsidR="001E67CC" w:rsidRDefault="001E67CC"/>
    <w:sectPr w:rsidR="001E67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7CC"/>
    <w:rsid w:val="001E67CC"/>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3333C"/>
  <w15:chartTrackingRefBased/>
  <w15:docId w15:val="{A55F8D18-3743-4911-9749-FB861075B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E67C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E67CC"/>
    <w:rPr>
      <w:i/>
      <w:iCs/>
    </w:rPr>
  </w:style>
  <w:style w:type="character" w:styleId="Hyperlink">
    <w:name w:val="Hyperlink"/>
    <w:basedOn w:val="DefaultParagraphFont"/>
    <w:uiPriority w:val="99"/>
    <w:semiHidden/>
    <w:unhideWhenUsed/>
    <w:rsid w:val="001E67CC"/>
    <w:rPr>
      <w:color w:val="0000FF"/>
      <w:u w:val="single"/>
    </w:rPr>
  </w:style>
  <w:style w:type="character" w:customStyle="1" w:styleId="screenreader-only">
    <w:name w:val="screenreader-only"/>
    <w:basedOn w:val="DefaultParagraphFont"/>
    <w:rsid w:val="001E67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5078462">
      <w:bodyDiv w:val="1"/>
      <w:marLeft w:val="0"/>
      <w:marRight w:val="0"/>
      <w:marTop w:val="0"/>
      <w:marBottom w:val="0"/>
      <w:divBdr>
        <w:top w:val="none" w:sz="0" w:space="0" w:color="auto"/>
        <w:left w:val="none" w:sz="0" w:space="0" w:color="auto"/>
        <w:bottom w:val="none" w:sz="0" w:space="0" w:color="auto"/>
        <w:right w:val="none" w:sz="0" w:space="0" w:color="auto"/>
      </w:divBdr>
      <w:divsChild>
        <w:div w:id="1195118504">
          <w:marLeft w:val="0"/>
          <w:marRight w:val="0"/>
          <w:marTop w:val="0"/>
          <w:marBottom w:val="0"/>
          <w:divBdr>
            <w:top w:val="none" w:sz="0" w:space="0" w:color="auto"/>
            <w:left w:val="none" w:sz="0" w:space="0" w:color="auto"/>
            <w:bottom w:val="none" w:sz="0" w:space="0" w:color="auto"/>
            <w:right w:val="none" w:sz="0" w:space="0" w:color="auto"/>
          </w:divBdr>
          <w:divsChild>
            <w:div w:id="1657568923">
              <w:marLeft w:val="0"/>
              <w:marRight w:val="0"/>
              <w:marTop w:val="0"/>
              <w:marBottom w:val="0"/>
              <w:divBdr>
                <w:top w:val="none" w:sz="0" w:space="0" w:color="auto"/>
                <w:left w:val="none" w:sz="0" w:space="0" w:color="auto"/>
                <w:bottom w:val="none" w:sz="0" w:space="0" w:color="auto"/>
                <w:right w:val="none" w:sz="0" w:space="0" w:color="auto"/>
              </w:divBdr>
            </w:div>
            <w:div w:id="92453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91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simplypsychology.org/observation.html" TargetMode="External"/><Relationship Id="rId4" Type="http://schemas.openxmlformats.org/officeDocument/2006/relationships/hyperlink" Target="https://explorable.com/quasi-experimental-desig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900</Words>
  <Characters>5130</Characters>
  <Application>Microsoft Office Word</Application>
  <DocSecurity>0</DocSecurity>
  <Lines>42</Lines>
  <Paragraphs>12</Paragraphs>
  <ScaleCrop>false</ScaleCrop>
  <Company/>
  <LinksUpToDate>false</LinksUpToDate>
  <CharactersWithSpaces>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2020-10-23T14:22:00Z</dcterms:created>
  <dcterms:modified xsi:type="dcterms:W3CDTF">2020-10-23T14:24:00Z</dcterms:modified>
</cp:coreProperties>
</file>