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0"/>
          <w:vertAlign w:val="baseline"/>
        </w:rPr>
      </w:pPr>
      <w:r w:rsidDel="00000000" w:rsidR="00000000" w:rsidRPr="00000000">
        <w:rPr>
          <w:b w:val="1"/>
          <w:vertAlign w:val="baseline"/>
          <w:rtl w:val="0"/>
        </w:rPr>
        <w:t xml:space="preserve">Worksheet: Creating an Audit Plan</w:t>
      </w:r>
      <w:r w:rsidDel="00000000" w:rsidR="00000000" w:rsidRPr="00000000">
        <w:rPr>
          <w:rtl w:val="0"/>
        </w:rPr>
      </w:r>
    </w:p>
    <w:p w:rsidR="00000000" w:rsidDel="00000000" w:rsidP="00000000" w:rsidRDefault="00000000" w:rsidRPr="00000000" w14:paraId="00000002">
      <w:pPr>
        <w:spacing w:after="0" w:line="24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Table 1: Internal / Inherited Controls</w:t>
      </w: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sz w:val="20"/>
          <w:szCs w:val="20"/>
          <w:vertAlign w:val="baseline"/>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28"/>
        <w:gridCol w:w="1260"/>
        <w:gridCol w:w="4387"/>
        <w:gridCol w:w="1975"/>
        <w:tblGridChange w:id="0">
          <w:tblGrid>
            <w:gridCol w:w="1728"/>
            <w:gridCol w:w="1260"/>
            <w:gridCol w:w="4387"/>
            <w:gridCol w:w="1975"/>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Control Name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Control</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Assessment Objective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Internal / Inherited</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Use of External Information Systems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AC-21(1).1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information system employs automated mechanisms to enable authorized users to make information-sharing decisions based on access authorizations of sharing partners and access restrictions on information to be shared.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Inherited</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Content of Audit Records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AU-3(2).1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organization defines the information system components for which the content of audit records generated is centrally managed; and the organization centrally manages the content of audit records generated by organization-defined information system components.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0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Internal</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Information Systems Connections</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CA-3.1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organization identifies connections to external information systems (i.e., information systems outside of the authorization boundary); the organization authorizes connections from the information system to external information systems through the use of Interconnection Security Agreements; the organization documents, for each connection, the interface characteristics, security requirements, and the nature of the information communicated; and the organization monitors the information system connections on an ongoing basis to verify enforcement of security requirements.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Internal</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Incident Monitoring</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IR-5(1)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organization employs automated mechanisms to assist in the tracking of security incidents; the organization employs automated mechanisms to assist in the collection of security incident information; and the organization employs automated mechanisms to assist in the analysis of security incident information. </w:t>
            </w:r>
          </w:p>
          <w:p w:rsidR="00000000" w:rsidDel="00000000" w:rsidP="00000000" w:rsidRDefault="00000000" w:rsidRPr="00000000" w14:paraId="00000017">
            <w:pPr>
              <w:spacing w:after="0" w:line="240" w:lineRule="auto"/>
              <w:rPr>
                <w:rFonts w:ascii="Arial" w:cs="Arial" w:eastAsia="Arial" w:hAnsi="Arial"/>
                <w:sz w:val="20"/>
                <w:szCs w:val="2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Internal</w:t>
            </w:r>
          </w:p>
        </w:tc>
      </w:tr>
    </w:tbl>
    <w:p w:rsidR="00000000" w:rsidDel="00000000" w:rsidP="00000000" w:rsidRDefault="00000000" w:rsidRPr="00000000" w14:paraId="00000019">
      <w:pPr>
        <w:spacing w:after="0" w:line="24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1B">
      <w:pPr>
        <w:rPr>
          <w:rFonts w:ascii="Arial" w:cs="Arial" w:eastAsia="Arial" w:hAnsi="Arial"/>
          <w:sz w:val="20"/>
          <w:szCs w:val="2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Table 2: Control Numbers and Assessment Objectives</w:t>
      </w:r>
      <w:r w:rsidDel="00000000" w:rsidR="00000000" w:rsidRPr="00000000">
        <w:rPr>
          <w:rtl w:val="0"/>
        </w:rPr>
      </w:r>
    </w:p>
    <w:p w:rsidR="00000000" w:rsidDel="00000000" w:rsidP="00000000" w:rsidRDefault="00000000" w:rsidRPr="00000000" w14:paraId="0000001D">
      <w:pPr>
        <w:spacing w:after="0" w:line="24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The audit and auditor are also auditable and considered a control within the NIST framework. Refer to the NIST SP-53 and 53A, Audit and Accountability Policy and Procedures when completing this table.</w:t>
      </w:r>
      <w:r w:rsidDel="00000000" w:rsidR="00000000" w:rsidRPr="00000000">
        <w:rPr>
          <w:rtl w:val="0"/>
        </w:rPr>
      </w:r>
    </w:p>
    <w:p w:rsidR="00000000" w:rsidDel="00000000" w:rsidP="00000000" w:rsidRDefault="00000000" w:rsidRPr="00000000" w14:paraId="0000001E">
      <w:pPr>
        <w:spacing w:after="0" w:line="240" w:lineRule="auto"/>
        <w:rPr>
          <w:rFonts w:ascii="Arial" w:cs="Arial" w:eastAsia="Arial" w:hAnsi="Arial"/>
          <w:sz w:val="20"/>
          <w:szCs w:val="20"/>
          <w:vertAlign w:val="baseline"/>
        </w:rPr>
      </w:pPr>
      <w:r w:rsidDel="00000000" w:rsidR="00000000" w:rsidRPr="00000000">
        <w:rPr>
          <w:rtl w:val="0"/>
        </w:rPr>
      </w:r>
    </w:p>
    <w:tbl>
      <w:tblPr>
        <w:tblStyle w:val="Table2"/>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69"/>
        <w:gridCol w:w="4302"/>
        <w:gridCol w:w="3805"/>
        <w:tblGridChange w:id="0">
          <w:tblGrid>
            <w:gridCol w:w="1469"/>
            <w:gridCol w:w="4302"/>
            <w:gridCol w:w="3805"/>
          </w:tblGrid>
        </w:tblGridChange>
      </w:tblGrid>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Control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Definition: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Comments</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determine if the purpose and scope of the audit has been met. Also to assess if individual party responsibilities have been disseminated properly. Determine also if roles of different parties are clear and determine if reviews and updates of audit policies are in line with the laid down procedures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Audit should be clear on who does what and what needs to be done to prevent duplication of efforts</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audit is as per the laid down auditable events by the organization and establish if agreed upon audit frequencies have been met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Audit should be guided by prior plans and should be done frequently</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the adequacy of the audit information generated by the information system in terms of disclosing aspects of event happening like where, when, what and its effect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Matters of adequacy translate directly to quality and completeness of an audit report</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there is adequate space for storage of audit records in systems. Determine if there are proper mechanisms for transferring audit records to other storage facilities if need be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Audit records may accumulate to voluminous amounts and it is appropriate to have proper storage</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there are proper processes for informing of any audit failure in the system. Determine if the system informs the right people in case of audit failure and if relevant alternatives are in place in that case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Because systems sometimes fails and it is important there are back up alternatives in place to </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organization has laid down policies for determining what is inappropriate in audit and reporting mechanisms put in place. Establish if there are designated people responsible for receiving unusual audit activities and if they actually receive 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see if there is a proper self-checking mechanism in place and whether reporting is done and on time.</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audit information system has the ability to generate timely audit reports and on demand.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ensure ad hock  reports are available when needed</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the system does time stamping of the reports and establish if it uses the internal clock system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ensure there is a proper trace of when some actions were done</w:t>
            </w:r>
          </w:p>
        </w:tc>
      </w:tr>
      <w:tr>
        <w:trPr>
          <w:trHeight w:val="673"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Determine if audit information is secure in terms of being free from unauthorized access, deletion or modification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ensure credibility of audit information and limiting unauthorized access</w:t>
            </w:r>
          </w:p>
        </w:tc>
      </w:tr>
      <w:tr>
        <w:trPr>
          <w:trHeight w:val="673" w:hRule="atLeast"/>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AU-10</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Establish if there are proper mechanisms in place to prevent non-repudiation by individuals who perform some actions through proper validation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ensure individuals are taking responsibility for their actions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AU-11</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Is to establish the audit records retention policy that is in line with other records retention policies, adoption of the record retention policy for audit records and the providing evidence on the investigation results on security incidents.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Retention of the audit records is important to support the audit results and opinion but should not be kept for too long than it is necessary.</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establish if the organization has IS to provide audit record capability for the auditable events, personnel and roles to provide such audit records and determine if the IS provides record of events listed in control AU-2</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It enhances the audit quality based on the relevance principle.</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AU-13</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determine the specific sites to be monitored for the evidence of unauthorized disclosures, frequency of such monitoring and the extent of the organizational compliance with such monitory policy.</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Ensures the security of confidential information is not violated at any specific point for the benefit of the organization.</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AU-14</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establish if the audit system establishes a system session at the start up, if the user gets authority to record the session and determine the user’s ability to remotely view or hear the sessions.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Provides evidence on the reliability of the audit evidence achieved by the auditor as first had which increase confidence on the reports.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AU-15</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establish an alternative audit functions that should be in place to be adopted in the case were the initial primary capability fails to meet the audit objective.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Provides a backup option that gives the client confidence during engagement contract and planning for the audit.</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AU-16</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To determine the control measures put in place in enhancing and securing cross organizational data transmission in terms of the policy on the coordinate, methods and definition of such coordination.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Ensure safety measures are in place to secure data during transmission from one organization to the other.</w:t>
            </w:r>
          </w:p>
        </w:tc>
      </w:tr>
    </w:tbl>
    <w:p w:rsidR="00000000" w:rsidDel="00000000" w:rsidP="00000000" w:rsidRDefault="00000000" w:rsidRPr="00000000" w14:paraId="00000052">
      <w:pPr>
        <w:spacing w:after="0" w:line="24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3">
      <w:pPr>
        <w:spacing w:after="0" w:line="240" w:lineRule="auto"/>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054">
      <w:pPr>
        <w:spacing w:after="0" w:line="24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Table 3: Auditable Domains </w:t>
      </w:r>
      <w:r w:rsidDel="00000000" w:rsidR="00000000" w:rsidRPr="00000000">
        <w:rPr>
          <w:rtl w:val="0"/>
        </w:rPr>
      </w:r>
    </w:p>
    <w:p w:rsidR="00000000" w:rsidDel="00000000" w:rsidP="00000000" w:rsidRDefault="00000000" w:rsidRPr="00000000" w14:paraId="00000055">
      <w:pPr>
        <w:spacing w:after="0" w:line="240" w:lineRule="auto"/>
        <w:rPr>
          <w:rFonts w:ascii="Arial" w:cs="Arial" w:eastAsia="Arial" w:hAnsi="Arial"/>
          <w:b w:val="0"/>
          <w:sz w:val="20"/>
          <w:szCs w:val="20"/>
          <w:vertAlign w:val="baseline"/>
        </w:rPr>
      </w:pPr>
      <w:r w:rsidDel="00000000" w:rsidR="00000000" w:rsidRPr="00000000">
        <w:rPr>
          <w:rFonts w:ascii="Arial" w:cs="Arial" w:eastAsia="Arial" w:hAnsi="Arial"/>
          <w:b w:val="1"/>
          <w:sz w:val="20"/>
          <w:szCs w:val="20"/>
          <w:vertAlign w:val="baseline"/>
          <w:rtl w:val="0"/>
        </w:rPr>
        <w:t xml:space="preserve">When an auditor develops an audit plan, the size or scope of the audit must be defined so that redundant audits are avoided and that time can be applied to those controls within the domains that are needed. In the chart below, list the seven domains that are auditable:</w:t>
      </w:r>
      <w:r w:rsidDel="00000000" w:rsidR="00000000" w:rsidRPr="00000000">
        <w:rPr>
          <w:rtl w:val="0"/>
        </w:rPr>
      </w:r>
    </w:p>
    <w:tbl>
      <w:tblPr>
        <w:tblStyle w:val="Table3"/>
        <w:tblW w:w="937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78"/>
        <w:tblGridChange w:id="0">
          <w:tblGrid>
            <w:gridCol w:w="9378"/>
          </w:tblGrid>
        </w:tblGridChange>
      </w:tblGrid>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tabs>
                <w:tab w:val="left" w:pos="885"/>
              </w:tabs>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 Control of system access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 Verification of system users by the system</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8">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3. System security domains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4. Information flow domains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5. Connections to external domains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6. Data storage and retrieval domains</w:t>
            </w:r>
          </w:p>
        </w:tc>
      </w:tr>
      <w:t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spacing w:after="0" w:line="240" w:lineRule="auto"/>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7. Roles and responsibilities domain</w:t>
            </w:r>
          </w:p>
        </w:tc>
      </w:tr>
    </w:tbl>
    <w:p w:rsidR="00000000" w:rsidDel="00000000" w:rsidP="00000000" w:rsidRDefault="00000000" w:rsidRPr="00000000" w14:paraId="0000005D">
      <w:pPr>
        <w:spacing w:after="60" w:before="60" w:line="240" w:lineRule="auto"/>
        <w:rPr>
          <w:rFonts w:ascii="Arial" w:cs="Arial" w:eastAsia="Arial" w:hAnsi="Arial"/>
          <w:sz w:val="20"/>
          <w:szCs w:val="20"/>
          <w:vertAlign w:val="baselin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pPr>
    <w:rPr>
      <w:rFonts w:ascii="Cambria" w:cs="Cambria" w:eastAsia="Cambria" w:hAnsi="Cambria"/>
      <w:sz w:val="56"/>
      <w:szCs w:val="56"/>
      <w:vertAlign w:val="baseli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