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240" w:lineRule="auto"/>
        <w:rPr>
          <w:b w:val="1"/>
          <w:sz w:val="28"/>
          <w:szCs w:val="28"/>
        </w:rPr>
      </w:pPr>
      <w:r w:rsidDel="00000000" w:rsidR="00000000" w:rsidRPr="00000000">
        <w:rPr>
          <w:b w:val="1"/>
          <w:sz w:val="28"/>
          <w:szCs w:val="28"/>
          <w:rtl w:val="0"/>
        </w:rPr>
        <w:t xml:space="preserve">ART 221 Survey of Art History I</w:t>
      </w:r>
    </w:p>
    <w:p w:rsidR="00000000" w:rsidDel="00000000" w:rsidP="00000000" w:rsidRDefault="00000000" w:rsidRPr="00000000" w14:paraId="00000002">
      <w:pPr>
        <w:spacing w:after="0" w:line="240" w:lineRule="auto"/>
        <w:rPr>
          <w:b w:val="1"/>
          <w:sz w:val="28"/>
          <w:szCs w:val="28"/>
        </w:rPr>
      </w:pPr>
      <w:r w:rsidDel="00000000" w:rsidR="00000000" w:rsidRPr="00000000">
        <w:rPr>
          <w:b w:val="1"/>
          <w:sz w:val="28"/>
          <w:szCs w:val="28"/>
          <w:rtl w:val="0"/>
        </w:rPr>
        <w:t xml:space="preserve">Writing Project</w:t>
      </w:r>
    </w:p>
    <w:p w:rsidR="00000000" w:rsidDel="00000000" w:rsidP="00000000" w:rsidRDefault="00000000" w:rsidRPr="00000000" w14:paraId="00000003">
      <w:pPr>
        <w:spacing w:after="0" w:line="240" w:lineRule="auto"/>
        <w:rPr>
          <w:b w:val="1"/>
          <w:sz w:val="28"/>
          <w:szCs w:val="28"/>
        </w:rPr>
      </w:pPr>
      <w:r w:rsidDel="00000000" w:rsidR="00000000" w:rsidRPr="00000000">
        <w:rPr>
          <w:b w:val="1"/>
          <w:sz w:val="28"/>
          <w:szCs w:val="28"/>
          <w:rtl w:val="0"/>
        </w:rPr>
        <w:t xml:space="preserve">Danielson</w:t>
      </w:r>
    </w:p>
    <w:p w:rsidR="00000000" w:rsidDel="00000000" w:rsidP="00000000" w:rsidRDefault="00000000" w:rsidRPr="00000000" w14:paraId="00000004">
      <w:pPr>
        <w:spacing w:after="0" w:line="240" w:lineRule="auto"/>
        <w:rPr/>
      </w:pPr>
      <w:r w:rsidDel="00000000" w:rsidR="00000000" w:rsidRPr="00000000">
        <w:rPr>
          <w:rtl w:val="0"/>
        </w:rPr>
        <w:t xml:space="preserve">So far this semester you’ve been working on problem solving and synthesizing ideas. This short essay asks you to apply concepts we’ve been working in greater depth. Much of how we learn about art is online, especially materials located far away from Michigan. During a semester when our access to materials is primarily through digitized sources let’s spend some time thinking about how it impacts approaches to art history. People are increasingly aware of the opportunities and limitations for the virtual realm to connect us to physical works. Explore one of these topics to critique and recognize the potential for the virtual in addressing art in context.</w:t>
      </w:r>
    </w:p>
    <w:p w:rsidR="00000000" w:rsidDel="00000000" w:rsidP="00000000" w:rsidRDefault="00000000" w:rsidRPr="00000000" w14:paraId="00000005">
      <w:pPr>
        <w:spacing w:after="0" w:line="240" w:lineRule="auto"/>
        <w:rPr/>
      </w:pPr>
      <w:r w:rsidDel="00000000" w:rsidR="00000000" w:rsidRPr="00000000">
        <w:rPr>
          <w:rtl w:val="0"/>
        </w:rPr>
      </w:r>
    </w:p>
    <w:p w:rsidR="00000000" w:rsidDel="00000000" w:rsidP="00000000" w:rsidRDefault="00000000" w:rsidRPr="00000000" w14:paraId="00000006">
      <w:pPr>
        <w:spacing w:after="0" w:line="240" w:lineRule="auto"/>
        <w:rPr>
          <w:b w:val="1"/>
        </w:rPr>
      </w:pPr>
      <w:r w:rsidDel="00000000" w:rsidR="00000000" w:rsidRPr="00000000">
        <w:rPr>
          <w:b w:val="1"/>
          <w:rtl w:val="0"/>
        </w:rPr>
        <w:t xml:space="preserve">Continuity: Make a Past Present Connection</w:t>
      </w:r>
    </w:p>
    <w:p w:rsidR="00000000" w:rsidDel="00000000" w:rsidP="00000000" w:rsidRDefault="00000000" w:rsidRPr="00000000" w14:paraId="00000007">
      <w:pPr>
        <w:spacing w:after="0" w:line="240" w:lineRule="auto"/>
        <w:rPr/>
      </w:pPr>
      <w:bookmarkStart w:colFirst="0" w:colLast="0" w:name="_gjdgxs" w:id="0"/>
      <w:bookmarkEnd w:id="0"/>
      <w:r w:rsidDel="00000000" w:rsidR="00000000" w:rsidRPr="00000000">
        <w:rPr>
          <w:rtl w:val="0"/>
        </w:rPr>
        <w:t xml:space="preserve">How does your work connect with the present? There are many options. How is the work still used in contemporary society? Are there requests to return the work from a museum to a particular culture or nation? Is the work under threat from environmental factors? In your analysis, explore how digital sources support awareness of one of these issues and why that is important. Be sure to address the specific visual elements and original contextual contexts for the work.</w:t>
      </w:r>
    </w:p>
    <w:p w:rsidR="00000000" w:rsidDel="00000000" w:rsidP="00000000" w:rsidRDefault="00000000" w:rsidRPr="00000000" w14:paraId="00000008">
      <w:pPr>
        <w:spacing w:after="0" w:line="240" w:lineRule="auto"/>
        <w:rPr/>
      </w:pPr>
      <w:r w:rsidDel="00000000" w:rsidR="00000000" w:rsidRPr="00000000">
        <w:rPr>
          <w:rtl w:val="0"/>
        </w:rPr>
      </w:r>
    </w:p>
    <w:p w:rsidR="00000000" w:rsidDel="00000000" w:rsidP="00000000" w:rsidRDefault="00000000" w:rsidRPr="00000000" w14:paraId="00000009">
      <w:pPr>
        <w:spacing w:after="0" w:line="240" w:lineRule="auto"/>
        <w:rPr>
          <w:b w:val="1"/>
        </w:rPr>
      </w:pPr>
      <w:r w:rsidDel="00000000" w:rsidR="00000000" w:rsidRPr="00000000">
        <w:rPr>
          <w:b w:val="1"/>
          <w:rtl w:val="0"/>
        </w:rPr>
        <w:t xml:space="preserve">Teach the Work</w:t>
      </w:r>
    </w:p>
    <w:p w:rsidR="00000000" w:rsidDel="00000000" w:rsidP="00000000" w:rsidRDefault="00000000" w:rsidRPr="00000000" w14:paraId="0000000A">
      <w:pPr>
        <w:spacing w:after="0" w:line="240" w:lineRule="auto"/>
        <w:rPr/>
      </w:pPr>
      <w:r w:rsidDel="00000000" w:rsidR="00000000" w:rsidRPr="00000000">
        <w:rPr>
          <w:rtl w:val="0"/>
        </w:rPr>
        <w:t xml:space="preserve">What would a lesson plan for your selected object look like? Be inventive! What digital media would you hope to include? What activities would you plan? Even if the existing options are limited for the work, propose methods or media that could enhance student learning and investment in the work. Be sure to address the specific visual elements and original contextual contexts for the work.</w:t>
      </w:r>
    </w:p>
    <w:p w:rsidR="00000000" w:rsidDel="00000000" w:rsidP="00000000" w:rsidRDefault="00000000" w:rsidRPr="00000000" w14:paraId="0000000B">
      <w:pPr>
        <w:spacing w:after="0" w:line="240" w:lineRule="auto"/>
        <w:rPr/>
      </w:pPr>
      <w:r w:rsidDel="00000000" w:rsidR="00000000" w:rsidRPr="00000000">
        <w:rPr>
          <w:rtl w:val="0"/>
        </w:rPr>
      </w:r>
    </w:p>
    <w:p w:rsidR="00000000" w:rsidDel="00000000" w:rsidP="00000000" w:rsidRDefault="00000000" w:rsidRPr="00000000" w14:paraId="0000000C">
      <w:pPr>
        <w:spacing w:after="0" w:line="240" w:lineRule="auto"/>
        <w:rPr>
          <w:b w:val="1"/>
        </w:rPr>
      </w:pPr>
      <w:r w:rsidDel="00000000" w:rsidR="00000000" w:rsidRPr="00000000">
        <w:rPr>
          <w:b w:val="1"/>
          <w:rtl w:val="0"/>
        </w:rPr>
        <w:t xml:space="preserve">Tell One Story of the Work in a New Way</w:t>
      </w:r>
    </w:p>
    <w:p w:rsidR="00000000" w:rsidDel="00000000" w:rsidP="00000000" w:rsidRDefault="00000000" w:rsidRPr="00000000" w14:paraId="0000000D">
      <w:pPr>
        <w:spacing w:after="0" w:line="240" w:lineRule="auto"/>
        <w:rPr/>
      </w:pPr>
      <w:r w:rsidDel="00000000" w:rsidR="00000000" w:rsidRPr="00000000">
        <w:rPr>
          <w:rtl w:val="0"/>
        </w:rPr>
        <w:t xml:space="preserve">How could a digital format make the work more accessible or engaging. Rather than a PowerPoint, how could it be presented as a film, children’s book, website, or zine? Be inventive. How would you address the role of the work in society? What are the benefits be of this new format? You can include a sample illustration, partial storyboard or related media with your essay. Be sure to address the specific visual elements and original contextual contexts for the work. </w:t>
      </w:r>
    </w:p>
    <w:p w:rsidR="00000000" w:rsidDel="00000000" w:rsidP="00000000" w:rsidRDefault="00000000" w:rsidRPr="00000000" w14:paraId="0000000E">
      <w:pPr>
        <w:spacing w:after="0" w:line="240" w:lineRule="auto"/>
        <w:rPr/>
      </w:pPr>
      <w:r w:rsidDel="00000000" w:rsidR="00000000" w:rsidRPr="00000000">
        <w:rPr>
          <w:rtl w:val="0"/>
        </w:rPr>
      </w:r>
    </w:p>
    <w:p w:rsidR="00000000" w:rsidDel="00000000" w:rsidP="00000000" w:rsidRDefault="00000000" w:rsidRPr="00000000" w14:paraId="0000000F">
      <w:pPr>
        <w:spacing w:after="0" w:line="240" w:lineRule="auto"/>
        <w:rPr>
          <w:b w:val="1"/>
        </w:rPr>
      </w:pPr>
      <w:r w:rsidDel="00000000" w:rsidR="00000000" w:rsidRPr="00000000">
        <w:rPr>
          <w:b w:val="1"/>
          <w:rtl w:val="0"/>
        </w:rPr>
        <w:t xml:space="preserve">Pitfalls of Unreliable Sources</w:t>
      </w:r>
    </w:p>
    <w:p w:rsidR="00000000" w:rsidDel="00000000" w:rsidP="00000000" w:rsidRDefault="00000000" w:rsidRPr="00000000" w14:paraId="00000010">
      <w:pPr>
        <w:spacing w:after="0" w:line="240" w:lineRule="auto"/>
        <w:rPr/>
      </w:pPr>
      <w:r w:rsidDel="00000000" w:rsidR="00000000" w:rsidRPr="00000000">
        <w:rPr>
          <w:rtl w:val="0"/>
        </w:rPr>
        <w:t xml:space="preserve">Why does it matter if works of art are misrepresented? There are many art historical objects treated on the web that are sensationalized, lacking context, or just plain wrong. Why is accurate presentation of these works important? For your selected object, locate a problematic digital source and analyze how it is in relation to accurate presentation. This isn’t a fact-checking exercise. Instead, work to think about the larger implications for learning and respect for context. Be sure to address the specific visual elements and original contextual contexts for the work.</w:t>
      </w:r>
    </w:p>
    <w:p w:rsidR="00000000" w:rsidDel="00000000" w:rsidP="00000000" w:rsidRDefault="00000000" w:rsidRPr="00000000" w14:paraId="00000011">
      <w:pPr>
        <w:spacing w:after="0" w:line="240" w:lineRule="auto"/>
        <w:rPr/>
      </w:pPr>
      <w:r w:rsidDel="00000000" w:rsidR="00000000" w:rsidRPr="00000000">
        <w:rPr>
          <w:rtl w:val="0"/>
        </w:rPr>
      </w:r>
    </w:p>
    <w:p w:rsidR="00000000" w:rsidDel="00000000" w:rsidP="00000000" w:rsidRDefault="00000000" w:rsidRPr="00000000" w14:paraId="00000012">
      <w:pPr>
        <w:spacing w:after="0" w:line="240" w:lineRule="auto"/>
        <w:rPr>
          <w:b w:val="1"/>
        </w:rPr>
      </w:pPr>
      <w:r w:rsidDel="00000000" w:rsidR="00000000" w:rsidRPr="00000000">
        <w:rPr>
          <w:b w:val="1"/>
          <w:sz w:val="28"/>
          <w:szCs w:val="28"/>
          <w:rtl w:val="0"/>
        </w:rPr>
        <w:t xml:space="preserve">The Works</w:t>
      </w:r>
      <w:r w:rsidDel="00000000" w:rsidR="00000000" w:rsidRPr="00000000">
        <w:rPr>
          <w:rtl w:val="0"/>
        </w:rPr>
      </w:r>
    </w:p>
    <w:p w:rsidR="00000000" w:rsidDel="00000000" w:rsidP="00000000" w:rsidRDefault="00000000" w:rsidRPr="00000000" w14:paraId="00000013">
      <w:pPr>
        <w:spacing w:after="0" w:line="240" w:lineRule="auto"/>
        <w:rPr/>
      </w:pPr>
      <w:r w:rsidDel="00000000" w:rsidR="00000000" w:rsidRPr="00000000">
        <w:rPr>
          <w:rtl w:val="0"/>
        </w:rPr>
        <w:t xml:space="preserve">I’ve selected some specific objects and sites that are in Stokstad and have resources in articles and online. I’ve included a few online sources to get you started. Not every object is a good fit for every essay option, so do some exploring and browsing with the topics and works below. </w:t>
      </w:r>
      <w:r w:rsidDel="00000000" w:rsidR="00000000" w:rsidRPr="00000000">
        <w:rPr>
          <w:i w:val="1"/>
          <w:rtl w:val="0"/>
        </w:rPr>
        <w:t xml:space="preserve">You are welcome to select your own work, but you’ll need to clear it with me.</w:t>
      </w:r>
      <w:r w:rsidDel="00000000" w:rsidR="00000000" w:rsidRPr="00000000">
        <w:rPr>
          <w:rtl w:val="0"/>
        </w:rPr>
      </w:r>
    </w:p>
    <w:p w:rsidR="00000000" w:rsidDel="00000000" w:rsidP="00000000" w:rsidRDefault="00000000" w:rsidRPr="00000000" w14:paraId="00000014">
      <w:pPr>
        <w:spacing w:after="0" w:line="240" w:lineRule="auto"/>
        <w:rPr/>
      </w:pPr>
      <w:r w:rsidDel="00000000" w:rsidR="00000000" w:rsidRPr="00000000">
        <w:rPr>
          <w:rtl w:val="0"/>
        </w:rPr>
      </w:r>
    </w:p>
    <w:p w:rsidR="00000000" w:rsidDel="00000000" w:rsidP="00000000" w:rsidRDefault="00000000" w:rsidRPr="00000000" w14:paraId="00000015">
      <w:pPr>
        <w:spacing w:after="0" w:line="240" w:lineRule="auto"/>
        <w:rPr>
          <w:b w:val="1"/>
        </w:rPr>
      </w:pPr>
      <w:r w:rsidDel="00000000" w:rsidR="00000000" w:rsidRPr="00000000">
        <w:rPr>
          <w:b w:val="1"/>
          <w:rtl w:val="0"/>
        </w:rPr>
        <w:t xml:space="preserve">Early painting in China</w:t>
      </w:r>
    </w:p>
    <w:p w:rsidR="00000000" w:rsidDel="00000000" w:rsidP="00000000" w:rsidRDefault="00000000" w:rsidRPr="00000000" w14:paraId="00000016">
      <w:pPr>
        <w:spacing w:after="0" w:line="240" w:lineRule="auto"/>
        <w:rPr/>
      </w:pPr>
      <w:r w:rsidDel="00000000" w:rsidR="00000000" w:rsidRPr="00000000">
        <w:rPr>
          <w:rtl w:val="0"/>
        </w:rPr>
        <w:t xml:space="preserve">Smarthistory: nope—no entry</w:t>
      </w:r>
    </w:p>
    <w:p w:rsidR="00000000" w:rsidDel="00000000" w:rsidP="00000000" w:rsidRDefault="00000000" w:rsidRPr="00000000" w14:paraId="00000017">
      <w:pPr>
        <w:spacing w:after="0" w:line="240" w:lineRule="auto"/>
        <w:rPr/>
      </w:pPr>
      <w:r w:rsidDel="00000000" w:rsidR="00000000" w:rsidRPr="00000000">
        <w:rPr>
          <w:rtl w:val="0"/>
        </w:rPr>
        <w:t xml:space="preserve">China Online Museum: </w:t>
      </w:r>
      <w:hyperlink r:id="rId6">
        <w:r w:rsidDel="00000000" w:rsidR="00000000" w:rsidRPr="00000000">
          <w:rPr>
            <w:color w:val="0000ff"/>
            <w:u w:val="single"/>
            <w:rtl w:val="0"/>
          </w:rPr>
          <w:t xml:space="preserve">https://www.comuseum.com/painting/famous-chinese-paintings/along-the-river-during-the-qingming-festival/</w:t>
        </w:r>
      </w:hyperlink>
      <w:r w:rsidDel="00000000" w:rsidR="00000000" w:rsidRPr="00000000">
        <w:rPr>
          <w:rtl w:val="0"/>
        </w:rPr>
      </w:r>
    </w:p>
    <w:p w:rsidR="00000000" w:rsidDel="00000000" w:rsidP="00000000" w:rsidRDefault="00000000" w:rsidRPr="00000000" w14:paraId="00000018">
      <w:pPr>
        <w:spacing w:after="0" w:line="240" w:lineRule="auto"/>
        <w:rPr/>
      </w:pPr>
      <w:r w:rsidDel="00000000" w:rsidR="00000000" w:rsidRPr="00000000">
        <w:rPr>
          <w:rtl w:val="0"/>
        </w:rPr>
        <w:t xml:space="preserve">New York Times: </w:t>
      </w:r>
      <w:hyperlink r:id="rId7">
        <w:r w:rsidDel="00000000" w:rsidR="00000000" w:rsidRPr="00000000">
          <w:rPr>
            <w:color w:val="0000ff"/>
            <w:u w:val="single"/>
            <w:rtl w:val="0"/>
          </w:rPr>
          <w:t xml:space="preserve">https://www.nytimes.com/2007/07/03/arts/design/03pain.html</w:t>
        </w:r>
      </w:hyperlink>
      <w:r w:rsidDel="00000000" w:rsidR="00000000" w:rsidRPr="00000000">
        <w:rPr>
          <w:rtl w:val="0"/>
        </w:rPr>
      </w:r>
    </w:p>
    <w:p w:rsidR="00000000" w:rsidDel="00000000" w:rsidP="00000000" w:rsidRDefault="00000000" w:rsidRPr="00000000" w14:paraId="00000019">
      <w:pPr>
        <w:spacing w:after="0" w:line="240" w:lineRule="auto"/>
        <w:rPr>
          <w:b w:val="1"/>
        </w:rPr>
      </w:pPr>
      <w:r w:rsidDel="00000000" w:rsidR="00000000" w:rsidRPr="00000000">
        <w:rPr>
          <w:rtl w:val="0"/>
        </w:rPr>
      </w:r>
    </w:p>
    <w:p w:rsidR="00000000" w:rsidDel="00000000" w:rsidP="00000000" w:rsidRDefault="00000000" w:rsidRPr="00000000" w14:paraId="0000001A">
      <w:pPr>
        <w:spacing w:after="0" w:line="240" w:lineRule="auto"/>
        <w:rPr>
          <w:b w:val="1"/>
        </w:rPr>
      </w:pPr>
      <w:r w:rsidDel="00000000" w:rsidR="00000000" w:rsidRPr="00000000">
        <w:rPr>
          <w:b w:val="1"/>
          <w:rtl w:val="0"/>
        </w:rPr>
        <w:t xml:space="preserve">Arts of Early Africa-Djenne</w:t>
      </w:r>
    </w:p>
    <w:p w:rsidR="00000000" w:rsidDel="00000000" w:rsidP="00000000" w:rsidRDefault="00000000" w:rsidRPr="00000000" w14:paraId="0000001B">
      <w:pPr>
        <w:spacing w:after="0" w:line="240" w:lineRule="auto"/>
        <w:rPr/>
      </w:pPr>
      <w:r w:rsidDel="00000000" w:rsidR="00000000" w:rsidRPr="00000000">
        <w:rPr>
          <w:rtl w:val="0"/>
        </w:rPr>
        <w:t xml:space="preserve">Smarthistory’s Introduction to the arts and cultures of Africa: </w:t>
      </w:r>
      <w:hyperlink r:id="rId8">
        <w:r w:rsidDel="00000000" w:rsidR="00000000" w:rsidRPr="00000000">
          <w:rPr>
            <w:color w:val="0000ff"/>
            <w:u w:val="single"/>
            <w:rtl w:val="0"/>
          </w:rPr>
          <w:t xml:space="preserve">https://smarthistory.org/peoples-and-cultures/</w:t>
        </w:r>
      </w:hyperlink>
      <w:r w:rsidDel="00000000" w:rsidR="00000000" w:rsidRPr="00000000">
        <w:rPr>
          <w:rtl w:val="0"/>
        </w:rPr>
      </w:r>
    </w:p>
    <w:p w:rsidR="00000000" w:rsidDel="00000000" w:rsidP="00000000" w:rsidRDefault="00000000" w:rsidRPr="00000000" w14:paraId="0000001C">
      <w:pPr>
        <w:spacing w:after="0" w:line="240" w:lineRule="auto"/>
        <w:rPr/>
      </w:pPr>
      <w:r w:rsidDel="00000000" w:rsidR="00000000" w:rsidRPr="00000000">
        <w:rPr>
          <w:rtl w:val="0"/>
        </w:rPr>
      </w:r>
    </w:p>
    <w:p w:rsidR="00000000" w:rsidDel="00000000" w:rsidP="00000000" w:rsidRDefault="00000000" w:rsidRPr="00000000" w14:paraId="0000001D">
      <w:pPr>
        <w:spacing w:after="0" w:line="240" w:lineRule="auto"/>
        <w:rPr>
          <w:b w:val="1"/>
        </w:rPr>
      </w:pPr>
      <w:r w:rsidDel="00000000" w:rsidR="00000000" w:rsidRPr="00000000">
        <w:rPr>
          <w:b w:val="1"/>
          <w:rtl w:val="0"/>
        </w:rPr>
        <w:t xml:space="preserve">Djenne-ceramic figures</w:t>
      </w:r>
    </w:p>
    <w:p w:rsidR="00000000" w:rsidDel="00000000" w:rsidP="00000000" w:rsidRDefault="00000000" w:rsidRPr="00000000" w14:paraId="0000001E">
      <w:pPr>
        <w:spacing w:after="0" w:line="240" w:lineRule="auto"/>
        <w:rPr/>
      </w:pPr>
      <w:r w:rsidDel="00000000" w:rsidR="00000000" w:rsidRPr="00000000">
        <w:rPr>
          <w:rtl w:val="0"/>
        </w:rPr>
        <w:t xml:space="preserve">Smarthistory: </w:t>
      </w:r>
      <w:hyperlink r:id="rId9">
        <w:r w:rsidDel="00000000" w:rsidR="00000000" w:rsidRPr="00000000">
          <w:rPr>
            <w:color w:val="0000ff"/>
            <w:u w:val="single"/>
            <w:rtl w:val="0"/>
          </w:rPr>
          <w:t xml:space="preserve">https://smarthistory.org/seated-figure/</w:t>
        </w:r>
      </w:hyperlink>
      <w:r w:rsidDel="00000000" w:rsidR="00000000" w:rsidRPr="00000000">
        <w:rPr>
          <w:rtl w:val="0"/>
        </w:rPr>
        <w:t xml:space="preserve">  and </w:t>
      </w:r>
      <w:hyperlink r:id="rId10">
        <w:r w:rsidDel="00000000" w:rsidR="00000000" w:rsidRPr="00000000">
          <w:rPr>
            <w:color w:val="0000ff"/>
            <w:u w:val="single"/>
            <w:rtl w:val="0"/>
          </w:rPr>
          <w:t xml:space="preserve">https://smarthistory.org/lost-history-the-terracotta-sculpture-of-djenne-djenno-2/</w:t>
        </w:r>
      </w:hyperlink>
      <w:r w:rsidDel="00000000" w:rsidR="00000000" w:rsidRPr="00000000">
        <w:rPr>
          <w:rtl w:val="0"/>
        </w:rPr>
      </w:r>
    </w:p>
    <w:p w:rsidR="00000000" w:rsidDel="00000000" w:rsidP="00000000" w:rsidRDefault="00000000" w:rsidRPr="00000000" w14:paraId="0000001F">
      <w:pPr>
        <w:spacing w:after="0" w:line="240" w:lineRule="auto"/>
        <w:rPr/>
      </w:pPr>
      <w:r w:rsidDel="00000000" w:rsidR="00000000" w:rsidRPr="00000000">
        <w:rPr>
          <w:rtl w:val="0"/>
        </w:rPr>
        <w:t xml:space="preserve">New York Times: </w:t>
      </w:r>
      <w:hyperlink r:id="rId11">
        <w:r w:rsidDel="00000000" w:rsidR="00000000" w:rsidRPr="00000000">
          <w:rPr>
            <w:color w:val="0000ff"/>
            <w:u w:val="single"/>
            <w:rtl w:val="0"/>
          </w:rPr>
          <w:t xml:space="preserve">https://www.nytimes.com/2012/08/05/arts/design/african-art-is-under-threat-in-djenne-djenno.html</w:t>
        </w:r>
      </w:hyperlink>
      <w:r w:rsidDel="00000000" w:rsidR="00000000" w:rsidRPr="00000000">
        <w:rPr>
          <w:rtl w:val="0"/>
        </w:rPr>
      </w:r>
    </w:p>
    <w:p w:rsidR="00000000" w:rsidDel="00000000" w:rsidP="00000000" w:rsidRDefault="00000000" w:rsidRPr="00000000" w14:paraId="00000020">
      <w:pPr>
        <w:spacing w:after="0" w:line="240" w:lineRule="auto"/>
        <w:rPr/>
      </w:pPr>
      <w:r w:rsidDel="00000000" w:rsidR="00000000" w:rsidRPr="00000000">
        <w:rPr>
          <w:rtl w:val="0"/>
        </w:rPr>
      </w:r>
    </w:p>
    <w:p w:rsidR="00000000" w:rsidDel="00000000" w:rsidP="00000000" w:rsidRDefault="00000000" w:rsidRPr="00000000" w14:paraId="00000021">
      <w:pPr>
        <w:spacing w:after="0" w:line="240" w:lineRule="auto"/>
        <w:rPr>
          <w:b w:val="1"/>
        </w:rPr>
      </w:pPr>
      <w:r w:rsidDel="00000000" w:rsidR="00000000" w:rsidRPr="00000000">
        <w:rPr>
          <w:b w:val="1"/>
          <w:rtl w:val="0"/>
        </w:rPr>
        <w:t xml:space="preserve">Djenne-Great Mosque</w:t>
      </w:r>
    </w:p>
    <w:p w:rsidR="00000000" w:rsidDel="00000000" w:rsidP="00000000" w:rsidRDefault="00000000" w:rsidRPr="00000000" w14:paraId="00000022">
      <w:pPr>
        <w:spacing w:after="0" w:line="240" w:lineRule="auto"/>
        <w:rPr/>
      </w:pPr>
      <w:r w:rsidDel="00000000" w:rsidR="00000000" w:rsidRPr="00000000">
        <w:rPr>
          <w:rtl w:val="0"/>
        </w:rPr>
        <w:t xml:space="preserve">Smarthistory:  </w:t>
      </w:r>
      <w:hyperlink r:id="rId12">
        <w:r w:rsidDel="00000000" w:rsidR="00000000" w:rsidRPr="00000000">
          <w:rPr>
            <w:color w:val="0000ff"/>
            <w:u w:val="single"/>
            <w:rtl w:val="0"/>
          </w:rPr>
          <w:t xml:space="preserve">https://smarthistory.org/great-mosque-of-djenne/</w:t>
        </w:r>
      </w:hyperlink>
      <w:r w:rsidDel="00000000" w:rsidR="00000000" w:rsidRPr="00000000">
        <w:rPr>
          <w:rtl w:val="0"/>
        </w:rPr>
      </w:r>
    </w:p>
    <w:p w:rsidR="00000000" w:rsidDel="00000000" w:rsidP="00000000" w:rsidRDefault="00000000" w:rsidRPr="00000000" w14:paraId="00000023">
      <w:pPr>
        <w:spacing w:after="0" w:line="240" w:lineRule="auto"/>
        <w:rPr/>
      </w:pPr>
      <w:r w:rsidDel="00000000" w:rsidR="00000000" w:rsidRPr="00000000">
        <w:rPr>
          <w:rtl w:val="0"/>
        </w:rPr>
        <w:t xml:space="preserve">Zamani Project: </w:t>
      </w:r>
      <w:hyperlink r:id="rId13">
        <w:r w:rsidDel="00000000" w:rsidR="00000000" w:rsidRPr="00000000">
          <w:rPr>
            <w:color w:val="0000ff"/>
            <w:u w:val="single"/>
            <w:rtl w:val="0"/>
          </w:rPr>
          <w:t xml:space="preserve">https://www.zamaniproject.org/site-mali-djenne-great-mosque.html</w:t>
        </w:r>
      </w:hyperlink>
      <w:r w:rsidDel="00000000" w:rsidR="00000000" w:rsidRPr="00000000">
        <w:rPr>
          <w:rtl w:val="0"/>
        </w:rPr>
      </w:r>
    </w:p>
    <w:p w:rsidR="00000000" w:rsidDel="00000000" w:rsidP="00000000" w:rsidRDefault="00000000" w:rsidRPr="00000000" w14:paraId="00000024">
      <w:pPr>
        <w:spacing w:after="0" w:line="240" w:lineRule="auto"/>
        <w:rPr>
          <w:b w:val="1"/>
          <w:sz w:val="28"/>
          <w:szCs w:val="28"/>
        </w:rPr>
      </w:pPr>
      <w:r w:rsidDel="00000000" w:rsidR="00000000" w:rsidRPr="00000000">
        <w:rPr>
          <w:rtl w:val="0"/>
        </w:rPr>
      </w:r>
    </w:p>
    <w:p w:rsidR="00000000" w:rsidDel="00000000" w:rsidP="00000000" w:rsidRDefault="00000000" w:rsidRPr="00000000" w14:paraId="00000025">
      <w:pPr>
        <w:spacing w:after="0" w:line="240" w:lineRule="auto"/>
        <w:rPr>
          <w:b w:val="1"/>
        </w:rPr>
      </w:pPr>
      <w:r w:rsidDel="00000000" w:rsidR="00000000" w:rsidRPr="00000000">
        <w:rPr>
          <w:b w:val="1"/>
          <w:rtl w:val="0"/>
        </w:rPr>
        <w:t xml:space="preserve">Medieval Europe-Bayeux Tapestry</w:t>
      </w:r>
    </w:p>
    <w:p w:rsidR="00000000" w:rsidDel="00000000" w:rsidP="00000000" w:rsidRDefault="00000000" w:rsidRPr="00000000" w14:paraId="00000026">
      <w:pPr>
        <w:spacing w:after="0" w:line="240" w:lineRule="auto"/>
        <w:rPr/>
      </w:pPr>
      <w:r w:rsidDel="00000000" w:rsidR="00000000" w:rsidRPr="00000000">
        <w:rPr>
          <w:rtl w:val="0"/>
        </w:rPr>
        <w:t xml:space="preserve">Smarthistory: </w:t>
      </w:r>
      <w:hyperlink r:id="rId14">
        <w:r w:rsidDel="00000000" w:rsidR="00000000" w:rsidRPr="00000000">
          <w:rPr>
            <w:color w:val="0000ff"/>
            <w:u w:val="single"/>
            <w:rtl w:val="0"/>
          </w:rPr>
          <w:t xml:space="preserve">https://smarthistory.org/the-bayeux-tapestry/</w:t>
        </w:r>
      </w:hyperlink>
      <w:r w:rsidDel="00000000" w:rsidR="00000000" w:rsidRPr="00000000">
        <w:rPr>
          <w:rtl w:val="0"/>
        </w:rPr>
      </w:r>
    </w:p>
    <w:p w:rsidR="00000000" w:rsidDel="00000000" w:rsidP="00000000" w:rsidRDefault="00000000" w:rsidRPr="00000000" w14:paraId="00000027">
      <w:pPr>
        <w:spacing w:after="0" w:line="240" w:lineRule="auto"/>
        <w:rPr/>
      </w:pPr>
      <w:r w:rsidDel="00000000" w:rsidR="00000000" w:rsidRPr="00000000">
        <w:rPr>
          <w:rtl w:val="0"/>
        </w:rPr>
        <w:t xml:space="preserve">Bayeux Tapestry Museum: </w:t>
      </w:r>
      <w:hyperlink r:id="rId15">
        <w:r w:rsidDel="00000000" w:rsidR="00000000" w:rsidRPr="00000000">
          <w:rPr>
            <w:color w:val="0000ff"/>
            <w:u w:val="single"/>
            <w:rtl w:val="0"/>
          </w:rPr>
          <w:t xml:space="preserve">https://www.bayeuxmuseum.com/en/the-bayeux-tapestry/discover-the-bayeux-tapestry/</w:t>
        </w:r>
      </w:hyperlink>
      <w:r w:rsidDel="00000000" w:rsidR="00000000" w:rsidRPr="00000000">
        <w:rPr>
          <w:rtl w:val="0"/>
        </w:rPr>
      </w:r>
    </w:p>
    <w:p w:rsidR="00000000" w:rsidDel="00000000" w:rsidP="00000000" w:rsidRDefault="00000000" w:rsidRPr="00000000" w14:paraId="00000028">
      <w:pPr>
        <w:spacing w:after="0" w:line="240" w:lineRule="auto"/>
        <w:rPr/>
      </w:pPr>
      <w:r w:rsidDel="00000000" w:rsidR="00000000" w:rsidRPr="00000000">
        <w:rPr>
          <w:rtl w:val="0"/>
        </w:rPr>
      </w:r>
    </w:p>
    <w:p w:rsidR="00000000" w:rsidDel="00000000" w:rsidP="00000000" w:rsidRDefault="00000000" w:rsidRPr="00000000" w14:paraId="00000029">
      <w:pPr>
        <w:spacing w:after="0" w:line="240" w:lineRule="auto"/>
        <w:rPr>
          <w:b w:val="1"/>
        </w:rPr>
      </w:pPr>
      <w:r w:rsidDel="00000000" w:rsidR="00000000" w:rsidRPr="00000000">
        <w:rPr>
          <w:b w:val="1"/>
          <w:rtl w:val="0"/>
        </w:rPr>
        <w:t xml:space="preserve">Arts of Mesoamerica-Palenque</w:t>
      </w:r>
    </w:p>
    <w:p w:rsidR="00000000" w:rsidDel="00000000" w:rsidP="00000000" w:rsidRDefault="00000000" w:rsidRPr="00000000" w14:paraId="0000002A">
      <w:pPr>
        <w:spacing w:after="0" w:line="240" w:lineRule="auto"/>
        <w:rPr/>
      </w:pPr>
      <w:r w:rsidDel="00000000" w:rsidR="00000000" w:rsidRPr="00000000">
        <w:rPr>
          <w:rtl w:val="0"/>
        </w:rPr>
        <w:t xml:space="preserve">Smarthistory’s Introduction to the arts and cultures of Mesoamerica and the Maya:</w:t>
      </w: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2B">
      <w:pPr>
        <w:spacing w:after="0" w:line="240" w:lineRule="auto"/>
        <w:rPr/>
      </w:pPr>
      <w:hyperlink r:id="rId16">
        <w:r w:rsidDel="00000000" w:rsidR="00000000" w:rsidRPr="00000000">
          <w:rPr>
            <w:color w:val="0000ff"/>
            <w:u w:val="single"/>
            <w:rtl w:val="0"/>
          </w:rPr>
          <w:t xml:space="preserve">https://smarthistory.org/americas-before-1900/north-america-to-1500/mesoamerica/art-of-the-maya/</w:t>
        </w:r>
      </w:hyperlink>
      <w:r w:rsidDel="00000000" w:rsidR="00000000" w:rsidRPr="00000000">
        <w:rPr>
          <w:rtl w:val="0"/>
        </w:rPr>
      </w:r>
    </w:p>
    <w:p w:rsidR="00000000" w:rsidDel="00000000" w:rsidP="00000000" w:rsidRDefault="00000000" w:rsidRPr="00000000" w14:paraId="0000002C">
      <w:pPr>
        <w:spacing w:after="0" w:line="240" w:lineRule="auto"/>
        <w:rPr/>
      </w:pPr>
      <w:hyperlink r:id="rId17">
        <w:r w:rsidDel="00000000" w:rsidR="00000000" w:rsidRPr="00000000">
          <w:rPr>
            <w:color w:val="0000ff"/>
            <w:u w:val="single"/>
            <w:rtl w:val="0"/>
          </w:rPr>
          <w:t xml:space="preserve">https://smarthistory.org/maya-intro/</w:t>
        </w:r>
      </w:hyperlink>
      <w:r w:rsidDel="00000000" w:rsidR="00000000" w:rsidRPr="00000000">
        <w:rPr>
          <w:rtl w:val="0"/>
        </w:rPr>
      </w:r>
    </w:p>
    <w:p w:rsidR="00000000" w:rsidDel="00000000" w:rsidP="00000000" w:rsidRDefault="00000000" w:rsidRPr="00000000" w14:paraId="0000002D">
      <w:pPr>
        <w:spacing w:after="0" w:line="240" w:lineRule="auto"/>
        <w:rPr/>
      </w:pPr>
      <w:r w:rsidDel="00000000" w:rsidR="00000000" w:rsidRPr="00000000">
        <w:rPr>
          <w:rtl w:val="0"/>
        </w:rPr>
        <w:t xml:space="preserve">Smarthistory: </w:t>
      </w:r>
      <w:hyperlink r:id="rId18">
        <w:r w:rsidDel="00000000" w:rsidR="00000000" w:rsidRPr="00000000">
          <w:rPr>
            <w:color w:val="0000ff"/>
            <w:u w:val="single"/>
            <w:rtl w:val="0"/>
          </w:rPr>
          <w:t xml:space="preserve">https://smarthistory.org/palenque/</w:t>
        </w:r>
      </w:hyperlink>
      <w:r w:rsidDel="00000000" w:rsidR="00000000" w:rsidRPr="00000000">
        <w:rPr>
          <w:rtl w:val="0"/>
        </w:rPr>
      </w:r>
    </w:p>
    <w:p w:rsidR="00000000" w:rsidDel="00000000" w:rsidP="00000000" w:rsidRDefault="00000000" w:rsidRPr="00000000" w14:paraId="0000002E">
      <w:pPr>
        <w:spacing w:after="0" w:line="240" w:lineRule="auto"/>
        <w:rPr/>
      </w:pPr>
      <w:r w:rsidDel="00000000" w:rsidR="00000000" w:rsidRPr="00000000">
        <w:rPr>
          <w:rtl w:val="0"/>
        </w:rPr>
        <w:t xml:space="preserve">Live Science: </w:t>
      </w:r>
      <w:hyperlink r:id="rId19">
        <w:r w:rsidDel="00000000" w:rsidR="00000000" w:rsidRPr="00000000">
          <w:rPr>
            <w:color w:val="0000ff"/>
            <w:u w:val="single"/>
            <w:rtl w:val="0"/>
          </w:rPr>
          <w:t xml:space="preserve">https://www.livescience.com/24978-palenque-mayan-temples.html</w:t>
        </w:r>
      </w:hyperlink>
      <w:r w:rsidDel="00000000" w:rsidR="00000000" w:rsidRPr="00000000">
        <w:rPr>
          <w:rtl w:val="0"/>
        </w:rPr>
      </w:r>
    </w:p>
    <w:p w:rsidR="00000000" w:rsidDel="00000000" w:rsidP="00000000" w:rsidRDefault="00000000" w:rsidRPr="00000000" w14:paraId="0000002F">
      <w:pPr>
        <w:spacing w:after="0" w:line="240" w:lineRule="auto"/>
        <w:rPr>
          <w:b w:val="1"/>
          <w:sz w:val="28"/>
          <w:szCs w:val="28"/>
        </w:rPr>
      </w:pPr>
      <w:r w:rsidDel="00000000" w:rsidR="00000000" w:rsidRPr="00000000">
        <w:rPr>
          <w:rtl w:val="0"/>
        </w:rPr>
      </w:r>
    </w:p>
    <w:p w:rsidR="00000000" w:rsidDel="00000000" w:rsidP="00000000" w:rsidRDefault="00000000" w:rsidRPr="00000000" w14:paraId="00000030">
      <w:pPr>
        <w:spacing w:after="0" w:line="240" w:lineRule="auto"/>
        <w:rPr>
          <w:b w:val="1"/>
          <w:sz w:val="28"/>
          <w:szCs w:val="28"/>
        </w:rPr>
      </w:pPr>
      <w:r w:rsidDel="00000000" w:rsidR="00000000" w:rsidRPr="00000000">
        <w:rPr>
          <w:b w:val="1"/>
          <w:sz w:val="28"/>
          <w:szCs w:val="28"/>
          <w:rtl w:val="0"/>
        </w:rPr>
        <w:t xml:space="preserve">Additional Sources</w:t>
      </w:r>
    </w:p>
    <w:p w:rsidR="00000000" w:rsidDel="00000000" w:rsidP="00000000" w:rsidRDefault="00000000" w:rsidRPr="00000000" w14:paraId="00000031">
      <w:pPr>
        <w:spacing w:after="0" w:line="240" w:lineRule="auto"/>
        <w:rPr/>
      </w:pPr>
      <w:r w:rsidDel="00000000" w:rsidR="00000000" w:rsidRPr="00000000">
        <w:rPr>
          <w:rtl w:val="0"/>
        </w:rPr>
        <w:t xml:space="preserve">I’ve provided you with a few basic ones above. You’ll want to use the GVSU libraries to locate articles and books to support your examination. In addition to those listed above, you’ll need to find at least two academic sources through the GVSU libraries and Summon. Some of the essay types may also require additional video sources to help.</w:t>
      </w:r>
    </w:p>
    <w:p w:rsidR="00000000" w:rsidDel="00000000" w:rsidP="00000000" w:rsidRDefault="00000000" w:rsidRPr="00000000" w14:paraId="00000032">
      <w:pPr>
        <w:spacing w:after="0" w:line="240" w:lineRule="auto"/>
        <w:rPr>
          <w:b w:val="1"/>
          <w:sz w:val="28"/>
          <w:szCs w:val="28"/>
        </w:rPr>
      </w:pPr>
      <w:r w:rsidDel="00000000" w:rsidR="00000000" w:rsidRPr="00000000">
        <w:rPr>
          <w:rtl w:val="0"/>
        </w:rPr>
      </w:r>
    </w:p>
    <w:p w:rsidR="00000000" w:rsidDel="00000000" w:rsidP="00000000" w:rsidRDefault="00000000" w:rsidRPr="00000000" w14:paraId="00000033">
      <w:pPr>
        <w:spacing w:after="0" w:line="240" w:lineRule="auto"/>
        <w:rPr>
          <w:b w:val="1"/>
        </w:rPr>
      </w:pPr>
      <w:r w:rsidDel="00000000" w:rsidR="00000000" w:rsidRPr="00000000">
        <w:rPr>
          <w:b w:val="1"/>
          <w:sz w:val="28"/>
          <w:szCs w:val="28"/>
          <w:rtl w:val="0"/>
        </w:rPr>
        <w:t xml:space="preserve">Regardless of which options you choose:</w:t>
      </w:r>
      <w:r w:rsidDel="00000000" w:rsidR="00000000" w:rsidRPr="00000000">
        <w:rPr>
          <w:rtl w:val="0"/>
        </w:rPr>
      </w:r>
    </w:p>
    <w:p w:rsidR="00000000" w:rsidDel="00000000" w:rsidP="00000000" w:rsidRDefault="00000000" w:rsidRPr="00000000" w14:paraId="00000034">
      <w:pPr>
        <w:spacing w:after="0" w:line="240" w:lineRule="auto"/>
        <w:rPr/>
      </w:pPr>
      <w:r w:rsidDel="00000000" w:rsidR="00000000" w:rsidRPr="00000000">
        <w:rPr>
          <w:b w:val="1"/>
          <w:rtl w:val="0"/>
        </w:rPr>
        <w:t xml:space="preserve">Heads up:</w:t>
      </w:r>
      <w:r w:rsidDel="00000000" w:rsidR="00000000" w:rsidRPr="00000000">
        <w:rPr>
          <w:rtl w:val="0"/>
        </w:rPr>
        <w:t xml:space="preserve"> Over the next couple of weeks we will review thesis statements, use and formatting for citations/footnotes. I will also provide you with more materials and useful links for writing. </w:t>
      </w:r>
    </w:p>
    <w:p w:rsidR="00000000" w:rsidDel="00000000" w:rsidP="00000000" w:rsidRDefault="00000000" w:rsidRPr="00000000" w14:paraId="00000035">
      <w:pPr>
        <w:spacing w:after="0" w:line="240" w:lineRule="auto"/>
        <w:rPr>
          <w:b w:val="1"/>
        </w:rPr>
      </w:pPr>
      <w:r w:rsidDel="00000000" w:rsidR="00000000" w:rsidRPr="00000000">
        <w:rPr>
          <w:rtl w:val="0"/>
        </w:rPr>
      </w:r>
    </w:p>
    <w:p w:rsidR="00000000" w:rsidDel="00000000" w:rsidP="00000000" w:rsidRDefault="00000000" w:rsidRPr="00000000" w14:paraId="00000036">
      <w:pPr>
        <w:spacing w:after="0" w:line="240" w:lineRule="auto"/>
        <w:rPr/>
      </w:pPr>
      <w:r w:rsidDel="00000000" w:rsidR="00000000" w:rsidRPr="00000000">
        <w:rPr>
          <w:b w:val="1"/>
          <w:rtl w:val="0"/>
        </w:rPr>
        <w:t xml:space="preserve">Length</w:t>
      </w:r>
      <w:r w:rsidDel="00000000" w:rsidR="00000000" w:rsidRPr="00000000">
        <w:rPr>
          <w:rtl w:val="0"/>
        </w:rPr>
        <w:t xml:space="preserve">: your paper should be approximately 1000 words or a little under 4 pages when completed. This length does not include your selected images. </w:t>
      </w:r>
    </w:p>
    <w:p w:rsidR="00000000" w:rsidDel="00000000" w:rsidP="00000000" w:rsidRDefault="00000000" w:rsidRPr="00000000" w14:paraId="00000037">
      <w:pPr>
        <w:spacing w:after="0" w:line="240" w:lineRule="auto"/>
        <w:rPr/>
      </w:pPr>
      <w:r w:rsidDel="00000000" w:rsidR="00000000" w:rsidRPr="00000000">
        <w:rPr>
          <w:rtl w:val="0"/>
        </w:rPr>
      </w:r>
    </w:p>
    <w:p w:rsidR="00000000" w:rsidDel="00000000" w:rsidP="00000000" w:rsidRDefault="00000000" w:rsidRPr="00000000" w14:paraId="00000038">
      <w:pPr>
        <w:spacing w:after="0" w:line="240" w:lineRule="auto"/>
        <w:rPr/>
      </w:pPr>
      <w:r w:rsidDel="00000000" w:rsidR="00000000" w:rsidRPr="00000000">
        <w:rPr>
          <w:b w:val="1"/>
          <w:rtl w:val="0"/>
        </w:rPr>
        <w:t xml:space="preserve">Images:</w:t>
      </w:r>
      <w:r w:rsidDel="00000000" w:rsidR="00000000" w:rsidRPr="00000000">
        <w:rPr>
          <w:rtl w:val="0"/>
        </w:rPr>
        <w:t xml:space="preserve"> Include pictures of the key images you discuss at the end of your text. They should be identified by a figure number when you talk about them in the text. The images should be placed at the end of the document and identified by figure number and provide the source information for each one. </w:t>
      </w:r>
    </w:p>
    <w:p w:rsidR="00000000" w:rsidDel="00000000" w:rsidP="00000000" w:rsidRDefault="00000000" w:rsidRPr="00000000" w14:paraId="00000039">
      <w:pPr>
        <w:spacing w:after="0" w:line="240" w:lineRule="auto"/>
        <w:rPr>
          <w:b w:val="1"/>
        </w:rPr>
      </w:pPr>
      <w:r w:rsidDel="00000000" w:rsidR="00000000" w:rsidRPr="00000000">
        <w:rPr>
          <w:rtl w:val="0"/>
        </w:rPr>
      </w:r>
    </w:p>
    <w:p w:rsidR="00000000" w:rsidDel="00000000" w:rsidP="00000000" w:rsidRDefault="00000000" w:rsidRPr="00000000" w14:paraId="0000003A">
      <w:pPr>
        <w:spacing w:after="0" w:line="240" w:lineRule="auto"/>
        <w:rPr/>
      </w:pPr>
      <w:r w:rsidDel="00000000" w:rsidR="00000000" w:rsidRPr="00000000">
        <w:rPr>
          <w:b w:val="1"/>
          <w:rtl w:val="0"/>
        </w:rPr>
        <w:t xml:space="preserve">Formatting:</w:t>
      </w:r>
      <w:r w:rsidDel="00000000" w:rsidR="00000000" w:rsidRPr="00000000">
        <w:rPr>
          <w:rtl w:val="0"/>
        </w:rPr>
        <w:t xml:space="preserve"> Word-process your essays with double-spacing, use a 12-point font, and one-inch margins. Please include a word count at the end of your text. You are expected to use a recognized citation format such as MLA or Chicago in your essays when you reference ideas from your article, the website, and other sources.</w:t>
      </w:r>
    </w:p>
    <w:p w:rsidR="00000000" w:rsidDel="00000000" w:rsidP="00000000" w:rsidRDefault="00000000" w:rsidRPr="00000000" w14:paraId="0000003B">
      <w:pPr>
        <w:rPr>
          <w:b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3C">
      <w:pPr>
        <w:spacing w:after="0" w:line="240" w:lineRule="auto"/>
        <w:rPr>
          <w:b w:val="1"/>
          <w:sz w:val="28"/>
          <w:szCs w:val="28"/>
        </w:rPr>
      </w:pPr>
      <w:r w:rsidDel="00000000" w:rsidR="00000000" w:rsidRPr="00000000">
        <w:rPr>
          <w:rtl w:val="0"/>
        </w:rPr>
      </w:r>
    </w:p>
    <w:p w:rsidR="00000000" w:rsidDel="00000000" w:rsidP="00000000" w:rsidRDefault="00000000" w:rsidRPr="00000000" w14:paraId="0000003D">
      <w:pPr>
        <w:spacing w:after="0" w:line="240" w:lineRule="auto"/>
        <w:rPr>
          <w:b w:val="1"/>
          <w:sz w:val="28"/>
          <w:szCs w:val="28"/>
        </w:rPr>
      </w:pPr>
      <w:r w:rsidDel="00000000" w:rsidR="00000000" w:rsidRPr="00000000">
        <w:rPr>
          <w:b w:val="1"/>
          <w:sz w:val="28"/>
          <w:szCs w:val="28"/>
          <w:rtl w:val="0"/>
        </w:rPr>
        <w:t xml:space="preserve">Completed Draft and Peer Review—In class meetings Week 11—November 9-13</w:t>
      </w:r>
    </w:p>
    <w:p w:rsidR="00000000" w:rsidDel="00000000" w:rsidP="00000000" w:rsidRDefault="00000000" w:rsidRPr="00000000" w14:paraId="0000003E">
      <w:pPr>
        <w:spacing w:after="0" w:line="240" w:lineRule="auto"/>
        <w:rPr/>
      </w:pPr>
      <w:r w:rsidDel="00000000" w:rsidR="00000000" w:rsidRPr="00000000">
        <w:rPr>
          <w:rtl w:val="0"/>
        </w:rPr>
        <w:t xml:space="preserve">Your draft will be submitted to me in Bb. You will share the text with your peer review partner in our class meeting this week. Working together you’ll complete peer review materials with your partner and turn in copies to me.</w:t>
      </w:r>
    </w:p>
    <w:p w:rsidR="00000000" w:rsidDel="00000000" w:rsidP="00000000" w:rsidRDefault="00000000" w:rsidRPr="00000000" w14:paraId="0000003F">
      <w:pPr>
        <w:spacing w:after="0" w:line="240" w:lineRule="auto"/>
        <w:rPr/>
      </w:pPr>
      <w:r w:rsidDel="00000000" w:rsidR="00000000" w:rsidRPr="00000000">
        <w:rPr>
          <w:rtl w:val="0"/>
        </w:rPr>
      </w:r>
    </w:p>
    <w:p w:rsidR="00000000" w:rsidDel="00000000" w:rsidP="00000000" w:rsidRDefault="00000000" w:rsidRPr="00000000" w14:paraId="00000040">
      <w:pPr>
        <w:spacing w:after="0" w:line="240" w:lineRule="auto"/>
        <w:rPr>
          <w:b w:val="1"/>
          <w:sz w:val="28"/>
          <w:szCs w:val="28"/>
        </w:rPr>
      </w:pPr>
      <w:r w:rsidDel="00000000" w:rsidR="00000000" w:rsidRPr="00000000">
        <w:rPr>
          <w:b w:val="1"/>
          <w:sz w:val="28"/>
          <w:szCs w:val="28"/>
          <w:rtl w:val="0"/>
        </w:rPr>
        <w:t xml:space="preserve">Revised Draft—Due Week 13--November 23, end of day. Yes, you can take up to an additional 48 hours to complete the assignment without penalty.</w:t>
      </w:r>
    </w:p>
    <w:p w:rsidR="00000000" w:rsidDel="00000000" w:rsidP="00000000" w:rsidRDefault="00000000" w:rsidRPr="00000000" w14:paraId="00000041">
      <w:pPr>
        <w:spacing w:after="0" w:line="240" w:lineRule="auto"/>
        <w:rPr>
          <w:b w:val="1"/>
        </w:rPr>
      </w:pPr>
      <w:r w:rsidDel="00000000" w:rsidR="00000000" w:rsidRPr="00000000">
        <w:rPr>
          <w:rtl w:val="0"/>
        </w:rPr>
      </w:r>
    </w:p>
    <w:p w:rsidR="00000000" w:rsidDel="00000000" w:rsidP="00000000" w:rsidRDefault="00000000" w:rsidRPr="00000000" w14:paraId="00000042">
      <w:pPr>
        <w:spacing w:after="0" w:line="240" w:lineRule="auto"/>
        <w:rPr>
          <w:b w:val="1"/>
          <w:sz w:val="28"/>
          <w:szCs w:val="28"/>
        </w:rPr>
      </w:pPr>
      <w:r w:rsidDel="00000000" w:rsidR="00000000" w:rsidRPr="00000000">
        <w:rPr>
          <w:b w:val="1"/>
          <w:sz w:val="28"/>
          <w:szCs w:val="28"/>
          <w:rtl w:val="0"/>
        </w:rPr>
        <w:t xml:space="preserve">Turn in checklist: </w:t>
      </w:r>
    </w:p>
    <w:p w:rsidR="00000000" w:rsidDel="00000000" w:rsidP="00000000" w:rsidRDefault="00000000" w:rsidRPr="00000000" w14:paraId="00000043">
      <w:pPr>
        <w:spacing w:after="0" w:line="240" w:lineRule="auto"/>
        <w:rPr>
          <w:b w:val="1"/>
          <w:sz w:val="28"/>
          <w:szCs w:val="28"/>
        </w:rPr>
      </w:pPr>
      <w:r w:rsidDel="00000000" w:rsidR="00000000" w:rsidRPr="00000000">
        <w:rPr>
          <w:b w:val="1"/>
          <w:sz w:val="28"/>
          <w:szCs w:val="28"/>
          <w:rtl w:val="0"/>
        </w:rPr>
        <w:t xml:space="preserve">___ Completed draft to Bb prior to peer review = 5% of your grade</w:t>
      </w:r>
    </w:p>
    <w:p w:rsidR="00000000" w:rsidDel="00000000" w:rsidP="00000000" w:rsidRDefault="00000000" w:rsidRPr="00000000" w14:paraId="00000044">
      <w:pPr>
        <w:spacing w:after="0" w:line="240" w:lineRule="auto"/>
        <w:rPr>
          <w:b w:val="1"/>
          <w:sz w:val="28"/>
          <w:szCs w:val="28"/>
        </w:rPr>
      </w:pPr>
      <w:r w:rsidDel="00000000" w:rsidR="00000000" w:rsidRPr="00000000">
        <w:rPr>
          <w:b w:val="1"/>
          <w:sz w:val="28"/>
          <w:szCs w:val="28"/>
          <w:rtl w:val="0"/>
        </w:rPr>
        <w:t xml:space="preserve">___ Completed handouts from peer review = 5% of your grade</w:t>
      </w:r>
    </w:p>
    <w:p w:rsidR="00000000" w:rsidDel="00000000" w:rsidP="00000000" w:rsidRDefault="00000000" w:rsidRPr="00000000" w14:paraId="00000045">
      <w:pPr>
        <w:spacing w:after="0" w:line="240" w:lineRule="auto"/>
        <w:rPr>
          <w:b w:val="1"/>
          <w:sz w:val="28"/>
          <w:szCs w:val="28"/>
        </w:rPr>
      </w:pPr>
      <w:r w:rsidDel="00000000" w:rsidR="00000000" w:rsidRPr="00000000">
        <w:rPr>
          <w:b w:val="1"/>
          <w:sz w:val="28"/>
          <w:szCs w:val="28"/>
          <w:rtl w:val="0"/>
        </w:rPr>
        <w:t xml:space="preserve">___ Completed final text, with images/notes/citations = 25% of your grade</w:t>
      </w:r>
    </w:p>
    <w:p w:rsidR="00000000" w:rsidDel="00000000" w:rsidP="00000000" w:rsidRDefault="00000000" w:rsidRPr="00000000" w14:paraId="00000046">
      <w:pPr>
        <w:spacing w:after="0" w:line="240" w:lineRule="auto"/>
        <w:rPr>
          <w:color w:val="0000ff"/>
          <w:u w:val="single"/>
        </w:rPr>
      </w:pPr>
      <w:r w:rsidDel="00000000" w:rsidR="00000000" w:rsidRPr="00000000">
        <w:rPr>
          <w:rtl w:val="0"/>
        </w:rPr>
      </w:r>
    </w:p>
    <w:sectPr>
      <w:footerReference r:id="rId20" w:type="default"/>
      <w:footerReference r:id="rId21" w:type="even"/>
      <w:pgSz w:h="15840" w:w="12240"/>
      <w:pgMar w:bottom="1152" w:top="1152" w:left="1152" w:right="11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Gill Sans"/>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Gill Sans" w:cs="Gill Sans" w:eastAsia="Gill Sans" w:hAnsi="Gill Sans"/>
        <w:b w:val="0"/>
        <w:i w:val="0"/>
        <w:smallCaps w:val="0"/>
        <w:strike w:val="0"/>
        <w:color w:val="000000"/>
        <w:sz w:val="24"/>
        <w:szCs w:val="24"/>
        <w:u w:val="none"/>
        <w:shd w:fill="auto" w:val="clear"/>
        <w:vertAlign w:val="baseline"/>
      </w:rPr>
    </w:pPr>
    <w:r w:rsidDel="00000000" w:rsidR="00000000" w:rsidRPr="00000000">
      <w:rPr>
        <w:rFonts w:ascii="Gill Sans" w:cs="Gill Sans" w:eastAsia="Gill Sans" w:hAnsi="Gill Sans"/>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360" w:firstLine="0"/>
      <w:jc w:val="left"/>
      <w:rPr>
        <w:rFonts w:ascii="Gill Sans" w:cs="Gill Sans" w:eastAsia="Gill Sans" w:hAnsi="Gill Sans"/>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footer" Target="footer1.xml"/><Relationship Id="rId11" Type="http://schemas.openxmlformats.org/officeDocument/2006/relationships/hyperlink" Target="https://www.nytimes.com/2012/08/05/arts/design/african-art-is-under-threat-in-djenne-djenno.html" TargetMode="External"/><Relationship Id="rId10" Type="http://schemas.openxmlformats.org/officeDocument/2006/relationships/hyperlink" Target="https://smarthistory.org/lost-history-the-terracotta-sculpture-of-djenne-djenno-2/" TargetMode="External"/><Relationship Id="rId21" Type="http://schemas.openxmlformats.org/officeDocument/2006/relationships/footer" Target="footer2.xml"/><Relationship Id="rId13" Type="http://schemas.openxmlformats.org/officeDocument/2006/relationships/hyperlink" Target="https://www.zamaniproject.org/site-mali-djenne-great-mosque.html" TargetMode="External"/><Relationship Id="rId12" Type="http://schemas.openxmlformats.org/officeDocument/2006/relationships/hyperlink" Target="https://smarthistory.org/great-mosque-of-djenn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smarthistory.org/seated-figure/" TargetMode="External"/><Relationship Id="rId15" Type="http://schemas.openxmlformats.org/officeDocument/2006/relationships/hyperlink" Target="https://www.bayeuxmuseum.com/en/the-bayeux-tapestry/discover-the-bayeux-tapestry/" TargetMode="External"/><Relationship Id="rId14" Type="http://schemas.openxmlformats.org/officeDocument/2006/relationships/hyperlink" Target="https://smarthistory.org/the-bayeux-tapestry/" TargetMode="External"/><Relationship Id="rId17" Type="http://schemas.openxmlformats.org/officeDocument/2006/relationships/hyperlink" Target="https://smarthistory.org/maya-intro/" TargetMode="External"/><Relationship Id="rId16" Type="http://schemas.openxmlformats.org/officeDocument/2006/relationships/hyperlink" Target="https://smarthistory.org/americas-before-1900/north-america-to-1500/mesoamerica/art-of-the-maya/" TargetMode="External"/><Relationship Id="rId5" Type="http://schemas.openxmlformats.org/officeDocument/2006/relationships/styles" Target="styles.xml"/><Relationship Id="rId19" Type="http://schemas.openxmlformats.org/officeDocument/2006/relationships/hyperlink" Target="https://www.livescience.com/24978-palenque-mayan-temples.html" TargetMode="External"/><Relationship Id="rId6" Type="http://schemas.openxmlformats.org/officeDocument/2006/relationships/hyperlink" Target="https://www.comuseum.com/painting/famous-chinese-paintings/along-the-river-during-the-qingming-festival/" TargetMode="External"/><Relationship Id="rId18" Type="http://schemas.openxmlformats.org/officeDocument/2006/relationships/hyperlink" Target="https://smarthistory.org/palenque/" TargetMode="External"/><Relationship Id="rId7" Type="http://schemas.openxmlformats.org/officeDocument/2006/relationships/hyperlink" Target="https://www.nytimes.com/2007/07/03/arts/design/03pain.html" TargetMode="External"/><Relationship Id="rId8" Type="http://schemas.openxmlformats.org/officeDocument/2006/relationships/hyperlink" Target="https://smarthistory.org/peoples-and-cultu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