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EA0" w:rsidRDefault="00EA5EA0" w:rsidP="00EA5EA0">
      <w:pPr>
        <w:spacing w:line="480" w:lineRule="auto"/>
        <w:jc w:val="center"/>
        <w:rPr>
          <w:rFonts w:ascii="Times New Roman" w:hAnsi="Times New Roman" w:cs="Times New Roman"/>
          <w:b/>
          <w:sz w:val="24"/>
          <w:szCs w:val="24"/>
        </w:rPr>
      </w:pPr>
    </w:p>
    <w:p w:rsidR="00EA5EA0" w:rsidRDefault="00EA5EA0" w:rsidP="00EA5EA0">
      <w:pPr>
        <w:spacing w:line="480" w:lineRule="auto"/>
        <w:jc w:val="center"/>
        <w:rPr>
          <w:rFonts w:ascii="Times New Roman" w:hAnsi="Times New Roman" w:cs="Times New Roman"/>
          <w:b/>
          <w:sz w:val="24"/>
          <w:szCs w:val="24"/>
        </w:rPr>
      </w:pPr>
    </w:p>
    <w:p w:rsidR="00EA5EA0" w:rsidRDefault="00EA5EA0" w:rsidP="00EA5EA0">
      <w:pPr>
        <w:spacing w:line="480" w:lineRule="auto"/>
        <w:jc w:val="center"/>
        <w:rPr>
          <w:rFonts w:ascii="Times New Roman" w:hAnsi="Times New Roman" w:cs="Times New Roman"/>
          <w:b/>
          <w:sz w:val="24"/>
          <w:szCs w:val="24"/>
        </w:rPr>
      </w:pPr>
    </w:p>
    <w:p w:rsidR="00EA5EA0" w:rsidRDefault="00EA5EA0" w:rsidP="00EA5EA0">
      <w:pPr>
        <w:spacing w:line="480" w:lineRule="auto"/>
        <w:jc w:val="center"/>
        <w:rPr>
          <w:rFonts w:ascii="Times New Roman" w:hAnsi="Times New Roman" w:cs="Times New Roman"/>
          <w:b/>
          <w:sz w:val="24"/>
          <w:szCs w:val="24"/>
        </w:rPr>
      </w:pPr>
    </w:p>
    <w:p w:rsidR="00EA5EA0" w:rsidRDefault="00EA5EA0" w:rsidP="00EA5EA0">
      <w:pPr>
        <w:spacing w:line="480" w:lineRule="auto"/>
        <w:jc w:val="center"/>
        <w:rPr>
          <w:rFonts w:ascii="Times New Roman" w:hAnsi="Times New Roman" w:cs="Times New Roman"/>
          <w:b/>
          <w:sz w:val="24"/>
          <w:szCs w:val="24"/>
        </w:rPr>
      </w:pPr>
    </w:p>
    <w:p w:rsidR="00EA5EA0" w:rsidRDefault="00EA5EA0" w:rsidP="009C2EAF">
      <w:pPr>
        <w:spacing w:line="480" w:lineRule="auto"/>
        <w:rPr>
          <w:rFonts w:ascii="Times New Roman" w:hAnsi="Times New Roman" w:cs="Times New Roman"/>
          <w:b/>
          <w:sz w:val="24"/>
          <w:szCs w:val="24"/>
        </w:rPr>
      </w:pPr>
    </w:p>
    <w:p w:rsidR="00EA5EA0" w:rsidRDefault="00EA5EA0" w:rsidP="00EA5EA0">
      <w:pPr>
        <w:spacing w:line="480" w:lineRule="auto"/>
        <w:jc w:val="center"/>
        <w:rPr>
          <w:rFonts w:ascii="Times New Roman" w:hAnsi="Times New Roman" w:cs="Times New Roman"/>
          <w:b/>
          <w:sz w:val="24"/>
          <w:szCs w:val="24"/>
        </w:rPr>
      </w:pPr>
    </w:p>
    <w:p w:rsidR="00EA5EA0" w:rsidRPr="00EA5EA0" w:rsidRDefault="00EA5EA0" w:rsidP="00EA5EA0">
      <w:pPr>
        <w:spacing w:line="480" w:lineRule="auto"/>
        <w:jc w:val="center"/>
        <w:rPr>
          <w:rFonts w:ascii="Times New Roman" w:hAnsi="Times New Roman" w:cs="Times New Roman"/>
          <w:b/>
          <w:sz w:val="24"/>
          <w:szCs w:val="24"/>
        </w:rPr>
      </w:pPr>
      <w:r w:rsidRPr="00EA5EA0">
        <w:rPr>
          <w:rFonts w:ascii="Times New Roman" w:hAnsi="Times New Roman" w:cs="Times New Roman"/>
          <w:b/>
          <w:sz w:val="24"/>
          <w:szCs w:val="24"/>
        </w:rPr>
        <w:t>WTA #5</w:t>
      </w:r>
    </w:p>
    <w:p w:rsidR="00EA5EA0" w:rsidRPr="00EA5EA0" w:rsidRDefault="00EA5EA0" w:rsidP="00EA5EA0">
      <w:pPr>
        <w:spacing w:line="480" w:lineRule="auto"/>
        <w:jc w:val="center"/>
        <w:rPr>
          <w:rFonts w:ascii="Times New Roman" w:hAnsi="Times New Roman" w:cs="Times New Roman"/>
          <w:sz w:val="24"/>
          <w:szCs w:val="24"/>
        </w:rPr>
      </w:pPr>
      <w:r w:rsidRPr="00EA5EA0">
        <w:rPr>
          <w:rFonts w:ascii="Times New Roman" w:hAnsi="Times New Roman" w:cs="Times New Roman"/>
          <w:sz w:val="24"/>
          <w:szCs w:val="24"/>
        </w:rPr>
        <w:t xml:space="preserve">Name </w:t>
      </w:r>
    </w:p>
    <w:p w:rsidR="00EA5EA0" w:rsidRPr="00EA5EA0" w:rsidRDefault="00EA5EA0" w:rsidP="00EA5EA0">
      <w:pPr>
        <w:spacing w:line="480" w:lineRule="auto"/>
        <w:jc w:val="center"/>
        <w:rPr>
          <w:rFonts w:ascii="Times New Roman" w:hAnsi="Times New Roman" w:cs="Times New Roman"/>
          <w:sz w:val="24"/>
          <w:szCs w:val="24"/>
        </w:rPr>
      </w:pPr>
      <w:r w:rsidRPr="00EA5EA0">
        <w:rPr>
          <w:rFonts w:ascii="Times New Roman" w:hAnsi="Times New Roman" w:cs="Times New Roman"/>
          <w:sz w:val="24"/>
          <w:szCs w:val="24"/>
        </w:rPr>
        <w:t xml:space="preserve">Institution </w:t>
      </w:r>
    </w:p>
    <w:p w:rsidR="00EA5EA0" w:rsidRPr="00EA5EA0" w:rsidRDefault="00EA5EA0" w:rsidP="00EA5EA0">
      <w:pPr>
        <w:spacing w:line="480" w:lineRule="auto"/>
        <w:jc w:val="center"/>
        <w:rPr>
          <w:rFonts w:ascii="Times New Roman" w:hAnsi="Times New Roman" w:cs="Times New Roman"/>
          <w:sz w:val="24"/>
          <w:szCs w:val="24"/>
        </w:rPr>
      </w:pPr>
      <w:r w:rsidRPr="00EA5EA0">
        <w:rPr>
          <w:rFonts w:ascii="Times New Roman" w:hAnsi="Times New Roman" w:cs="Times New Roman"/>
          <w:sz w:val="24"/>
          <w:szCs w:val="24"/>
        </w:rPr>
        <w:t xml:space="preserve">Date </w:t>
      </w:r>
    </w:p>
    <w:p w:rsidR="00EA5EA0" w:rsidRDefault="00EA5EA0" w:rsidP="00EA5EA0">
      <w:pPr>
        <w:spacing w:line="480" w:lineRule="auto"/>
        <w:jc w:val="center"/>
        <w:rPr>
          <w:rFonts w:ascii="Times New Roman" w:hAnsi="Times New Roman" w:cs="Times New Roman"/>
          <w:b/>
          <w:sz w:val="24"/>
          <w:szCs w:val="24"/>
        </w:rPr>
      </w:pPr>
    </w:p>
    <w:p w:rsidR="00EA5EA0" w:rsidRDefault="00EA5EA0" w:rsidP="00EA5EA0">
      <w:pPr>
        <w:spacing w:line="480" w:lineRule="auto"/>
        <w:jc w:val="center"/>
        <w:rPr>
          <w:rFonts w:ascii="Times New Roman" w:hAnsi="Times New Roman" w:cs="Times New Roman"/>
          <w:b/>
          <w:sz w:val="24"/>
          <w:szCs w:val="24"/>
        </w:rPr>
      </w:pPr>
    </w:p>
    <w:p w:rsidR="00EA5EA0" w:rsidRDefault="00EA5EA0" w:rsidP="00EA5EA0">
      <w:pPr>
        <w:spacing w:line="480" w:lineRule="auto"/>
        <w:jc w:val="center"/>
        <w:rPr>
          <w:rFonts w:ascii="Times New Roman" w:hAnsi="Times New Roman" w:cs="Times New Roman"/>
          <w:b/>
          <w:sz w:val="24"/>
          <w:szCs w:val="24"/>
        </w:rPr>
      </w:pPr>
    </w:p>
    <w:p w:rsidR="00EA5EA0" w:rsidRDefault="00EA5EA0"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EA5EA0" w:rsidRDefault="00EA5EA0" w:rsidP="00EA5EA0">
      <w:pPr>
        <w:spacing w:line="480" w:lineRule="auto"/>
        <w:jc w:val="center"/>
        <w:rPr>
          <w:rFonts w:ascii="Times New Roman" w:hAnsi="Times New Roman" w:cs="Times New Roman"/>
          <w:b/>
          <w:sz w:val="24"/>
          <w:szCs w:val="24"/>
        </w:rPr>
      </w:pPr>
    </w:p>
    <w:p w:rsidR="00743BAB" w:rsidRPr="00EA5EA0" w:rsidRDefault="00C47AE1" w:rsidP="00EA5EA0">
      <w:pPr>
        <w:spacing w:line="480" w:lineRule="auto"/>
        <w:jc w:val="center"/>
        <w:rPr>
          <w:rFonts w:ascii="Times New Roman" w:hAnsi="Times New Roman" w:cs="Times New Roman"/>
          <w:b/>
          <w:sz w:val="24"/>
          <w:szCs w:val="24"/>
        </w:rPr>
      </w:pPr>
      <w:r w:rsidRPr="00EA5EA0">
        <w:rPr>
          <w:rFonts w:ascii="Times New Roman" w:hAnsi="Times New Roman" w:cs="Times New Roman"/>
          <w:b/>
          <w:sz w:val="24"/>
          <w:szCs w:val="24"/>
        </w:rPr>
        <w:lastRenderedPageBreak/>
        <w:t>WTA #5</w:t>
      </w:r>
    </w:p>
    <w:p w:rsidR="00C47AE1" w:rsidRPr="00EA5EA0" w:rsidRDefault="00C47AE1" w:rsidP="00EA5EA0">
      <w:pPr>
        <w:spacing w:line="480" w:lineRule="auto"/>
        <w:jc w:val="center"/>
        <w:rPr>
          <w:rFonts w:ascii="Times New Roman" w:hAnsi="Times New Roman" w:cs="Times New Roman"/>
          <w:b/>
          <w:sz w:val="24"/>
          <w:szCs w:val="24"/>
        </w:rPr>
      </w:pPr>
      <w:r w:rsidRPr="00EA5EA0">
        <w:rPr>
          <w:rFonts w:ascii="Times New Roman" w:hAnsi="Times New Roman" w:cs="Times New Roman"/>
          <w:b/>
          <w:sz w:val="24"/>
          <w:szCs w:val="24"/>
        </w:rPr>
        <w:t>Task 1</w:t>
      </w:r>
    </w:p>
    <w:p w:rsidR="00FD45CD" w:rsidRPr="00EA5EA0" w:rsidRDefault="00FD45CD" w:rsidP="00EA5EA0">
      <w:pPr>
        <w:spacing w:line="480" w:lineRule="auto"/>
        <w:ind w:firstLine="720"/>
        <w:rPr>
          <w:rFonts w:ascii="Times New Roman" w:hAnsi="Times New Roman" w:cs="Times New Roman"/>
          <w:sz w:val="24"/>
          <w:szCs w:val="24"/>
        </w:rPr>
      </w:pPr>
      <w:r w:rsidRPr="00EA5EA0">
        <w:rPr>
          <w:rFonts w:ascii="Times New Roman" w:hAnsi="Times New Roman" w:cs="Times New Roman"/>
          <w:sz w:val="24"/>
          <w:szCs w:val="24"/>
        </w:rPr>
        <w:t>Employee engagement is a term for employees that refers to the workplace's enthusiasm and commitment. Employee commitment concepts are critical for a qualitative and quantitative interpretation and description of an organization's relationship with its employees. Employee engagement refers to employees' enthusiasm for their jobs, their dedication to the organization, and their extracurricular activities (Osborne &amp;Hammoud, 2017). Therefore employees who work are enthusiastic about their jobs and the company's performance, and they believe that their efforts are significant. More than a paycheck motivates an employee, and they can see their well-being as being linked to their achievements, implying that they are critical to the company's success. This can be argued using the declaration  with Goodride Tire's vision of partnering with employees and supporting engaged employees, as well as management's vision of promoting a positive, productive working environment that becomes a strong 'employer brand.'  Notably, this is consistent with the definition of employee engagement which is defined as an employee's emotional commitment and goals to the organization. Employees who are emotionally committed are invested in their work and their company (Osborne &amp;Hammoud, 2017).  Therefore such employees are not only working for a paycheck or the next promotion, but they are also working to achieve the organization's goals.  Employee engagement is a performance-driving concept because engaged employees see the enterprise as a whole and understand its purpose and where and how they fit in. As a result, better decisions can be made.</w:t>
      </w:r>
    </w:p>
    <w:p w:rsidR="00EA5EA0" w:rsidRDefault="00EA5EA0" w:rsidP="00EA5EA0">
      <w:pPr>
        <w:spacing w:line="480" w:lineRule="auto"/>
        <w:ind w:firstLine="720"/>
        <w:rPr>
          <w:rFonts w:ascii="Times New Roman" w:hAnsi="Times New Roman" w:cs="Times New Roman"/>
          <w:sz w:val="24"/>
          <w:szCs w:val="24"/>
        </w:rPr>
      </w:pPr>
    </w:p>
    <w:p w:rsidR="00EA5EA0" w:rsidRDefault="00EA5EA0" w:rsidP="00EA5EA0">
      <w:pPr>
        <w:spacing w:line="480" w:lineRule="auto"/>
        <w:ind w:firstLine="720"/>
        <w:rPr>
          <w:rFonts w:ascii="Times New Roman" w:hAnsi="Times New Roman" w:cs="Times New Roman"/>
          <w:sz w:val="24"/>
          <w:szCs w:val="24"/>
        </w:rPr>
      </w:pPr>
    </w:p>
    <w:p w:rsidR="00FD45CD" w:rsidRPr="00EA5EA0" w:rsidRDefault="00FD45CD" w:rsidP="00EA5EA0">
      <w:pPr>
        <w:spacing w:line="480" w:lineRule="auto"/>
        <w:ind w:firstLine="720"/>
        <w:jc w:val="center"/>
        <w:rPr>
          <w:rFonts w:ascii="Times New Roman" w:hAnsi="Times New Roman" w:cs="Times New Roman"/>
          <w:b/>
          <w:sz w:val="24"/>
          <w:szCs w:val="24"/>
        </w:rPr>
      </w:pPr>
      <w:r w:rsidRPr="00EA5EA0">
        <w:rPr>
          <w:rFonts w:ascii="Times New Roman" w:hAnsi="Times New Roman" w:cs="Times New Roman"/>
          <w:b/>
          <w:sz w:val="24"/>
          <w:szCs w:val="24"/>
        </w:rPr>
        <w:lastRenderedPageBreak/>
        <w:t>Task 2</w:t>
      </w:r>
    </w:p>
    <w:p w:rsidR="00FD45CD" w:rsidRPr="00EA5EA0" w:rsidRDefault="00FD45CD" w:rsidP="00EA5EA0">
      <w:pPr>
        <w:spacing w:line="480" w:lineRule="auto"/>
        <w:ind w:firstLine="720"/>
        <w:rPr>
          <w:rFonts w:ascii="Times New Roman" w:hAnsi="Times New Roman" w:cs="Times New Roman"/>
          <w:sz w:val="24"/>
          <w:szCs w:val="24"/>
        </w:rPr>
      </w:pPr>
      <w:r w:rsidRPr="00EA5EA0">
        <w:rPr>
          <w:rFonts w:ascii="Times New Roman" w:hAnsi="Times New Roman" w:cs="Times New Roman"/>
          <w:sz w:val="24"/>
          <w:szCs w:val="24"/>
        </w:rPr>
        <w:t xml:space="preserve">The concept of an HR strategy Employee involvement in management decision-making is a management goal, and employees are able to detect improvements in company processes and provide their own independence. Employee involvement is influenced by human resource strategic management. The process is defined as the process of ensuring that key human resource management issues are addressed strategically </w:t>
      </w:r>
      <w:r w:rsidR="00AA133D" w:rsidRPr="00EA5EA0">
        <w:rPr>
          <w:rFonts w:ascii="Times New Roman" w:hAnsi="Times New Roman" w:cs="Times New Roman"/>
          <w:sz w:val="24"/>
          <w:szCs w:val="24"/>
        </w:rPr>
        <w:t>(</w:t>
      </w:r>
      <w:r w:rsidR="00AA133D" w:rsidRPr="00EA5EA0">
        <w:rPr>
          <w:rFonts w:ascii="Times New Roman" w:hAnsi="Times New Roman" w:cs="Times New Roman"/>
          <w:color w:val="222222"/>
          <w:sz w:val="24"/>
          <w:szCs w:val="24"/>
          <w:shd w:val="clear" w:color="auto" w:fill="FFFFFF"/>
        </w:rPr>
        <w:t xml:space="preserve">Armstrong &amp; Taylor, 2020). </w:t>
      </w:r>
      <w:r w:rsidRPr="00EA5EA0">
        <w:rPr>
          <w:rFonts w:ascii="Times New Roman" w:hAnsi="Times New Roman" w:cs="Times New Roman"/>
          <w:sz w:val="24"/>
          <w:szCs w:val="24"/>
        </w:rPr>
        <w:t>The strategies support organizational goals. Strategically addressing human resource issues entails determining what needs to be done now and in the future by integrating human resource strategies with business strategies and with each other and then ensuring what needs to be done. A dedicated employee has a positive impact on an organization's productive and profitable performance, as well as its ability to retain top talent (Li et al., 2018). Employee participation can be critical to organization competitiveness in terms of performance as well as employee engagement. According to the studies, employee engagements in a variety of fields, such as increased customer content, profitability and productivity, and lower employee turnover, are positively associ</w:t>
      </w:r>
      <w:r w:rsidR="00EA5EA0" w:rsidRPr="00EA5EA0">
        <w:rPr>
          <w:rFonts w:ascii="Times New Roman" w:hAnsi="Times New Roman" w:cs="Times New Roman"/>
          <w:sz w:val="24"/>
          <w:szCs w:val="24"/>
        </w:rPr>
        <w:t>ated with enhanced performance.</w:t>
      </w:r>
    </w:p>
    <w:p w:rsidR="00FD45CD" w:rsidRPr="00EA5EA0" w:rsidRDefault="00FD45CD" w:rsidP="00EA5EA0">
      <w:pPr>
        <w:spacing w:line="480" w:lineRule="auto"/>
        <w:ind w:firstLine="720"/>
        <w:rPr>
          <w:rFonts w:ascii="Times New Roman" w:hAnsi="Times New Roman" w:cs="Times New Roman"/>
          <w:sz w:val="24"/>
          <w:szCs w:val="24"/>
        </w:rPr>
      </w:pPr>
      <w:r w:rsidRPr="00EA5EA0">
        <w:rPr>
          <w:rFonts w:ascii="Times New Roman" w:hAnsi="Times New Roman" w:cs="Times New Roman"/>
          <w:sz w:val="24"/>
          <w:szCs w:val="24"/>
        </w:rPr>
        <w:t>The development of positive beliefs and attitudes can be facilitated through highly engaged working practices. This type of behavior can lead to the type of discretion that improves performance and employee engagement. Commitment is a strong predictor of happiness among employees (Li et al., 2018). However, it does not guarantee or substitute for the other factors in the equation. Simply put, engaged employees are those who actively participate in the design, development, and implementation of changes to the workplace and business processes. Increasing employee satisfaction and effort while encouraging employee investment in productivity and commitment are</w:t>
      </w:r>
      <w:r w:rsidR="004C7FA9">
        <w:rPr>
          <w:rFonts w:ascii="Times New Roman" w:hAnsi="Times New Roman" w:cs="Times New Roman"/>
          <w:sz w:val="24"/>
          <w:szCs w:val="24"/>
        </w:rPr>
        <w:t xml:space="preserve"> important</w:t>
      </w:r>
      <w:r w:rsidRPr="00EA5EA0">
        <w:rPr>
          <w:rFonts w:ascii="Times New Roman" w:hAnsi="Times New Roman" w:cs="Times New Roman"/>
          <w:sz w:val="24"/>
          <w:szCs w:val="24"/>
        </w:rPr>
        <w:t xml:space="preserve"> Human Resources High-Engagement Strategy goals. </w:t>
      </w:r>
      <w:r w:rsidRPr="00EA5EA0">
        <w:rPr>
          <w:rFonts w:ascii="Times New Roman" w:hAnsi="Times New Roman" w:cs="Times New Roman"/>
          <w:sz w:val="24"/>
          <w:szCs w:val="24"/>
        </w:rPr>
        <w:lastRenderedPageBreak/>
        <w:t>If successful, they have the potential to increase productivity, wages, and sales while simultaneously increasing corporate human capital. Employees may be able to gain a complete understanding as a result of the increased job stability, and employers may be more willing to invest in training and internal promotion to enable employees to advance their careers even further. Employees feel appreciated and respected in the workplace, and they are aware of the organization's goals and their role in achieving success, which is consistent with the concepts of employee commitment and organizational commitment.</w:t>
      </w: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9C2EAF" w:rsidRDefault="009C2EAF" w:rsidP="00EA5EA0">
      <w:pPr>
        <w:spacing w:line="480" w:lineRule="auto"/>
        <w:jc w:val="center"/>
        <w:rPr>
          <w:rFonts w:ascii="Times New Roman" w:hAnsi="Times New Roman" w:cs="Times New Roman"/>
          <w:b/>
          <w:sz w:val="24"/>
          <w:szCs w:val="24"/>
        </w:rPr>
      </w:pPr>
    </w:p>
    <w:p w:rsidR="00CC5E50" w:rsidRPr="00EA5EA0" w:rsidRDefault="00CC5E50" w:rsidP="00EA5EA0">
      <w:pPr>
        <w:spacing w:line="480" w:lineRule="auto"/>
        <w:jc w:val="center"/>
        <w:rPr>
          <w:rFonts w:ascii="Times New Roman" w:hAnsi="Times New Roman" w:cs="Times New Roman"/>
          <w:b/>
          <w:sz w:val="24"/>
          <w:szCs w:val="24"/>
        </w:rPr>
      </w:pPr>
      <w:r w:rsidRPr="00EA5EA0">
        <w:rPr>
          <w:rFonts w:ascii="Times New Roman" w:hAnsi="Times New Roman" w:cs="Times New Roman"/>
          <w:b/>
          <w:sz w:val="24"/>
          <w:szCs w:val="24"/>
        </w:rPr>
        <w:lastRenderedPageBreak/>
        <w:t>Reference</w:t>
      </w:r>
    </w:p>
    <w:p w:rsidR="00EA5EA0" w:rsidRPr="00A548D2" w:rsidRDefault="00EA5EA0" w:rsidP="00EA5EA0">
      <w:pPr>
        <w:spacing w:line="480" w:lineRule="auto"/>
        <w:ind w:left="720" w:hanging="720"/>
        <w:rPr>
          <w:rFonts w:ascii="Times New Roman" w:hAnsi="Times New Roman" w:cs="Times New Roman"/>
          <w:i/>
          <w:sz w:val="24"/>
          <w:szCs w:val="24"/>
        </w:rPr>
      </w:pPr>
      <w:r w:rsidRPr="00EA5EA0">
        <w:rPr>
          <w:rFonts w:ascii="Times New Roman" w:hAnsi="Times New Roman" w:cs="Times New Roman"/>
          <w:color w:val="222222"/>
          <w:sz w:val="24"/>
          <w:szCs w:val="24"/>
          <w:shd w:val="clear" w:color="auto" w:fill="FFFFFF"/>
        </w:rPr>
        <w:t>Armstrong, M., &amp; Taylor, S. (2020). Armstrong's handbook of human resource management practice.</w:t>
      </w:r>
      <w:r w:rsidRPr="00EA5EA0">
        <w:rPr>
          <w:rFonts w:ascii="Times New Roman" w:hAnsi="Times New Roman" w:cs="Times New Roman"/>
          <w:sz w:val="24"/>
          <w:szCs w:val="24"/>
        </w:rPr>
        <w:t xml:space="preserve"> (7th ed.). </w:t>
      </w:r>
      <w:r w:rsidRPr="00A548D2">
        <w:rPr>
          <w:rFonts w:ascii="Times New Roman" w:hAnsi="Times New Roman" w:cs="Times New Roman"/>
          <w:i/>
          <w:sz w:val="24"/>
          <w:szCs w:val="24"/>
        </w:rPr>
        <w:t>Kogan Page, Ltd.</w:t>
      </w:r>
    </w:p>
    <w:p w:rsidR="00EA5EA0" w:rsidRPr="00EA5EA0" w:rsidRDefault="00EA5EA0" w:rsidP="00EA5EA0">
      <w:pPr>
        <w:spacing w:line="480" w:lineRule="auto"/>
        <w:ind w:left="720" w:hanging="720"/>
        <w:rPr>
          <w:rFonts w:ascii="Times New Roman" w:hAnsi="Times New Roman" w:cs="Times New Roman"/>
          <w:sz w:val="24"/>
          <w:szCs w:val="24"/>
        </w:rPr>
      </w:pPr>
      <w:r w:rsidRPr="00EA5EA0">
        <w:rPr>
          <w:rFonts w:ascii="Times New Roman" w:hAnsi="Times New Roman" w:cs="Times New Roman"/>
          <w:sz w:val="24"/>
          <w:szCs w:val="24"/>
        </w:rPr>
        <w:t>Li, Y., Wang, M., Van Jaarsveld, D. D., Lee, G. K., &amp; Ma, D. G. (2018). From employee-experienced high-involvement work system to innovation: An emergence-based human resource management framework. </w:t>
      </w:r>
      <w:r w:rsidRPr="00A548D2">
        <w:rPr>
          <w:rFonts w:ascii="Times New Roman" w:hAnsi="Times New Roman" w:cs="Times New Roman"/>
          <w:i/>
          <w:sz w:val="24"/>
          <w:szCs w:val="24"/>
        </w:rPr>
        <w:t>Academy of Management Journal,</w:t>
      </w:r>
      <w:r w:rsidRPr="00EA5EA0">
        <w:rPr>
          <w:rFonts w:ascii="Times New Roman" w:hAnsi="Times New Roman" w:cs="Times New Roman"/>
          <w:sz w:val="24"/>
          <w:szCs w:val="24"/>
        </w:rPr>
        <w:t> 61(5), 2000-2019.</w:t>
      </w:r>
    </w:p>
    <w:p w:rsidR="00EA5EA0" w:rsidRPr="00EA5EA0" w:rsidRDefault="00EA5EA0" w:rsidP="00EA5EA0">
      <w:pPr>
        <w:spacing w:line="480" w:lineRule="auto"/>
        <w:ind w:left="720" w:hanging="720"/>
        <w:rPr>
          <w:rFonts w:ascii="Times New Roman" w:hAnsi="Times New Roman" w:cs="Times New Roman"/>
          <w:sz w:val="24"/>
          <w:szCs w:val="24"/>
        </w:rPr>
      </w:pPr>
      <w:r w:rsidRPr="00EA5EA0">
        <w:rPr>
          <w:rFonts w:ascii="Times New Roman" w:hAnsi="Times New Roman" w:cs="Times New Roman"/>
          <w:sz w:val="24"/>
          <w:szCs w:val="24"/>
        </w:rPr>
        <w:t xml:space="preserve">Osborne, S., &amp;Hammoud, M. S. (2017). Effective employee engagement in the </w:t>
      </w:r>
      <w:bookmarkStart w:id="0" w:name="_GoBack"/>
      <w:bookmarkEnd w:id="0"/>
      <w:r w:rsidRPr="00EA5EA0">
        <w:rPr>
          <w:rFonts w:ascii="Times New Roman" w:hAnsi="Times New Roman" w:cs="Times New Roman"/>
          <w:sz w:val="24"/>
          <w:szCs w:val="24"/>
        </w:rPr>
        <w:t>workplace. </w:t>
      </w:r>
      <w:r w:rsidRPr="00A548D2">
        <w:rPr>
          <w:rFonts w:ascii="Times New Roman" w:hAnsi="Times New Roman" w:cs="Times New Roman"/>
          <w:i/>
          <w:sz w:val="24"/>
          <w:szCs w:val="24"/>
        </w:rPr>
        <w:t>International Journal of Applied Management and Technology</w:t>
      </w:r>
      <w:r w:rsidRPr="00EA5EA0">
        <w:rPr>
          <w:rFonts w:ascii="Times New Roman" w:hAnsi="Times New Roman" w:cs="Times New Roman"/>
          <w:sz w:val="24"/>
          <w:szCs w:val="24"/>
        </w:rPr>
        <w:t>, 16(1), 4.</w:t>
      </w:r>
    </w:p>
    <w:sectPr w:rsidR="00EA5EA0" w:rsidRPr="00EA5EA0" w:rsidSect="000F00A8">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FC1" w:rsidRDefault="00822FC1" w:rsidP="00EA5EA0">
      <w:pPr>
        <w:spacing w:after="0" w:line="240" w:lineRule="auto"/>
      </w:pPr>
      <w:r>
        <w:separator/>
      </w:r>
    </w:p>
  </w:endnote>
  <w:endnote w:type="continuationSeparator" w:id="1">
    <w:p w:rsidR="00822FC1" w:rsidRDefault="00822FC1" w:rsidP="00EA5E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FC1" w:rsidRDefault="00822FC1" w:rsidP="00EA5EA0">
      <w:pPr>
        <w:spacing w:after="0" w:line="240" w:lineRule="auto"/>
      </w:pPr>
      <w:r>
        <w:separator/>
      </w:r>
    </w:p>
  </w:footnote>
  <w:footnote w:type="continuationSeparator" w:id="1">
    <w:p w:rsidR="00822FC1" w:rsidRDefault="00822FC1" w:rsidP="00EA5E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EA0" w:rsidRPr="00EA5EA0" w:rsidRDefault="00EA5EA0">
    <w:pPr>
      <w:pStyle w:val="Header"/>
      <w:rPr>
        <w:rFonts w:ascii="Times New Roman" w:hAnsi="Times New Roman" w:cs="Times New Roman"/>
        <w:sz w:val="24"/>
        <w:szCs w:val="24"/>
      </w:rPr>
    </w:pPr>
    <w:r>
      <w:tab/>
    </w:r>
    <w:r>
      <w:tab/>
    </w:r>
    <w:r w:rsidR="00285074" w:rsidRPr="00EA5EA0">
      <w:rPr>
        <w:rFonts w:ascii="Times New Roman" w:hAnsi="Times New Roman" w:cs="Times New Roman"/>
        <w:sz w:val="24"/>
        <w:szCs w:val="24"/>
      </w:rPr>
      <w:fldChar w:fldCharType="begin"/>
    </w:r>
    <w:r w:rsidRPr="00EA5EA0">
      <w:rPr>
        <w:rFonts w:ascii="Times New Roman" w:hAnsi="Times New Roman" w:cs="Times New Roman"/>
        <w:sz w:val="24"/>
        <w:szCs w:val="24"/>
      </w:rPr>
      <w:instrText xml:space="preserve"> PAGE   \* MERGEFORMAT </w:instrText>
    </w:r>
    <w:r w:rsidR="00285074" w:rsidRPr="00EA5EA0">
      <w:rPr>
        <w:rFonts w:ascii="Times New Roman" w:hAnsi="Times New Roman" w:cs="Times New Roman"/>
        <w:sz w:val="24"/>
        <w:szCs w:val="24"/>
      </w:rPr>
      <w:fldChar w:fldCharType="separate"/>
    </w:r>
    <w:r w:rsidR="004C7FA9">
      <w:rPr>
        <w:rFonts w:ascii="Times New Roman" w:hAnsi="Times New Roman" w:cs="Times New Roman"/>
        <w:noProof/>
        <w:sz w:val="24"/>
        <w:szCs w:val="24"/>
      </w:rPr>
      <w:t>4</w:t>
    </w:r>
    <w:r w:rsidR="00285074" w:rsidRPr="00EA5EA0">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B15E7"/>
    <w:rsid w:val="000F00A8"/>
    <w:rsid w:val="001135D0"/>
    <w:rsid w:val="002016CD"/>
    <w:rsid w:val="0027185C"/>
    <w:rsid w:val="00285074"/>
    <w:rsid w:val="00290961"/>
    <w:rsid w:val="00351CF3"/>
    <w:rsid w:val="00483CB4"/>
    <w:rsid w:val="004C7FA9"/>
    <w:rsid w:val="0054012A"/>
    <w:rsid w:val="005E7309"/>
    <w:rsid w:val="00690D0A"/>
    <w:rsid w:val="006D6A98"/>
    <w:rsid w:val="006E0E71"/>
    <w:rsid w:val="007818B0"/>
    <w:rsid w:val="007E5864"/>
    <w:rsid w:val="00822FC1"/>
    <w:rsid w:val="0088328F"/>
    <w:rsid w:val="009669F0"/>
    <w:rsid w:val="009C2EAF"/>
    <w:rsid w:val="00A548D2"/>
    <w:rsid w:val="00AA133D"/>
    <w:rsid w:val="00B25CA8"/>
    <w:rsid w:val="00C47AE1"/>
    <w:rsid w:val="00CB57EB"/>
    <w:rsid w:val="00CC5E50"/>
    <w:rsid w:val="00D36DE3"/>
    <w:rsid w:val="00E05A81"/>
    <w:rsid w:val="00E10ADB"/>
    <w:rsid w:val="00E53EB2"/>
    <w:rsid w:val="00EA5EA0"/>
    <w:rsid w:val="00EB15E7"/>
    <w:rsid w:val="00EE05E7"/>
    <w:rsid w:val="00FD45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AE1"/>
    <w:rPr>
      <w:color w:val="0000FF"/>
      <w:u w:val="single"/>
    </w:rPr>
  </w:style>
  <w:style w:type="paragraph" w:styleId="NormalWeb">
    <w:name w:val="Normal (Web)"/>
    <w:basedOn w:val="Normal"/>
    <w:uiPriority w:val="99"/>
    <w:semiHidden/>
    <w:unhideWhenUsed/>
    <w:rsid w:val="00EE05E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05E7"/>
    <w:rPr>
      <w:b/>
      <w:bCs/>
    </w:rPr>
  </w:style>
  <w:style w:type="paragraph" w:styleId="Header">
    <w:name w:val="header"/>
    <w:basedOn w:val="Normal"/>
    <w:link w:val="HeaderChar"/>
    <w:uiPriority w:val="99"/>
    <w:unhideWhenUsed/>
    <w:rsid w:val="00EA5E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EA0"/>
  </w:style>
  <w:style w:type="paragraph" w:styleId="Footer">
    <w:name w:val="footer"/>
    <w:basedOn w:val="Normal"/>
    <w:link w:val="FooterChar"/>
    <w:uiPriority w:val="99"/>
    <w:unhideWhenUsed/>
    <w:rsid w:val="00EA5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EA0"/>
  </w:style>
</w:styles>
</file>

<file path=word/webSettings.xml><?xml version="1.0" encoding="utf-8"?>
<w:webSettings xmlns:r="http://schemas.openxmlformats.org/officeDocument/2006/relationships" xmlns:w="http://schemas.openxmlformats.org/wordprocessingml/2006/main">
  <w:divs>
    <w:div w:id="187295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2021-09-09T13:12:00Z</dcterms:created>
  <dcterms:modified xsi:type="dcterms:W3CDTF">2021-09-09T13:12:00Z</dcterms:modified>
</cp:coreProperties>
</file>