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4834A" w14:textId="77777777" w:rsidR="00A71CA4" w:rsidRDefault="00A71CA4" w:rsidP="00597460">
      <w:pPr>
        <w:spacing w:line="480" w:lineRule="auto"/>
        <w:ind w:firstLine="720"/>
        <w:rPr>
          <w:rFonts w:ascii="Arial" w:hAnsi="Arial" w:cs="Arial"/>
          <w:b/>
          <w:sz w:val="24"/>
          <w:szCs w:val="24"/>
        </w:rPr>
      </w:pPr>
    </w:p>
    <w:p w14:paraId="14B44B77" w14:textId="77777777" w:rsidR="00A71CA4" w:rsidRDefault="00A71CA4" w:rsidP="00597460">
      <w:pPr>
        <w:spacing w:line="480" w:lineRule="auto"/>
        <w:ind w:firstLine="720"/>
        <w:rPr>
          <w:rFonts w:ascii="Arial" w:hAnsi="Arial" w:cs="Arial"/>
          <w:b/>
          <w:sz w:val="24"/>
          <w:szCs w:val="24"/>
        </w:rPr>
      </w:pPr>
    </w:p>
    <w:p w14:paraId="510F48E6" w14:textId="77777777" w:rsidR="00A71CA4" w:rsidRDefault="00A71CA4" w:rsidP="00597460">
      <w:pPr>
        <w:spacing w:line="480" w:lineRule="auto"/>
        <w:ind w:firstLine="720"/>
        <w:rPr>
          <w:rFonts w:ascii="Arial" w:hAnsi="Arial" w:cs="Arial"/>
          <w:b/>
          <w:sz w:val="24"/>
          <w:szCs w:val="24"/>
        </w:rPr>
      </w:pPr>
    </w:p>
    <w:p w14:paraId="2523D8C1" w14:textId="2D4D7C74" w:rsidR="00A71CA4" w:rsidRPr="00FD7AF6" w:rsidRDefault="00235AF2" w:rsidP="00FD7AF6">
      <w:pPr>
        <w:spacing w:line="480" w:lineRule="auto"/>
        <w:ind w:firstLine="720"/>
        <w:jc w:val="center"/>
        <w:rPr>
          <w:rFonts w:ascii="Arial" w:hAnsi="Arial" w:cs="Arial"/>
          <w:b/>
          <w:sz w:val="96"/>
          <w:szCs w:val="96"/>
        </w:rPr>
      </w:pPr>
      <w:r w:rsidRPr="00FD7AF6">
        <w:rPr>
          <w:rFonts w:ascii="Arial" w:hAnsi="Arial" w:cs="Arial"/>
          <w:b/>
          <w:sz w:val="96"/>
          <w:szCs w:val="96"/>
        </w:rPr>
        <w:t>Japan and Trade</w:t>
      </w:r>
    </w:p>
    <w:p w14:paraId="10AC486F" w14:textId="436D016D" w:rsidR="00235AF2" w:rsidRPr="00FD7AF6" w:rsidRDefault="00235AF2" w:rsidP="00FD7AF6">
      <w:pPr>
        <w:spacing w:line="480" w:lineRule="auto"/>
        <w:ind w:firstLine="720"/>
        <w:jc w:val="center"/>
        <w:rPr>
          <w:rFonts w:ascii="Arial" w:hAnsi="Arial" w:cs="Arial"/>
          <w:b/>
          <w:sz w:val="96"/>
          <w:szCs w:val="96"/>
        </w:rPr>
      </w:pPr>
      <w:r w:rsidRPr="00FD7AF6">
        <w:rPr>
          <w:rFonts w:ascii="Arial" w:hAnsi="Arial" w:cs="Arial"/>
          <w:b/>
          <w:sz w:val="96"/>
          <w:szCs w:val="96"/>
        </w:rPr>
        <w:t>Week 4</w:t>
      </w:r>
    </w:p>
    <w:p w14:paraId="47DC8445" w14:textId="30D1EE6C" w:rsidR="00235AF2" w:rsidRDefault="00235AF2" w:rsidP="00FD7AF6">
      <w:pPr>
        <w:spacing w:line="480" w:lineRule="auto"/>
        <w:ind w:firstLine="720"/>
        <w:jc w:val="center"/>
        <w:rPr>
          <w:rFonts w:ascii="Arial" w:hAnsi="Arial" w:cs="Arial"/>
          <w:b/>
          <w:sz w:val="24"/>
          <w:szCs w:val="24"/>
        </w:rPr>
      </w:pPr>
      <w:r w:rsidRPr="00FD7AF6">
        <w:rPr>
          <w:rFonts w:ascii="Arial" w:hAnsi="Arial" w:cs="Arial"/>
          <w:b/>
          <w:sz w:val="96"/>
          <w:szCs w:val="96"/>
        </w:rPr>
        <w:t>Team 6</w:t>
      </w:r>
    </w:p>
    <w:p w14:paraId="72E83A71" w14:textId="77777777" w:rsidR="00A71CA4" w:rsidRDefault="00A71CA4" w:rsidP="00597460">
      <w:pPr>
        <w:spacing w:line="480" w:lineRule="auto"/>
        <w:ind w:firstLine="720"/>
        <w:rPr>
          <w:rFonts w:ascii="Arial" w:hAnsi="Arial" w:cs="Arial"/>
          <w:b/>
          <w:sz w:val="24"/>
          <w:szCs w:val="24"/>
        </w:rPr>
      </w:pPr>
    </w:p>
    <w:p w14:paraId="550E4996" w14:textId="77777777" w:rsidR="00A71CA4" w:rsidRDefault="00A71CA4" w:rsidP="00597460">
      <w:pPr>
        <w:spacing w:line="480" w:lineRule="auto"/>
        <w:ind w:firstLine="720"/>
        <w:rPr>
          <w:rFonts w:ascii="Arial" w:hAnsi="Arial" w:cs="Arial"/>
          <w:b/>
          <w:sz w:val="24"/>
          <w:szCs w:val="24"/>
        </w:rPr>
      </w:pPr>
    </w:p>
    <w:p w14:paraId="0315A5F0" w14:textId="77777777" w:rsidR="00A71CA4" w:rsidRDefault="00A71CA4" w:rsidP="00597460">
      <w:pPr>
        <w:spacing w:line="480" w:lineRule="auto"/>
        <w:ind w:firstLine="720"/>
        <w:rPr>
          <w:rFonts w:ascii="Arial" w:hAnsi="Arial" w:cs="Arial"/>
          <w:b/>
          <w:sz w:val="24"/>
          <w:szCs w:val="24"/>
        </w:rPr>
      </w:pPr>
    </w:p>
    <w:p w14:paraId="391BA0B2" w14:textId="77777777" w:rsidR="00A71CA4" w:rsidRDefault="00A71CA4" w:rsidP="00597460">
      <w:pPr>
        <w:spacing w:line="480" w:lineRule="auto"/>
        <w:ind w:firstLine="720"/>
        <w:rPr>
          <w:rFonts w:ascii="Arial" w:hAnsi="Arial" w:cs="Arial"/>
          <w:b/>
          <w:sz w:val="24"/>
          <w:szCs w:val="24"/>
        </w:rPr>
      </w:pPr>
    </w:p>
    <w:p w14:paraId="0DDD3836" w14:textId="77777777" w:rsidR="00446EF4" w:rsidRDefault="00446EF4" w:rsidP="00446EF4">
      <w:pPr>
        <w:spacing w:line="480" w:lineRule="auto"/>
        <w:rPr>
          <w:rFonts w:ascii="Arial" w:hAnsi="Arial" w:cs="Arial"/>
          <w:b/>
          <w:sz w:val="24"/>
          <w:szCs w:val="24"/>
        </w:rPr>
      </w:pPr>
    </w:p>
    <w:p w14:paraId="14DFAE87" w14:textId="4F4E6749" w:rsidR="00597460" w:rsidRPr="00597460" w:rsidRDefault="00597460" w:rsidP="00446EF4">
      <w:pPr>
        <w:spacing w:line="480" w:lineRule="auto"/>
        <w:rPr>
          <w:rFonts w:ascii="Arial" w:hAnsi="Arial" w:cs="Arial"/>
          <w:b/>
          <w:sz w:val="24"/>
          <w:szCs w:val="24"/>
        </w:rPr>
      </w:pPr>
      <w:r w:rsidRPr="00597460">
        <w:rPr>
          <w:rFonts w:ascii="Arial" w:hAnsi="Arial" w:cs="Arial"/>
          <w:b/>
          <w:sz w:val="24"/>
          <w:szCs w:val="24"/>
        </w:rPr>
        <w:lastRenderedPageBreak/>
        <w:t>Government Trade Policies</w:t>
      </w:r>
    </w:p>
    <w:p w14:paraId="643733BA" w14:textId="6C0C4932" w:rsidR="001834E7" w:rsidRPr="00597460" w:rsidRDefault="00316CA4" w:rsidP="00597460">
      <w:pPr>
        <w:spacing w:line="480" w:lineRule="auto"/>
        <w:ind w:firstLine="720"/>
        <w:rPr>
          <w:rFonts w:ascii="Arial" w:hAnsi="Arial" w:cs="Arial"/>
          <w:sz w:val="24"/>
          <w:szCs w:val="24"/>
        </w:rPr>
      </w:pPr>
      <w:r w:rsidRPr="00597460">
        <w:rPr>
          <w:rFonts w:ascii="Arial" w:hAnsi="Arial" w:cs="Arial"/>
          <w:sz w:val="24"/>
          <w:szCs w:val="24"/>
        </w:rPr>
        <w:t>Japan does have some trade policies that can make doing business with Sony a challenge. On the other hand, there are also many aspects of the Japanese trade policy that make things easier as well. Japan’s trade policies were organized by Japan’s Ministry of Economy, Trade, and industry, also known as METI. The purpose is to promote Japan’s international trade and investment, while fostering a conducive</w:t>
      </w:r>
      <w:r w:rsidR="00C34C25" w:rsidRPr="00597460">
        <w:rPr>
          <w:rFonts w:ascii="Arial" w:hAnsi="Arial" w:cs="Arial"/>
          <w:sz w:val="24"/>
          <w:szCs w:val="24"/>
        </w:rPr>
        <w:t xml:space="preserve"> business environment. The good news is most goods do not require an import license and can be freely imported into japan. Import licenses are required for certain goods, such as hazardous materials, animals, plants, perishables, and some articles of high value. Being in the electronics industry, this won’t have an enormous effect on Sony. Like most organizations, Sony is part of a country that bans narcotics, firearms, explosives, counterfeit currency, pornography, and products that violate intellectual property laws. There are also goods that have a negative impact on Japanese industry, economy, hygiene, and even safety. These items may also be restricted, and/or required for inspection. </w:t>
      </w:r>
      <w:sdt>
        <w:sdtPr>
          <w:rPr>
            <w:rFonts w:ascii="Arial" w:hAnsi="Arial" w:cs="Arial"/>
            <w:sz w:val="24"/>
            <w:szCs w:val="24"/>
          </w:rPr>
          <w:id w:val="784089530"/>
          <w:citation/>
        </w:sdtPr>
        <w:sdtEndPr/>
        <w:sdtContent>
          <w:r w:rsidR="00CC4687">
            <w:rPr>
              <w:rFonts w:ascii="Arial" w:hAnsi="Arial" w:cs="Arial"/>
              <w:sz w:val="24"/>
              <w:szCs w:val="24"/>
            </w:rPr>
            <w:fldChar w:fldCharType="begin"/>
          </w:r>
          <w:r w:rsidR="00CC4687">
            <w:rPr>
              <w:rFonts w:ascii="Arial" w:hAnsi="Arial" w:cs="Arial"/>
              <w:sz w:val="24"/>
              <w:szCs w:val="24"/>
            </w:rPr>
            <w:instrText xml:space="preserve"> CITATION HKT18 \l 1033 </w:instrText>
          </w:r>
          <w:r w:rsidR="00CC4687">
            <w:rPr>
              <w:rFonts w:ascii="Arial" w:hAnsi="Arial" w:cs="Arial"/>
              <w:sz w:val="24"/>
              <w:szCs w:val="24"/>
            </w:rPr>
            <w:fldChar w:fldCharType="separate"/>
          </w:r>
          <w:r w:rsidR="00CC4687" w:rsidRPr="00CC4687">
            <w:rPr>
              <w:rFonts w:ascii="Arial" w:hAnsi="Arial" w:cs="Arial"/>
              <w:noProof/>
              <w:sz w:val="24"/>
              <w:szCs w:val="24"/>
            </w:rPr>
            <w:t>(Staff, 2018)</w:t>
          </w:r>
          <w:r w:rsidR="00CC4687">
            <w:rPr>
              <w:rFonts w:ascii="Arial" w:hAnsi="Arial" w:cs="Arial"/>
              <w:sz w:val="24"/>
              <w:szCs w:val="24"/>
            </w:rPr>
            <w:fldChar w:fldCharType="end"/>
          </w:r>
        </w:sdtContent>
      </w:sdt>
    </w:p>
    <w:p w14:paraId="34C859BC" w14:textId="77777777" w:rsidR="00C34C25" w:rsidRPr="00597460" w:rsidRDefault="00C34C25" w:rsidP="00597460">
      <w:pPr>
        <w:spacing w:line="480" w:lineRule="auto"/>
        <w:rPr>
          <w:rFonts w:ascii="Arial" w:hAnsi="Arial" w:cs="Arial"/>
          <w:sz w:val="24"/>
          <w:szCs w:val="24"/>
        </w:rPr>
      </w:pPr>
      <w:r w:rsidRPr="00597460">
        <w:rPr>
          <w:rFonts w:ascii="Arial" w:hAnsi="Arial" w:cs="Arial"/>
          <w:sz w:val="24"/>
          <w:szCs w:val="24"/>
        </w:rPr>
        <w:tab/>
        <w:t xml:space="preserve">There may be tariffs on certain items, but Japan has one of the lowest tariff’s in the world, approximately 2 % for non-agricultural products. Japan will grant “Most Favored Nation” or preferential treatment to countries that meet one or more of the following criteria: </w:t>
      </w:r>
    </w:p>
    <w:p w14:paraId="0527621C"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A member of the WTO (World trade organization)</w:t>
      </w:r>
    </w:p>
    <w:p w14:paraId="52EB735C"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 xml:space="preserve">Covered by the provision of the Cabinet Order under Article 5 of the Customs Tariff Law: </w:t>
      </w:r>
    </w:p>
    <w:p w14:paraId="2DB56A30"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 xml:space="preserve">A country that has a bilateral treaty with Japan. </w:t>
      </w:r>
    </w:p>
    <w:p w14:paraId="23B77E25" w14:textId="77777777" w:rsidR="00C34C25" w:rsidRPr="00597460" w:rsidRDefault="00C34C25" w:rsidP="00597460">
      <w:pPr>
        <w:spacing w:line="480" w:lineRule="auto"/>
        <w:ind w:left="360"/>
        <w:rPr>
          <w:rFonts w:ascii="Arial" w:hAnsi="Arial" w:cs="Arial"/>
          <w:sz w:val="24"/>
          <w:szCs w:val="24"/>
        </w:rPr>
      </w:pPr>
      <w:r w:rsidRPr="00597460">
        <w:rPr>
          <w:rFonts w:ascii="Arial" w:hAnsi="Arial" w:cs="Arial"/>
          <w:sz w:val="24"/>
          <w:szCs w:val="24"/>
        </w:rPr>
        <w:lastRenderedPageBreak/>
        <w:t xml:space="preserve">There are some Customs Requirements as well. Many documents are needed in order to secure Customs clearance in Japan. The following must be submitted in a declaration form: </w:t>
      </w:r>
    </w:p>
    <w:p w14:paraId="516F0897"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Invoice</w:t>
      </w:r>
    </w:p>
    <w:p w14:paraId="2BA956B5"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Bill of Lading</w:t>
      </w:r>
    </w:p>
    <w:p w14:paraId="1A702D08"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Certificate of Origin</w:t>
      </w:r>
    </w:p>
    <w:p w14:paraId="5C7C4620"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Generalized System of Preferences</w:t>
      </w:r>
    </w:p>
    <w:p w14:paraId="269B18A3"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 xml:space="preserve">Packing Lists, freight accounts, insurance certificates, </w:t>
      </w:r>
      <w:proofErr w:type="spellStart"/>
      <w:r w:rsidRPr="00597460">
        <w:rPr>
          <w:rFonts w:ascii="Arial" w:hAnsi="Arial" w:cs="Arial"/>
          <w:sz w:val="24"/>
          <w:szCs w:val="24"/>
        </w:rPr>
        <w:t>etc</w:t>
      </w:r>
      <w:proofErr w:type="spellEnd"/>
    </w:p>
    <w:p w14:paraId="270CE4FB"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Licenses</w:t>
      </w:r>
    </w:p>
    <w:p w14:paraId="34B93AC4"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Detailed statement on reductions of, or exemptions from customs duty</w:t>
      </w:r>
    </w:p>
    <w:p w14:paraId="411032EA" w14:textId="77777777" w:rsidR="00C34C25" w:rsidRPr="00597460" w:rsidRDefault="00C34C25" w:rsidP="00597460">
      <w:pPr>
        <w:pStyle w:val="ListParagraph"/>
        <w:numPr>
          <w:ilvl w:val="0"/>
          <w:numId w:val="2"/>
        </w:numPr>
        <w:spacing w:line="480" w:lineRule="auto"/>
        <w:rPr>
          <w:rFonts w:ascii="Arial" w:hAnsi="Arial" w:cs="Arial"/>
          <w:sz w:val="24"/>
          <w:szCs w:val="24"/>
        </w:rPr>
      </w:pPr>
      <w:r w:rsidRPr="00597460">
        <w:rPr>
          <w:rFonts w:ascii="Arial" w:hAnsi="Arial" w:cs="Arial"/>
          <w:sz w:val="24"/>
          <w:szCs w:val="24"/>
        </w:rPr>
        <w:t>Customs duty payments slips</w:t>
      </w:r>
    </w:p>
    <w:p w14:paraId="257E2050" w14:textId="22EC3DA7" w:rsidR="00C34C25" w:rsidRDefault="00C34C25" w:rsidP="00597460">
      <w:pPr>
        <w:spacing w:line="480" w:lineRule="auto"/>
        <w:ind w:firstLine="360"/>
        <w:rPr>
          <w:rFonts w:ascii="Arial" w:hAnsi="Arial" w:cs="Arial"/>
          <w:sz w:val="24"/>
          <w:szCs w:val="24"/>
        </w:rPr>
      </w:pPr>
      <w:r w:rsidRPr="00597460">
        <w:rPr>
          <w:rFonts w:ascii="Arial" w:hAnsi="Arial" w:cs="Arial"/>
          <w:sz w:val="24"/>
          <w:szCs w:val="24"/>
        </w:rPr>
        <w:t>There are standards that are required as well, and all imported products are subject to testing and require a certificate of compliance. It is important that an agent or organization wishing to work with Sony be fully aware of the legislation that could affect the sale of products in Japan. There are several major laws that apply to product sales, such as Electrical Appliance and Material Safety Law. This law exists to prevent hazards and disturbances resulting from electrical appliances</w:t>
      </w:r>
      <w:r w:rsidR="00597460" w:rsidRPr="00597460">
        <w:rPr>
          <w:rFonts w:ascii="Arial" w:hAnsi="Arial" w:cs="Arial"/>
          <w:sz w:val="24"/>
          <w:szCs w:val="24"/>
        </w:rPr>
        <w:t xml:space="preserve">. The requirement is that all persona engaged in manufacturing or importing electrical appliances should notify METI of their name of the appliance in question. When it comes to imported appliances, the importers will have to secure conformity with METI before any business can take place. </w:t>
      </w:r>
      <w:r w:rsidRPr="00597460">
        <w:rPr>
          <w:rFonts w:ascii="Arial" w:hAnsi="Arial" w:cs="Arial"/>
          <w:sz w:val="24"/>
          <w:szCs w:val="24"/>
        </w:rPr>
        <w:t xml:space="preserve"> </w:t>
      </w:r>
      <w:sdt>
        <w:sdtPr>
          <w:rPr>
            <w:rFonts w:ascii="Arial" w:hAnsi="Arial" w:cs="Arial"/>
            <w:sz w:val="24"/>
            <w:szCs w:val="24"/>
          </w:rPr>
          <w:id w:val="1134211049"/>
          <w:citation/>
        </w:sdtPr>
        <w:sdtEndPr/>
        <w:sdtContent>
          <w:r w:rsidR="00F03598">
            <w:rPr>
              <w:rFonts w:ascii="Arial" w:hAnsi="Arial" w:cs="Arial"/>
              <w:sz w:val="24"/>
              <w:szCs w:val="24"/>
            </w:rPr>
            <w:fldChar w:fldCharType="begin"/>
          </w:r>
          <w:r w:rsidR="00F03598">
            <w:rPr>
              <w:rFonts w:ascii="Arial" w:hAnsi="Arial" w:cs="Arial"/>
              <w:sz w:val="24"/>
              <w:szCs w:val="24"/>
            </w:rPr>
            <w:instrText xml:space="preserve"> CITATION Met18 \l 1033 </w:instrText>
          </w:r>
          <w:r w:rsidR="00F03598">
            <w:rPr>
              <w:rFonts w:ascii="Arial" w:hAnsi="Arial" w:cs="Arial"/>
              <w:sz w:val="24"/>
              <w:szCs w:val="24"/>
            </w:rPr>
            <w:fldChar w:fldCharType="separate"/>
          </w:r>
          <w:r w:rsidR="00F03598" w:rsidRPr="00F03598">
            <w:rPr>
              <w:rFonts w:ascii="Arial" w:hAnsi="Arial" w:cs="Arial"/>
              <w:noProof/>
              <w:sz w:val="24"/>
              <w:szCs w:val="24"/>
            </w:rPr>
            <w:t>(Staff M. , 2018)</w:t>
          </w:r>
          <w:r w:rsidR="00F03598">
            <w:rPr>
              <w:rFonts w:ascii="Arial" w:hAnsi="Arial" w:cs="Arial"/>
              <w:sz w:val="24"/>
              <w:szCs w:val="24"/>
            </w:rPr>
            <w:fldChar w:fldCharType="end"/>
          </w:r>
        </w:sdtContent>
      </w:sdt>
    </w:p>
    <w:p w14:paraId="72AA66B7" w14:textId="77777777" w:rsidR="00597460" w:rsidRDefault="00597460" w:rsidP="00597460">
      <w:pPr>
        <w:spacing w:line="480" w:lineRule="auto"/>
        <w:ind w:firstLine="360"/>
        <w:rPr>
          <w:rFonts w:ascii="Arial" w:hAnsi="Arial" w:cs="Arial"/>
          <w:sz w:val="24"/>
          <w:szCs w:val="24"/>
        </w:rPr>
      </w:pPr>
      <w:r>
        <w:rPr>
          <w:rFonts w:ascii="Arial" w:hAnsi="Arial" w:cs="Arial"/>
          <w:sz w:val="24"/>
          <w:szCs w:val="24"/>
        </w:rPr>
        <w:t xml:space="preserve">Based on the research, I believe that Japan is geared more towards Free Trade than Mercantilism. There doesn’t seem to be evidence that Japan is focused more on wealth </w:t>
      </w:r>
      <w:r>
        <w:rPr>
          <w:rFonts w:ascii="Arial" w:hAnsi="Arial" w:cs="Arial"/>
          <w:sz w:val="24"/>
          <w:szCs w:val="24"/>
        </w:rPr>
        <w:lastRenderedPageBreak/>
        <w:t xml:space="preserve">and profitability, but rather keeping a method of </w:t>
      </w:r>
      <w:proofErr w:type="gramStart"/>
      <w:r>
        <w:rPr>
          <w:rFonts w:ascii="Arial" w:hAnsi="Arial" w:cs="Arial"/>
          <w:sz w:val="24"/>
          <w:szCs w:val="24"/>
        </w:rPr>
        <w:t>low cost</w:t>
      </w:r>
      <w:proofErr w:type="gramEnd"/>
      <w:r>
        <w:rPr>
          <w:rFonts w:ascii="Arial" w:hAnsi="Arial" w:cs="Arial"/>
          <w:sz w:val="24"/>
          <w:szCs w:val="24"/>
        </w:rPr>
        <w:t xml:space="preserve"> trade, and looking out for the best interest of their local consumers. </w:t>
      </w:r>
    </w:p>
    <w:p w14:paraId="0E336987" w14:textId="77777777" w:rsidR="00597460" w:rsidRDefault="00597460" w:rsidP="00597460">
      <w:pPr>
        <w:spacing w:line="480" w:lineRule="auto"/>
        <w:ind w:firstLine="360"/>
        <w:rPr>
          <w:rFonts w:ascii="Arial" w:hAnsi="Arial" w:cs="Arial"/>
          <w:b/>
          <w:sz w:val="24"/>
          <w:szCs w:val="24"/>
        </w:rPr>
      </w:pPr>
      <w:r w:rsidRPr="00597460">
        <w:rPr>
          <w:rFonts w:ascii="Arial" w:hAnsi="Arial" w:cs="Arial"/>
          <w:b/>
          <w:sz w:val="24"/>
          <w:szCs w:val="24"/>
        </w:rPr>
        <w:t>Trade Theories</w:t>
      </w:r>
    </w:p>
    <w:p w14:paraId="65641B02" w14:textId="392D5ED6" w:rsidR="00597460" w:rsidRDefault="00597460" w:rsidP="00597460">
      <w:pPr>
        <w:spacing w:line="480" w:lineRule="auto"/>
        <w:ind w:firstLine="360"/>
        <w:rPr>
          <w:rFonts w:ascii="Arial" w:hAnsi="Arial" w:cs="Arial"/>
          <w:sz w:val="24"/>
          <w:szCs w:val="24"/>
        </w:rPr>
      </w:pPr>
      <w:r w:rsidRPr="002736AA">
        <w:rPr>
          <w:rFonts w:ascii="Arial" w:hAnsi="Arial" w:cs="Arial"/>
          <w:sz w:val="24"/>
          <w:szCs w:val="24"/>
        </w:rPr>
        <w:t xml:space="preserve">Product Life-Cycle Theory suggests that the majority of the world’s product are produced and/or distributed in the United States. However, this does not indicate </w:t>
      </w:r>
      <w:r w:rsidR="002736AA" w:rsidRPr="002736AA">
        <w:rPr>
          <w:rFonts w:ascii="Arial" w:hAnsi="Arial" w:cs="Arial"/>
          <w:sz w:val="24"/>
          <w:szCs w:val="24"/>
        </w:rPr>
        <w:t xml:space="preserve">that each component needs to originate in the US. It also talks about how the demand for newer </w:t>
      </w:r>
      <w:r w:rsidR="002736AA">
        <w:rPr>
          <w:rFonts w:ascii="Arial" w:hAnsi="Arial" w:cs="Arial"/>
          <w:sz w:val="24"/>
          <w:szCs w:val="24"/>
        </w:rPr>
        <w:t xml:space="preserve">and better product is inevitable. Products often become popular in the US, and then go through other countries across the world. At some point in this cycle, a new and improved or completely different product often takes its place. The prices often fall, as competition enters the market, and multiple organizations fight for more control of the market. Sony tends to be slow to announce new products. Sony is said to have a great understanding of their place in the world, and because of this, they often feel no need to rush to sell the next big product of theirs. New Trade Theory predicts international trade patterns. Take the </w:t>
      </w:r>
      <w:proofErr w:type="spellStart"/>
      <w:r w:rsidR="002736AA">
        <w:rPr>
          <w:rFonts w:ascii="Arial" w:hAnsi="Arial" w:cs="Arial"/>
          <w:sz w:val="24"/>
          <w:szCs w:val="24"/>
        </w:rPr>
        <w:t>Playstation</w:t>
      </w:r>
      <w:proofErr w:type="spellEnd"/>
      <w:r w:rsidR="002736AA">
        <w:rPr>
          <w:rFonts w:ascii="Arial" w:hAnsi="Arial" w:cs="Arial"/>
          <w:sz w:val="24"/>
          <w:szCs w:val="24"/>
        </w:rPr>
        <w:t xml:space="preserve"> for example. Arguably one of Sony’s staples over the past 20 years, and making up nearly ¼ of Sony’s total sales, an upgraded </w:t>
      </w:r>
      <w:proofErr w:type="spellStart"/>
      <w:r w:rsidR="002736AA">
        <w:rPr>
          <w:rFonts w:ascii="Arial" w:hAnsi="Arial" w:cs="Arial"/>
          <w:sz w:val="24"/>
          <w:szCs w:val="24"/>
        </w:rPr>
        <w:t>Playstation</w:t>
      </w:r>
      <w:proofErr w:type="spellEnd"/>
      <w:r w:rsidR="002736AA">
        <w:rPr>
          <w:rFonts w:ascii="Arial" w:hAnsi="Arial" w:cs="Arial"/>
          <w:sz w:val="24"/>
          <w:szCs w:val="24"/>
        </w:rPr>
        <w:t xml:space="preserve"> seems to hold strong in the market for about 6-8 years before the next generation of video game consoles comes through. Sony isn’t </w:t>
      </w:r>
      <w:proofErr w:type="gramStart"/>
      <w:r w:rsidR="002736AA">
        <w:rPr>
          <w:rFonts w:ascii="Arial" w:hAnsi="Arial" w:cs="Arial"/>
          <w:sz w:val="24"/>
          <w:szCs w:val="24"/>
        </w:rPr>
        <w:t>consider</w:t>
      </w:r>
      <w:proofErr w:type="gramEnd"/>
      <w:r w:rsidR="002736AA">
        <w:rPr>
          <w:rFonts w:ascii="Arial" w:hAnsi="Arial" w:cs="Arial"/>
          <w:sz w:val="24"/>
          <w:szCs w:val="24"/>
        </w:rPr>
        <w:t xml:space="preserve"> the leader in many areas anymore, but the success of the </w:t>
      </w:r>
      <w:proofErr w:type="spellStart"/>
      <w:r w:rsidR="002736AA">
        <w:rPr>
          <w:rFonts w:ascii="Arial" w:hAnsi="Arial" w:cs="Arial"/>
          <w:sz w:val="24"/>
          <w:szCs w:val="24"/>
        </w:rPr>
        <w:t>Playstation</w:t>
      </w:r>
      <w:proofErr w:type="spellEnd"/>
      <w:r w:rsidR="002736AA">
        <w:rPr>
          <w:rFonts w:ascii="Arial" w:hAnsi="Arial" w:cs="Arial"/>
          <w:sz w:val="24"/>
          <w:szCs w:val="24"/>
        </w:rPr>
        <w:t xml:space="preserve"> allows them some added security. Because of this Sony is well aware of their product life-cycle, but tend to focus on releasing quality products rather than releasing newer versions all the time. </w:t>
      </w:r>
      <w:sdt>
        <w:sdtPr>
          <w:rPr>
            <w:rFonts w:ascii="Arial" w:hAnsi="Arial" w:cs="Arial"/>
            <w:sz w:val="24"/>
            <w:szCs w:val="24"/>
          </w:rPr>
          <w:id w:val="-139810679"/>
          <w:citation/>
        </w:sdtPr>
        <w:sdtEndPr/>
        <w:sdtContent>
          <w:r w:rsidR="004F25B8">
            <w:rPr>
              <w:rFonts w:ascii="Arial" w:hAnsi="Arial" w:cs="Arial"/>
              <w:sz w:val="24"/>
              <w:szCs w:val="24"/>
            </w:rPr>
            <w:fldChar w:fldCharType="begin"/>
          </w:r>
          <w:r w:rsidR="004F25B8">
            <w:rPr>
              <w:rFonts w:ascii="Arial" w:hAnsi="Arial" w:cs="Arial"/>
              <w:sz w:val="24"/>
              <w:szCs w:val="24"/>
            </w:rPr>
            <w:instrText xml:space="preserve"> CITATION Sav16 \l 1033 </w:instrText>
          </w:r>
          <w:r w:rsidR="004F25B8">
            <w:rPr>
              <w:rFonts w:ascii="Arial" w:hAnsi="Arial" w:cs="Arial"/>
              <w:sz w:val="24"/>
              <w:szCs w:val="24"/>
            </w:rPr>
            <w:fldChar w:fldCharType="separate"/>
          </w:r>
          <w:r w:rsidR="004F25B8" w:rsidRPr="004F25B8">
            <w:rPr>
              <w:rFonts w:ascii="Arial" w:hAnsi="Arial" w:cs="Arial"/>
              <w:noProof/>
              <w:sz w:val="24"/>
              <w:szCs w:val="24"/>
            </w:rPr>
            <w:t>(Savov, 2016)</w:t>
          </w:r>
          <w:r w:rsidR="004F25B8">
            <w:rPr>
              <w:rFonts w:ascii="Arial" w:hAnsi="Arial" w:cs="Arial"/>
              <w:sz w:val="24"/>
              <w:szCs w:val="24"/>
            </w:rPr>
            <w:fldChar w:fldCharType="end"/>
          </w:r>
        </w:sdtContent>
      </w:sdt>
    </w:p>
    <w:p w14:paraId="4C6D1A0E" w14:textId="77777777" w:rsidR="004D0348" w:rsidRDefault="002736AA" w:rsidP="00597460">
      <w:pPr>
        <w:spacing w:line="480" w:lineRule="auto"/>
        <w:ind w:firstLine="360"/>
        <w:rPr>
          <w:rFonts w:ascii="Arial" w:hAnsi="Arial" w:cs="Arial"/>
          <w:sz w:val="24"/>
          <w:szCs w:val="24"/>
        </w:rPr>
      </w:pPr>
      <w:r>
        <w:rPr>
          <w:rFonts w:ascii="Arial" w:hAnsi="Arial" w:cs="Arial"/>
          <w:sz w:val="24"/>
          <w:szCs w:val="24"/>
        </w:rPr>
        <w:t>Sony is a major supporter of Porter’s Diamond, creating their own Five Forces Analysis, based on Michael E Porter’s theories. Below is the listing of the 5 external fact</w:t>
      </w:r>
      <w:r w:rsidR="004D0348">
        <w:rPr>
          <w:rFonts w:ascii="Arial" w:hAnsi="Arial" w:cs="Arial"/>
          <w:sz w:val="24"/>
          <w:szCs w:val="24"/>
        </w:rPr>
        <w:t xml:space="preserve">ors that are of utmost importance to Sony: </w:t>
      </w:r>
    </w:p>
    <w:p w14:paraId="108D6E5F" w14:textId="77777777" w:rsidR="004D0348" w:rsidRPr="004D0348" w:rsidRDefault="004D0348" w:rsidP="004D0348">
      <w:pPr>
        <w:pStyle w:val="ListParagraph"/>
        <w:numPr>
          <w:ilvl w:val="0"/>
          <w:numId w:val="2"/>
        </w:numPr>
        <w:shd w:val="clear" w:color="auto" w:fill="FFFFFF"/>
        <w:spacing w:before="100" w:beforeAutospacing="1" w:after="100" w:afterAutospacing="1" w:line="480" w:lineRule="auto"/>
        <w:rPr>
          <w:rFonts w:ascii="Arial" w:eastAsia="Times New Roman" w:hAnsi="Arial" w:cs="Arial"/>
          <w:color w:val="333333"/>
          <w:sz w:val="24"/>
          <w:szCs w:val="24"/>
        </w:rPr>
      </w:pPr>
      <w:r w:rsidRPr="004D0348">
        <w:rPr>
          <w:rFonts w:ascii="Arial" w:eastAsia="Times New Roman" w:hAnsi="Arial" w:cs="Arial"/>
          <w:color w:val="333333"/>
          <w:sz w:val="24"/>
          <w:szCs w:val="24"/>
        </w:rPr>
        <w:lastRenderedPageBreak/>
        <w:t>Competitive rivalry or competition (strong force)</w:t>
      </w:r>
    </w:p>
    <w:p w14:paraId="1CCFD97A" w14:textId="77777777" w:rsidR="004D0348" w:rsidRDefault="004D0348" w:rsidP="004D0348">
      <w:pPr>
        <w:pStyle w:val="ListParagraph"/>
        <w:numPr>
          <w:ilvl w:val="0"/>
          <w:numId w:val="2"/>
        </w:numPr>
        <w:shd w:val="clear" w:color="auto" w:fill="FFFFFF"/>
        <w:spacing w:before="100" w:beforeAutospacing="1" w:after="100" w:afterAutospacing="1" w:line="480" w:lineRule="auto"/>
        <w:rPr>
          <w:rFonts w:ascii="Arial" w:eastAsia="Times New Roman" w:hAnsi="Arial" w:cs="Arial"/>
          <w:color w:val="333333"/>
          <w:sz w:val="24"/>
          <w:szCs w:val="24"/>
        </w:rPr>
      </w:pPr>
      <w:r w:rsidRPr="004D0348">
        <w:rPr>
          <w:rFonts w:ascii="Arial" w:eastAsia="Times New Roman" w:hAnsi="Arial" w:cs="Arial"/>
          <w:color w:val="333333"/>
          <w:sz w:val="24"/>
          <w:szCs w:val="24"/>
        </w:rPr>
        <w:t>Bargaining power of buyers or customers (strong force)</w:t>
      </w:r>
    </w:p>
    <w:p w14:paraId="6CD6E22D" w14:textId="77777777" w:rsidR="004D0348" w:rsidRDefault="004D0348" w:rsidP="004D0348">
      <w:pPr>
        <w:pStyle w:val="ListParagraph"/>
        <w:numPr>
          <w:ilvl w:val="0"/>
          <w:numId w:val="2"/>
        </w:numPr>
        <w:shd w:val="clear" w:color="auto" w:fill="FFFFFF"/>
        <w:spacing w:before="100" w:beforeAutospacing="1" w:after="100" w:afterAutospacing="1" w:line="480" w:lineRule="auto"/>
        <w:rPr>
          <w:rFonts w:ascii="Arial" w:eastAsia="Times New Roman" w:hAnsi="Arial" w:cs="Arial"/>
          <w:color w:val="333333"/>
          <w:sz w:val="24"/>
          <w:szCs w:val="24"/>
        </w:rPr>
      </w:pPr>
      <w:r w:rsidRPr="004D0348">
        <w:rPr>
          <w:rFonts w:ascii="Arial" w:eastAsia="Times New Roman" w:hAnsi="Arial" w:cs="Arial"/>
          <w:color w:val="333333"/>
          <w:sz w:val="24"/>
          <w:szCs w:val="24"/>
        </w:rPr>
        <w:t>Bargaining power of suppliers (moderate force)</w:t>
      </w:r>
    </w:p>
    <w:p w14:paraId="0AAFD5C8" w14:textId="77777777" w:rsidR="004D0348" w:rsidRDefault="004D0348" w:rsidP="004D0348">
      <w:pPr>
        <w:pStyle w:val="ListParagraph"/>
        <w:numPr>
          <w:ilvl w:val="0"/>
          <w:numId w:val="2"/>
        </w:numPr>
        <w:shd w:val="clear" w:color="auto" w:fill="FFFFFF"/>
        <w:spacing w:before="100" w:beforeAutospacing="1" w:after="100" w:afterAutospacing="1" w:line="480" w:lineRule="auto"/>
        <w:rPr>
          <w:rFonts w:ascii="Arial" w:eastAsia="Times New Roman" w:hAnsi="Arial" w:cs="Arial"/>
          <w:color w:val="333333"/>
          <w:sz w:val="24"/>
          <w:szCs w:val="24"/>
        </w:rPr>
      </w:pPr>
      <w:r w:rsidRPr="004D0348">
        <w:rPr>
          <w:rFonts w:ascii="Arial" w:eastAsia="Times New Roman" w:hAnsi="Arial" w:cs="Arial"/>
          <w:color w:val="333333"/>
          <w:sz w:val="24"/>
          <w:szCs w:val="24"/>
        </w:rPr>
        <w:t>Threat of substitutes or substitution (moderate force)</w:t>
      </w:r>
    </w:p>
    <w:p w14:paraId="76F3FF03" w14:textId="486D866F" w:rsidR="00006EBE" w:rsidRDefault="004D0348" w:rsidP="00006EBE">
      <w:pPr>
        <w:pStyle w:val="ListParagraph"/>
        <w:numPr>
          <w:ilvl w:val="0"/>
          <w:numId w:val="2"/>
        </w:numPr>
        <w:shd w:val="clear" w:color="auto" w:fill="FFFFFF"/>
        <w:spacing w:before="100" w:beforeAutospacing="1" w:after="100" w:afterAutospacing="1" w:line="480" w:lineRule="auto"/>
        <w:rPr>
          <w:rFonts w:ascii="Arial" w:eastAsia="Times New Roman" w:hAnsi="Arial" w:cs="Arial"/>
          <w:color w:val="333333"/>
          <w:sz w:val="24"/>
          <w:szCs w:val="24"/>
        </w:rPr>
      </w:pPr>
      <w:r w:rsidRPr="004D0348">
        <w:rPr>
          <w:rFonts w:ascii="Arial" w:eastAsia="Times New Roman" w:hAnsi="Arial" w:cs="Arial"/>
          <w:color w:val="333333"/>
          <w:sz w:val="24"/>
          <w:szCs w:val="24"/>
        </w:rPr>
        <w:t>Threat of new entrants or new entry (weak force)</w:t>
      </w:r>
    </w:p>
    <w:p w14:paraId="2CCB1928" w14:textId="0C09405E" w:rsidR="00006EBE" w:rsidRDefault="00E508C8" w:rsidP="00DE25C0">
      <w:pPr>
        <w:shd w:val="clear" w:color="auto" w:fill="FFFFFF"/>
        <w:spacing w:before="100" w:beforeAutospacing="1" w:after="100" w:afterAutospacing="1" w:line="480" w:lineRule="auto"/>
        <w:ind w:firstLine="360"/>
        <w:rPr>
          <w:rFonts w:ascii="Arial" w:eastAsia="Times New Roman" w:hAnsi="Arial" w:cs="Arial"/>
          <w:color w:val="333333"/>
          <w:sz w:val="24"/>
          <w:szCs w:val="24"/>
        </w:rPr>
      </w:pPr>
      <w:r>
        <w:rPr>
          <w:rFonts w:ascii="Arial" w:eastAsia="Times New Roman" w:hAnsi="Arial" w:cs="Arial"/>
          <w:color w:val="333333"/>
          <w:sz w:val="24"/>
          <w:szCs w:val="24"/>
        </w:rPr>
        <w:t>Japan has</w:t>
      </w:r>
      <w:r w:rsidR="00B0500C">
        <w:rPr>
          <w:rFonts w:ascii="Arial" w:eastAsia="Times New Roman" w:hAnsi="Arial" w:cs="Arial"/>
          <w:color w:val="333333"/>
          <w:sz w:val="24"/>
          <w:szCs w:val="24"/>
        </w:rPr>
        <w:t xml:space="preserve"> not</w:t>
      </w:r>
      <w:r>
        <w:rPr>
          <w:rFonts w:ascii="Arial" w:eastAsia="Times New Roman" w:hAnsi="Arial" w:cs="Arial"/>
          <w:color w:val="333333"/>
          <w:sz w:val="24"/>
          <w:szCs w:val="24"/>
        </w:rPr>
        <w:t xml:space="preserve"> embraced New Trade Theory in </w:t>
      </w:r>
      <w:r w:rsidR="00B0500C">
        <w:rPr>
          <w:rFonts w:ascii="Arial" w:eastAsia="Times New Roman" w:hAnsi="Arial" w:cs="Arial"/>
          <w:color w:val="333333"/>
          <w:sz w:val="24"/>
          <w:szCs w:val="24"/>
        </w:rPr>
        <w:t>most</w:t>
      </w:r>
      <w:r>
        <w:rPr>
          <w:rFonts w:ascii="Arial" w:eastAsia="Times New Roman" w:hAnsi="Arial" w:cs="Arial"/>
          <w:color w:val="333333"/>
          <w:sz w:val="24"/>
          <w:szCs w:val="24"/>
        </w:rPr>
        <w:t xml:space="preserve"> industries. </w:t>
      </w:r>
      <w:r w:rsidR="00DE25C0">
        <w:rPr>
          <w:rFonts w:ascii="Arial" w:eastAsia="Times New Roman" w:hAnsi="Arial" w:cs="Arial"/>
          <w:color w:val="333333"/>
          <w:sz w:val="24"/>
          <w:szCs w:val="24"/>
        </w:rPr>
        <w:t xml:space="preserve">Japan has many laws regarding exports and international trade that has hampered some industries in the country. Japan freely trades and exports products from their auto makers (Honda, Toyota), and their electronics companies (Sony, Samsung). However, their agricultural industries </w:t>
      </w:r>
      <w:r w:rsidR="00246D11">
        <w:rPr>
          <w:rFonts w:ascii="Arial" w:eastAsia="Times New Roman" w:hAnsi="Arial" w:cs="Arial"/>
          <w:color w:val="333333"/>
          <w:sz w:val="24"/>
          <w:szCs w:val="24"/>
        </w:rPr>
        <w:t>do</w:t>
      </w:r>
      <w:r w:rsidR="00DE25C0">
        <w:rPr>
          <w:rFonts w:ascii="Arial" w:eastAsia="Times New Roman" w:hAnsi="Arial" w:cs="Arial"/>
          <w:color w:val="333333"/>
          <w:sz w:val="24"/>
          <w:szCs w:val="24"/>
        </w:rPr>
        <w:t xml:space="preserve"> not benefit from New Trade Theory. </w:t>
      </w:r>
      <w:sdt>
        <w:sdtPr>
          <w:rPr>
            <w:rFonts w:ascii="Arial" w:eastAsia="Times New Roman" w:hAnsi="Arial" w:cs="Arial"/>
            <w:color w:val="333333"/>
            <w:sz w:val="24"/>
            <w:szCs w:val="24"/>
          </w:rPr>
          <w:id w:val="-1034038536"/>
          <w:citation/>
        </w:sdtPr>
        <w:sdtEndPr/>
        <w:sdtContent>
          <w:r w:rsidR="008E7678">
            <w:rPr>
              <w:rFonts w:ascii="Arial" w:eastAsia="Times New Roman" w:hAnsi="Arial" w:cs="Arial"/>
              <w:color w:val="333333"/>
              <w:sz w:val="24"/>
              <w:szCs w:val="24"/>
            </w:rPr>
            <w:fldChar w:fldCharType="begin"/>
          </w:r>
          <w:r w:rsidR="008E7678">
            <w:rPr>
              <w:rFonts w:ascii="Arial" w:eastAsia="Times New Roman" w:hAnsi="Arial" w:cs="Arial"/>
              <w:color w:val="333333"/>
              <w:sz w:val="24"/>
              <w:szCs w:val="24"/>
            </w:rPr>
            <w:instrText xml:space="preserve"> CITATION Tan10 \l 1033 </w:instrText>
          </w:r>
          <w:r w:rsidR="008E7678">
            <w:rPr>
              <w:rFonts w:ascii="Arial" w:eastAsia="Times New Roman" w:hAnsi="Arial" w:cs="Arial"/>
              <w:color w:val="333333"/>
              <w:sz w:val="24"/>
              <w:szCs w:val="24"/>
            </w:rPr>
            <w:fldChar w:fldCharType="separate"/>
          </w:r>
          <w:r w:rsidR="008E7678" w:rsidRPr="008E7678">
            <w:rPr>
              <w:rFonts w:ascii="Arial" w:eastAsia="Times New Roman" w:hAnsi="Arial" w:cs="Arial"/>
              <w:noProof/>
              <w:color w:val="333333"/>
              <w:sz w:val="24"/>
              <w:szCs w:val="24"/>
            </w:rPr>
            <w:t>(Tanaka, 2010)</w:t>
          </w:r>
          <w:r w:rsidR="008E7678">
            <w:rPr>
              <w:rFonts w:ascii="Arial" w:eastAsia="Times New Roman" w:hAnsi="Arial" w:cs="Arial"/>
              <w:color w:val="333333"/>
              <w:sz w:val="24"/>
              <w:szCs w:val="24"/>
            </w:rPr>
            <w:fldChar w:fldCharType="end"/>
          </w:r>
        </w:sdtContent>
      </w:sdt>
    </w:p>
    <w:p w14:paraId="0DE40751" w14:textId="5D1CC9B3" w:rsidR="00246D11" w:rsidRDefault="00246D11" w:rsidP="00DE25C0">
      <w:pPr>
        <w:shd w:val="clear" w:color="auto" w:fill="FFFFFF"/>
        <w:spacing w:before="100" w:beforeAutospacing="1" w:after="100" w:afterAutospacing="1" w:line="480" w:lineRule="auto"/>
        <w:ind w:firstLine="360"/>
        <w:rPr>
          <w:rFonts w:ascii="Arial" w:eastAsia="Times New Roman" w:hAnsi="Arial" w:cs="Arial"/>
          <w:color w:val="333333"/>
          <w:sz w:val="24"/>
          <w:szCs w:val="24"/>
        </w:rPr>
      </w:pPr>
      <w:r>
        <w:rPr>
          <w:rFonts w:ascii="Arial" w:eastAsia="Times New Roman" w:hAnsi="Arial" w:cs="Arial"/>
          <w:color w:val="333333"/>
          <w:sz w:val="24"/>
          <w:szCs w:val="24"/>
        </w:rPr>
        <w:t xml:space="preserve">New Trade Theory </w:t>
      </w:r>
      <w:r w:rsidR="00FC12BC">
        <w:rPr>
          <w:rFonts w:ascii="Arial" w:eastAsia="Times New Roman" w:hAnsi="Arial" w:cs="Arial"/>
          <w:color w:val="333333"/>
          <w:sz w:val="24"/>
          <w:szCs w:val="24"/>
        </w:rPr>
        <w:t xml:space="preserve">explains why some countries are trade partners and why these countries trade similar goods. </w:t>
      </w:r>
      <w:r w:rsidR="00974D62">
        <w:rPr>
          <w:rFonts w:ascii="Arial" w:eastAsia="Times New Roman" w:hAnsi="Arial" w:cs="Arial"/>
          <w:color w:val="333333"/>
          <w:sz w:val="24"/>
          <w:szCs w:val="24"/>
        </w:rPr>
        <w:t xml:space="preserve">Japan’s main imports are fuel and other chemicals from other countries. </w:t>
      </w:r>
      <w:r w:rsidR="00811499">
        <w:rPr>
          <w:rFonts w:ascii="Arial" w:eastAsia="Times New Roman" w:hAnsi="Arial" w:cs="Arial"/>
          <w:color w:val="333333"/>
          <w:sz w:val="24"/>
          <w:szCs w:val="24"/>
        </w:rPr>
        <w:t>However, Japan is attempting to become entirely food self-</w:t>
      </w:r>
      <w:r w:rsidR="00FC2DD2">
        <w:rPr>
          <w:rFonts w:ascii="Arial" w:eastAsia="Times New Roman" w:hAnsi="Arial" w:cs="Arial"/>
          <w:color w:val="333333"/>
          <w:sz w:val="24"/>
          <w:szCs w:val="24"/>
        </w:rPr>
        <w:t>sufficient</w:t>
      </w:r>
      <w:r w:rsidR="00811499">
        <w:rPr>
          <w:rFonts w:ascii="Arial" w:eastAsia="Times New Roman" w:hAnsi="Arial" w:cs="Arial"/>
          <w:color w:val="333333"/>
          <w:sz w:val="24"/>
          <w:szCs w:val="24"/>
        </w:rPr>
        <w:t xml:space="preserve">. Because of this Japan exports very little food. </w:t>
      </w:r>
      <w:sdt>
        <w:sdtPr>
          <w:rPr>
            <w:rFonts w:ascii="Arial" w:eastAsia="Times New Roman" w:hAnsi="Arial" w:cs="Arial"/>
            <w:color w:val="333333"/>
            <w:sz w:val="24"/>
            <w:szCs w:val="24"/>
          </w:rPr>
          <w:id w:val="1965389975"/>
          <w:citation/>
        </w:sdtPr>
        <w:sdtEndPr/>
        <w:sdtContent>
          <w:r w:rsidR="008E7678">
            <w:rPr>
              <w:rFonts w:ascii="Arial" w:eastAsia="Times New Roman" w:hAnsi="Arial" w:cs="Arial"/>
              <w:color w:val="333333"/>
              <w:sz w:val="24"/>
              <w:szCs w:val="24"/>
            </w:rPr>
            <w:fldChar w:fldCharType="begin"/>
          </w:r>
          <w:r w:rsidR="008E7678">
            <w:rPr>
              <w:rFonts w:ascii="Arial" w:eastAsia="Times New Roman" w:hAnsi="Arial" w:cs="Arial"/>
              <w:color w:val="333333"/>
              <w:sz w:val="24"/>
              <w:szCs w:val="24"/>
            </w:rPr>
            <w:instrText xml:space="preserve"> CITATION tra18 \l 1033 </w:instrText>
          </w:r>
          <w:r w:rsidR="008E7678">
            <w:rPr>
              <w:rFonts w:ascii="Arial" w:eastAsia="Times New Roman" w:hAnsi="Arial" w:cs="Arial"/>
              <w:color w:val="333333"/>
              <w:sz w:val="24"/>
              <w:szCs w:val="24"/>
            </w:rPr>
            <w:fldChar w:fldCharType="separate"/>
          </w:r>
          <w:r w:rsidR="008E7678" w:rsidRPr="008E7678">
            <w:rPr>
              <w:rFonts w:ascii="Arial" w:eastAsia="Times New Roman" w:hAnsi="Arial" w:cs="Arial"/>
              <w:noProof/>
              <w:color w:val="333333"/>
              <w:sz w:val="24"/>
              <w:szCs w:val="24"/>
            </w:rPr>
            <w:t>(staff, 2018)</w:t>
          </w:r>
          <w:r w:rsidR="008E7678">
            <w:rPr>
              <w:rFonts w:ascii="Arial" w:eastAsia="Times New Roman" w:hAnsi="Arial" w:cs="Arial"/>
              <w:color w:val="333333"/>
              <w:sz w:val="24"/>
              <w:szCs w:val="24"/>
            </w:rPr>
            <w:fldChar w:fldCharType="end"/>
          </w:r>
        </w:sdtContent>
      </w:sdt>
    </w:p>
    <w:p w14:paraId="27E4ABC7" w14:textId="62FC89F5" w:rsidR="00B0500C" w:rsidRDefault="00B0500C" w:rsidP="00DE25C0">
      <w:pPr>
        <w:shd w:val="clear" w:color="auto" w:fill="FFFFFF"/>
        <w:spacing w:before="100" w:beforeAutospacing="1" w:after="100" w:afterAutospacing="1" w:line="480" w:lineRule="auto"/>
        <w:ind w:firstLine="360"/>
        <w:rPr>
          <w:rFonts w:ascii="Arial" w:eastAsia="Times New Roman" w:hAnsi="Arial" w:cs="Arial"/>
          <w:color w:val="333333"/>
          <w:sz w:val="24"/>
          <w:szCs w:val="24"/>
        </w:rPr>
      </w:pPr>
      <w:r>
        <w:rPr>
          <w:rFonts w:ascii="Arial" w:eastAsia="Times New Roman" w:hAnsi="Arial" w:cs="Arial"/>
          <w:color w:val="333333"/>
          <w:sz w:val="24"/>
          <w:szCs w:val="24"/>
        </w:rPr>
        <w:t xml:space="preserve">Japan imports many </w:t>
      </w:r>
      <w:r w:rsidR="00EB70EA">
        <w:rPr>
          <w:rFonts w:ascii="Arial" w:eastAsia="Times New Roman" w:hAnsi="Arial" w:cs="Arial"/>
          <w:color w:val="333333"/>
          <w:sz w:val="24"/>
          <w:szCs w:val="24"/>
        </w:rPr>
        <w:t>products but</w:t>
      </w:r>
      <w:r>
        <w:rPr>
          <w:rFonts w:ascii="Arial" w:eastAsia="Times New Roman" w:hAnsi="Arial" w:cs="Arial"/>
          <w:color w:val="333333"/>
          <w:sz w:val="24"/>
          <w:szCs w:val="24"/>
        </w:rPr>
        <w:t xml:space="preserve"> prefers to keep the majority of their consumer goods that are available from their own country. With these ideas and laws in place Japan is not a major player using New Trade Theory. </w:t>
      </w:r>
    </w:p>
    <w:p w14:paraId="0D45559F" w14:textId="36B320EB" w:rsidR="00EB70EA" w:rsidRDefault="00EB70EA" w:rsidP="00DE25C0">
      <w:pPr>
        <w:shd w:val="clear" w:color="auto" w:fill="FFFFFF"/>
        <w:spacing w:before="100" w:beforeAutospacing="1" w:after="100" w:afterAutospacing="1" w:line="480" w:lineRule="auto"/>
        <w:ind w:firstLine="360"/>
        <w:rPr>
          <w:rFonts w:ascii="Arial" w:eastAsia="Times New Roman" w:hAnsi="Arial" w:cs="Arial"/>
          <w:color w:val="333333"/>
          <w:sz w:val="24"/>
          <w:szCs w:val="24"/>
        </w:rPr>
      </w:pPr>
      <w:r>
        <w:rPr>
          <w:rFonts w:ascii="Arial" w:eastAsia="Times New Roman" w:hAnsi="Arial" w:cs="Arial"/>
          <w:color w:val="333333"/>
          <w:sz w:val="24"/>
          <w:szCs w:val="24"/>
        </w:rPr>
        <w:t xml:space="preserve">For many years imports and exports were a major issue in Japan. </w:t>
      </w:r>
      <w:r w:rsidR="00EA74B4">
        <w:rPr>
          <w:rFonts w:ascii="Arial" w:eastAsia="Times New Roman" w:hAnsi="Arial" w:cs="Arial"/>
          <w:color w:val="333333"/>
          <w:sz w:val="24"/>
          <w:szCs w:val="24"/>
        </w:rPr>
        <w:t xml:space="preserve">Japan had numerous laws and regulations in place that hindered both imports and exports. </w:t>
      </w:r>
      <w:r w:rsidR="000474C8">
        <w:rPr>
          <w:rFonts w:ascii="Arial" w:eastAsia="Times New Roman" w:hAnsi="Arial" w:cs="Arial"/>
          <w:color w:val="333333"/>
          <w:sz w:val="24"/>
          <w:szCs w:val="24"/>
        </w:rPr>
        <w:t xml:space="preserve">Japan realized that in order to balance their trade deficit new policies were needed. </w:t>
      </w:r>
      <w:r w:rsidR="008027E4">
        <w:rPr>
          <w:rFonts w:ascii="Arial" w:eastAsia="Times New Roman" w:hAnsi="Arial" w:cs="Arial"/>
          <w:color w:val="333333"/>
          <w:sz w:val="24"/>
          <w:szCs w:val="24"/>
        </w:rPr>
        <w:t xml:space="preserve">During the </w:t>
      </w:r>
      <w:r w:rsidR="00D005C0">
        <w:rPr>
          <w:rFonts w:ascii="Arial" w:eastAsia="Times New Roman" w:hAnsi="Arial" w:cs="Arial"/>
          <w:color w:val="333333"/>
          <w:sz w:val="24"/>
          <w:szCs w:val="24"/>
        </w:rPr>
        <w:t>post-World</w:t>
      </w:r>
      <w:r w:rsidR="008027E4">
        <w:rPr>
          <w:rFonts w:ascii="Arial" w:eastAsia="Times New Roman" w:hAnsi="Arial" w:cs="Arial"/>
          <w:color w:val="333333"/>
          <w:sz w:val="24"/>
          <w:szCs w:val="24"/>
        </w:rPr>
        <w:t xml:space="preserve"> War 2 era </w:t>
      </w:r>
      <w:r w:rsidR="004B1809">
        <w:rPr>
          <w:rFonts w:ascii="Arial" w:eastAsia="Times New Roman" w:hAnsi="Arial" w:cs="Arial"/>
          <w:color w:val="333333"/>
          <w:sz w:val="24"/>
          <w:szCs w:val="24"/>
        </w:rPr>
        <w:t xml:space="preserve">Japan became a major player </w:t>
      </w:r>
      <w:r w:rsidR="00353F0A">
        <w:rPr>
          <w:rFonts w:ascii="Arial" w:eastAsia="Times New Roman" w:hAnsi="Arial" w:cs="Arial"/>
          <w:color w:val="333333"/>
          <w:sz w:val="24"/>
          <w:szCs w:val="24"/>
        </w:rPr>
        <w:t>in regard to</w:t>
      </w:r>
      <w:r w:rsidR="004B1809">
        <w:rPr>
          <w:rFonts w:ascii="Arial" w:eastAsia="Times New Roman" w:hAnsi="Arial" w:cs="Arial"/>
          <w:color w:val="333333"/>
          <w:sz w:val="24"/>
          <w:szCs w:val="24"/>
        </w:rPr>
        <w:t xml:space="preserve"> exports</w:t>
      </w:r>
      <w:r w:rsidR="00D005C0">
        <w:rPr>
          <w:rFonts w:ascii="Arial" w:eastAsia="Times New Roman" w:hAnsi="Arial" w:cs="Arial"/>
          <w:color w:val="333333"/>
          <w:sz w:val="24"/>
          <w:szCs w:val="24"/>
        </w:rPr>
        <w:t xml:space="preserve">. They used this </w:t>
      </w:r>
      <w:r w:rsidR="00353F0A">
        <w:rPr>
          <w:rFonts w:ascii="Arial" w:eastAsia="Times New Roman" w:hAnsi="Arial" w:cs="Arial"/>
          <w:color w:val="333333"/>
          <w:sz w:val="24"/>
          <w:szCs w:val="24"/>
        </w:rPr>
        <w:lastRenderedPageBreak/>
        <w:t>new-found</w:t>
      </w:r>
      <w:r w:rsidR="00D005C0">
        <w:rPr>
          <w:rFonts w:ascii="Arial" w:eastAsia="Times New Roman" w:hAnsi="Arial" w:cs="Arial"/>
          <w:color w:val="333333"/>
          <w:sz w:val="24"/>
          <w:szCs w:val="24"/>
        </w:rPr>
        <w:t xml:space="preserve"> revenue to balance their trade deficit. </w:t>
      </w:r>
      <w:r w:rsidR="00013E34">
        <w:rPr>
          <w:rFonts w:ascii="Arial" w:eastAsia="Times New Roman" w:hAnsi="Arial" w:cs="Arial"/>
          <w:color w:val="333333"/>
          <w:sz w:val="24"/>
          <w:szCs w:val="24"/>
        </w:rPr>
        <w:t xml:space="preserve">Since Japan </w:t>
      </w:r>
      <w:r w:rsidR="00C23203">
        <w:rPr>
          <w:rFonts w:ascii="Arial" w:eastAsia="Times New Roman" w:hAnsi="Arial" w:cs="Arial"/>
          <w:color w:val="333333"/>
          <w:sz w:val="24"/>
          <w:szCs w:val="24"/>
        </w:rPr>
        <w:t>ex</w:t>
      </w:r>
      <w:r w:rsidR="00013E34">
        <w:rPr>
          <w:rFonts w:ascii="Arial" w:eastAsia="Times New Roman" w:hAnsi="Arial" w:cs="Arial"/>
          <w:color w:val="333333"/>
          <w:sz w:val="24"/>
          <w:szCs w:val="24"/>
        </w:rPr>
        <w:t xml:space="preserve">ports a large </w:t>
      </w:r>
      <w:r w:rsidR="001206B0">
        <w:rPr>
          <w:rFonts w:ascii="Arial" w:eastAsia="Times New Roman" w:hAnsi="Arial" w:cs="Arial"/>
          <w:color w:val="333333"/>
          <w:sz w:val="24"/>
          <w:szCs w:val="24"/>
        </w:rPr>
        <w:t>number</w:t>
      </w:r>
      <w:r w:rsidR="00013E34">
        <w:rPr>
          <w:rFonts w:ascii="Arial" w:eastAsia="Times New Roman" w:hAnsi="Arial" w:cs="Arial"/>
          <w:color w:val="333333"/>
          <w:sz w:val="24"/>
          <w:szCs w:val="24"/>
        </w:rPr>
        <w:t xml:space="preserve"> of automobiles and </w:t>
      </w:r>
      <w:r w:rsidR="00D942A7">
        <w:rPr>
          <w:rFonts w:ascii="Arial" w:eastAsia="Times New Roman" w:hAnsi="Arial" w:cs="Arial"/>
          <w:color w:val="333333"/>
          <w:sz w:val="24"/>
          <w:szCs w:val="24"/>
        </w:rPr>
        <w:t>electronics,</w:t>
      </w:r>
      <w:r w:rsidR="00013E34">
        <w:rPr>
          <w:rFonts w:ascii="Arial" w:eastAsia="Times New Roman" w:hAnsi="Arial" w:cs="Arial"/>
          <w:color w:val="333333"/>
          <w:sz w:val="24"/>
          <w:szCs w:val="24"/>
        </w:rPr>
        <w:t xml:space="preserve"> they have become known as the “technology capital” of the world. </w:t>
      </w:r>
      <w:r w:rsidR="00D942A7">
        <w:rPr>
          <w:rFonts w:ascii="Arial" w:eastAsia="Times New Roman" w:hAnsi="Arial" w:cs="Arial"/>
          <w:color w:val="333333"/>
          <w:sz w:val="24"/>
          <w:szCs w:val="24"/>
        </w:rPr>
        <w:t xml:space="preserve">They companies that produce these products are large often international firms. These firms </w:t>
      </w:r>
      <w:r w:rsidR="004101D3">
        <w:rPr>
          <w:rFonts w:ascii="Arial" w:eastAsia="Times New Roman" w:hAnsi="Arial" w:cs="Arial"/>
          <w:color w:val="333333"/>
          <w:sz w:val="24"/>
          <w:szCs w:val="24"/>
        </w:rPr>
        <w:t xml:space="preserve">are headquartered in Japan but have offices in several other countries. </w:t>
      </w:r>
      <w:r w:rsidR="00586F06">
        <w:rPr>
          <w:rFonts w:ascii="Arial" w:eastAsia="Times New Roman" w:hAnsi="Arial" w:cs="Arial"/>
          <w:color w:val="333333"/>
          <w:sz w:val="24"/>
          <w:szCs w:val="24"/>
        </w:rPr>
        <w:t>Because these are such large companies Japan does not really use Strategic Trade Theory</w:t>
      </w:r>
      <w:r w:rsidR="00554344">
        <w:rPr>
          <w:rFonts w:ascii="Arial" w:eastAsia="Times New Roman" w:hAnsi="Arial" w:cs="Arial"/>
          <w:color w:val="333333"/>
          <w:sz w:val="24"/>
          <w:szCs w:val="24"/>
        </w:rPr>
        <w:t xml:space="preserve"> which deals with smaller companies and international trade. </w:t>
      </w:r>
    </w:p>
    <w:p w14:paraId="64D12344" w14:textId="0E54BD1A" w:rsidR="00246D11" w:rsidRPr="00006EBE" w:rsidRDefault="00246D11" w:rsidP="00DE25C0">
      <w:pPr>
        <w:shd w:val="clear" w:color="auto" w:fill="FFFFFF"/>
        <w:spacing w:before="100" w:beforeAutospacing="1" w:after="100" w:afterAutospacing="1" w:line="480" w:lineRule="auto"/>
        <w:ind w:firstLine="360"/>
        <w:rPr>
          <w:rFonts w:ascii="Arial" w:eastAsia="Times New Roman" w:hAnsi="Arial" w:cs="Arial"/>
          <w:color w:val="333333"/>
          <w:sz w:val="24"/>
          <w:szCs w:val="24"/>
        </w:rPr>
      </w:pPr>
    </w:p>
    <w:p w14:paraId="6ED11E5D" w14:textId="77777777" w:rsidR="002736AA" w:rsidRPr="002736AA" w:rsidRDefault="002736AA" w:rsidP="00597460">
      <w:pPr>
        <w:spacing w:line="480" w:lineRule="auto"/>
        <w:ind w:firstLine="360"/>
        <w:rPr>
          <w:rFonts w:ascii="Arial" w:hAnsi="Arial" w:cs="Arial"/>
          <w:sz w:val="24"/>
          <w:szCs w:val="24"/>
        </w:rPr>
      </w:pPr>
      <w:r>
        <w:rPr>
          <w:rFonts w:ascii="Arial" w:hAnsi="Arial" w:cs="Arial"/>
          <w:sz w:val="24"/>
          <w:szCs w:val="24"/>
        </w:rPr>
        <w:t xml:space="preserve"> </w:t>
      </w:r>
    </w:p>
    <w:p w14:paraId="6786DAA2" w14:textId="77777777" w:rsidR="00597460" w:rsidRPr="00597460" w:rsidRDefault="00597460" w:rsidP="00597460">
      <w:pPr>
        <w:spacing w:line="480" w:lineRule="auto"/>
        <w:ind w:firstLine="360"/>
        <w:rPr>
          <w:rFonts w:ascii="Arial" w:hAnsi="Arial" w:cs="Arial"/>
          <w:b/>
          <w:sz w:val="24"/>
          <w:szCs w:val="24"/>
        </w:rPr>
      </w:pPr>
    </w:p>
    <w:p w14:paraId="3B7E54A4" w14:textId="77777777" w:rsidR="00597460" w:rsidRDefault="00597460" w:rsidP="00597460">
      <w:pPr>
        <w:spacing w:line="480" w:lineRule="auto"/>
        <w:ind w:firstLine="360"/>
        <w:rPr>
          <w:rFonts w:ascii="Arial" w:hAnsi="Arial" w:cs="Arial"/>
          <w:sz w:val="24"/>
          <w:szCs w:val="24"/>
        </w:rPr>
      </w:pPr>
    </w:p>
    <w:p w14:paraId="7881DE9B" w14:textId="77777777" w:rsidR="00597460" w:rsidRDefault="00597460" w:rsidP="00597460">
      <w:pPr>
        <w:spacing w:line="480" w:lineRule="auto"/>
        <w:ind w:firstLine="360"/>
        <w:rPr>
          <w:rFonts w:ascii="Arial" w:hAnsi="Arial" w:cs="Arial"/>
          <w:sz w:val="24"/>
          <w:szCs w:val="24"/>
        </w:rPr>
      </w:pPr>
    </w:p>
    <w:p w14:paraId="2945E801" w14:textId="77777777" w:rsidR="00597460" w:rsidRDefault="00597460" w:rsidP="00597460">
      <w:pPr>
        <w:spacing w:line="480" w:lineRule="auto"/>
        <w:ind w:firstLine="360"/>
        <w:rPr>
          <w:rFonts w:ascii="Arial" w:hAnsi="Arial" w:cs="Arial"/>
          <w:sz w:val="24"/>
          <w:szCs w:val="24"/>
        </w:rPr>
      </w:pPr>
    </w:p>
    <w:p w14:paraId="79E24667" w14:textId="77777777" w:rsidR="00597460" w:rsidRDefault="00597460" w:rsidP="00597460">
      <w:pPr>
        <w:spacing w:line="480" w:lineRule="auto"/>
        <w:ind w:firstLine="360"/>
        <w:rPr>
          <w:rFonts w:ascii="Arial" w:hAnsi="Arial" w:cs="Arial"/>
          <w:sz w:val="24"/>
          <w:szCs w:val="24"/>
        </w:rPr>
      </w:pPr>
    </w:p>
    <w:p w14:paraId="78B3C7AA" w14:textId="77777777" w:rsidR="00597460" w:rsidRDefault="00597460" w:rsidP="00597460">
      <w:pPr>
        <w:spacing w:line="480" w:lineRule="auto"/>
        <w:ind w:firstLine="360"/>
        <w:rPr>
          <w:rFonts w:ascii="Arial" w:hAnsi="Arial" w:cs="Arial"/>
          <w:sz w:val="24"/>
          <w:szCs w:val="24"/>
        </w:rPr>
      </w:pPr>
    </w:p>
    <w:p w14:paraId="23FFB47A" w14:textId="77777777" w:rsidR="00597460" w:rsidRDefault="00597460" w:rsidP="00597460">
      <w:pPr>
        <w:spacing w:line="480" w:lineRule="auto"/>
        <w:ind w:firstLine="360"/>
        <w:rPr>
          <w:rFonts w:ascii="Arial" w:hAnsi="Arial" w:cs="Arial"/>
          <w:sz w:val="24"/>
          <w:szCs w:val="24"/>
        </w:rPr>
      </w:pPr>
    </w:p>
    <w:p w14:paraId="23BB7F91" w14:textId="77777777" w:rsidR="00597460" w:rsidRDefault="00597460" w:rsidP="00597460">
      <w:pPr>
        <w:spacing w:line="480" w:lineRule="auto"/>
        <w:ind w:firstLine="360"/>
        <w:rPr>
          <w:rFonts w:ascii="Arial" w:hAnsi="Arial" w:cs="Arial"/>
          <w:sz w:val="24"/>
          <w:szCs w:val="24"/>
        </w:rPr>
      </w:pPr>
    </w:p>
    <w:p w14:paraId="6B19AFF2" w14:textId="77777777" w:rsidR="00597460" w:rsidRDefault="00597460" w:rsidP="00597460">
      <w:pPr>
        <w:spacing w:line="480" w:lineRule="auto"/>
        <w:ind w:firstLine="360"/>
        <w:rPr>
          <w:rFonts w:ascii="Arial" w:hAnsi="Arial" w:cs="Arial"/>
          <w:sz w:val="24"/>
          <w:szCs w:val="24"/>
        </w:rPr>
      </w:pPr>
    </w:p>
    <w:p w14:paraId="537FC1B0" w14:textId="77777777" w:rsidR="00597460" w:rsidRDefault="00597460" w:rsidP="00597460">
      <w:pPr>
        <w:spacing w:line="480" w:lineRule="auto"/>
        <w:ind w:firstLine="360"/>
        <w:rPr>
          <w:rFonts w:ascii="Arial" w:hAnsi="Arial" w:cs="Arial"/>
          <w:sz w:val="24"/>
          <w:szCs w:val="24"/>
        </w:rPr>
      </w:pPr>
    </w:p>
    <w:p w14:paraId="199BB4DD" w14:textId="31B4071E" w:rsidR="00597460" w:rsidRDefault="00597460" w:rsidP="00597460">
      <w:pPr>
        <w:spacing w:line="480" w:lineRule="auto"/>
        <w:ind w:firstLine="360"/>
        <w:rPr>
          <w:rStyle w:val="Hyperlink"/>
          <w:rFonts w:ascii="Arial" w:hAnsi="Arial" w:cs="Arial"/>
          <w:sz w:val="24"/>
          <w:szCs w:val="24"/>
        </w:rPr>
      </w:pPr>
    </w:p>
    <w:sdt>
      <w:sdtPr>
        <w:rPr>
          <w:rFonts w:asciiTheme="minorHAnsi" w:eastAsiaTheme="minorHAnsi" w:hAnsiTheme="minorHAnsi" w:cstheme="minorBidi"/>
          <w:color w:val="0563C1" w:themeColor="hyperlink"/>
          <w:sz w:val="22"/>
          <w:szCs w:val="22"/>
          <w:u w:val="single"/>
        </w:rPr>
        <w:id w:val="1668368115"/>
        <w:docPartObj>
          <w:docPartGallery w:val="Bibliographies"/>
          <w:docPartUnique/>
        </w:docPartObj>
      </w:sdtPr>
      <w:sdtEndPr>
        <w:rPr>
          <w:color w:val="auto"/>
          <w:u w:val="none"/>
        </w:rPr>
      </w:sdtEndPr>
      <w:sdtContent>
        <w:p w14:paraId="3B421A12" w14:textId="1BA2057B" w:rsidR="008E7678" w:rsidRDefault="008E7678">
          <w:pPr>
            <w:pStyle w:val="Heading1"/>
          </w:pPr>
          <w:r>
            <w:t>References</w:t>
          </w:r>
        </w:p>
        <w:sdt>
          <w:sdtPr>
            <w:id w:val="-573587230"/>
            <w:bibliography/>
          </w:sdtPr>
          <w:sdtEndPr/>
          <w:sdtContent>
            <w:p w14:paraId="6E8D2A0E" w14:textId="77777777" w:rsidR="008E7678" w:rsidRDefault="008E7678" w:rsidP="008E7678">
              <w:pPr>
                <w:pStyle w:val="Bibliography"/>
                <w:ind w:left="720" w:hanging="720"/>
                <w:rPr>
                  <w:noProof/>
                  <w:sz w:val="24"/>
                  <w:szCs w:val="24"/>
                </w:rPr>
              </w:pPr>
              <w:r>
                <w:fldChar w:fldCharType="begin"/>
              </w:r>
              <w:r>
                <w:instrText xml:space="preserve"> BIBLIOGRAPHY </w:instrText>
              </w:r>
              <w:r>
                <w:fldChar w:fldCharType="separate"/>
              </w:r>
              <w:r>
                <w:rPr>
                  <w:noProof/>
                </w:rPr>
                <w:t>Savov, V. (2016, January 29). Retrieved from theverge: https://www.theverge.com/2016/1/29/10866940/sony-new-products-earnings-ces</w:t>
              </w:r>
            </w:p>
            <w:p w14:paraId="38935572" w14:textId="77777777" w:rsidR="008E7678" w:rsidRDefault="008E7678" w:rsidP="008E7678">
              <w:pPr>
                <w:pStyle w:val="Bibliography"/>
                <w:ind w:left="720" w:hanging="720"/>
                <w:rPr>
                  <w:noProof/>
                </w:rPr>
              </w:pPr>
              <w:r>
                <w:rPr>
                  <w:noProof/>
                </w:rPr>
                <w:t>Staff, H. (2018, June 22). Retrieved from HKTDC Research: http://hong-kong-economy-research.hktdc.com/business-news/article/Small-Business-Resources/Trade-Regulations-of-Japan/sbr/en/1/1X000000/1X006N03.htm</w:t>
              </w:r>
            </w:p>
            <w:p w14:paraId="0741C1B9" w14:textId="77777777" w:rsidR="008E7678" w:rsidRDefault="008E7678" w:rsidP="008E7678">
              <w:pPr>
                <w:pStyle w:val="Bibliography"/>
                <w:ind w:left="720" w:hanging="720"/>
                <w:rPr>
                  <w:noProof/>
                </w:rPr>
              </w:pPr>
              <w:r>
                <w:rPr>
                  <w:noProof/>
                </w:rPr>
                <w:t>Staff, M. (2018, Febuary 7). Retrieved from Meti: http://www.meti.go.jp/english/policy/economy/consumer/pse/index.html</w:t>
              </w:r>
            </w:p>
            <w:p w14:paraId="00B17861" w14:textId="77777777" w:rsidR="008E7678" w:rsidRDefault="008E7678" w:rsidP="008E7678">
              <w:pPr>
                <w:pStyle w:val="Bibliography"/>
                <w:ind w:left="720" w:hanging="720"/>
                <w:rPr>
                  <w:noProof/>
                </w:rPr>
              </w:pPr>
              <w:r>
                <w:rPr>
                  <w:noProof/>
                </w:rPr>
                <w:t>staff, t. e. (2018). Retrieved from trading economics : https://tradingeconomics.com/japan/imports</w:t>
              </w:r>
            </w:p>
            <w:p w14:paraId="3363CE1F" w14:textId="77777777" w:rsidR="008E7678" w:rsidRDefault="008E7678" w:rsidP="008E7678">
              <w:pPr>
                <w:pStyle w:val="Bibliography"/>
                <w:ind w:left="720" w:hanging="720"/>
                <w:rPr>
                  <w:noProof/>
                </w:rPr>
              </w:pPr>
              <w:r>
                <w:rPr>
                  <w:noProof/>
                </w:rPr>
                <w:t>Tanaka, A. (2010, June 8). Retrieved from reiti: https://www.rieti.go.jp/en/columns/a01_0286.html</w:t>
              </w:r>
            </w:p>
            <w:p w14:paraId="71EF09B1" w14:textId="429650AE" w:rsidR="008E7678" w:rsidRDefault="008E7678" w:rsidP="008E7678">
              <w:r>
                <w:rPr>
                  <w:b/>
                  <w:bCs/>
                  <w:noProof/>
                </w:rPr>
                <w:fldChar w:fldCharType="end"/>
              </w:r>
            </w:p>
          </w:sdtContent>
        </w:sdt>
      </w:sdtContent>
    </w:sdt>
    <w:p w14:paraId="6281D49A" w14:textId="77777777" w:rsidR="00560A3F" w:rsidRPr="00597460" w:rsidRDefault="00560A3F" w:rsidP="00597460">
      <w:pPr>
        <w:spacing w:line="480" w:lineRule="auto"/>
        <w:ind w:firstLine="360"/>
        <w:rPr>
          <w:rFonts w:ascii="Arial" w:hAnsi="Arial" w:cs="Arial"/>
          <w:sz w:val="24"/>
          <w:szCs w:val="24"/>
        </w:rPr>
      </w:pPr>
      <w:bookmarkStart w:id="0" w:name="_GoBack"/>
      <w:bookmarkEnd w:id="0"/>
    </w:p>
    <w:sectPr w:rsidR="00560A3F" w:rsidRPr="005974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FB97A" w14:textId="77777777" w:rsidR="00D36E86" w:rsidRDefault="00D36E86" w:rsidP="00FD7AF6">
      <w:pPr>
        <w:spacing w:after="0" w:line="240" w:lineRule="auto"/>
      </w:pPr>
      <w:r>
        <w:separator/>
      </w:r>
    </w:p>
  </w:endnote>
  <w:endnote w:type="continuationSeparator" w:id="0">
    <w:p w14:paraId="0BACF627" w14:textId="77777777" w:rsidR="00D36E86" w:rsidRDefault="00D36E86" w:rsidP="00FD7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6798B" w14:textId="77777777" w:rsidR="00D36E86" w:rsidRDefault="00D36E86" w:rsidP="00FD7AF6">
      <w:pPr>
        <w:spacing w:after="0" w:line="240" w:lineRule="auto"/>
      </w:pPr>
      <w:r>
        <w:separator/>
      </w:r>
    </w:p>
  </w:footnote>
  <w:footnote w:type="continuationSeparator" w:id="0">
    <w:p w14:paraId="0A61D94B" w14:textId="77777777" w:rsidR="00D36E86" w:rsidRDefault="00D36E86" w:rsidP="00FD7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72A9D"/>
    <w:multiLevelType w:val="multilevel"/>
    <w:tmpl w:val="1F8EE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114CEF"/>
    <w:multiLevelType w:val="multilevel"/>
    <w:tmpl w:val="8072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F17A19"/>
    <w:multiLevelType w:val="hybridMultilevel"/>
    <w:tmpl w:val="0C4AC46C"/>
    <w:lvl w:ilvl="0" w:tplc="89B430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CA4"/>
    <w:rsid w:val="00006EBE"/>
    <w:rsid w:val="00013E34"/>
    <w:rsid w:val="000474C8"/>
    <w:rsid w:val="001206B0"/>
    <w:rsid w:val="001834E7"/>
    <w:rsid w:val="00235AF2"/>
    <w:rsid w:val="00246D11"/>
    <w:rsid w:val="002736AA"/>
    <w:rsid w:val="00316CA4"/>
    <w:rsid w:val="00353F0A"/>
    <w:rsid w:val="004101D3"/>
    <w:rsid w:val="00446EF4"/>
    <w:rsid w:val="004B1809"/>
    <w:rsid w:val="004D0348"/>
    <w:rsid w:val="004F25B8"/>
    <w:rsid w:val="00514F4D"/>
    <w:rsid w:val="00554344"/>
    <w:rsid w:val="00560A3F"/>
    <w:rsid w:val="00586F06"/>
    <w:rsid w:val="00597460"/>
    <w:rsid w:val="008027E4"/>
    <w:rsid w:val="00811499"/>
    <w:rsid w:val="008E7678"/>
    <w:rsid w:val="00974D62"/>
    <w:rsid w:val="00A71CA4"/>
    <w:rsid w:val="00A9583D"/>
    <w:rsid w:val="00B0500C"/>
    <w:rsid w:val="00B63CA8"/>
    <w:rsid w:val="00C23203"/>
    <w:rsid w:val="00C34C25"/>
    <w:rsid w:val="00CC4687"/>
    <w:rsid w:val="00D005C0"/>
    <w:rsid w:val="00D36E86"/>
    <w:rsid w:val="00D80EBB"/>
    <w:rsid w:val="00D942A7"/>
    <w:rsid w:val="00DE25C0"/>
    <w:rsid w:val="00E508C8"/>
    <w:rsid w:val="00EA74B4"/>
    <w:rsid w:val="00EB70EA"/>
    <w:rsid w:val="00F03591"/>
    <w:rsid w:val="00F03598"/>
    <w:rsid w:val="00FC12BC"/>
    <w:rsid w:val="00FC2DD2"/>
    <w:rsid w:val="00FD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500E9"/>
  <w15:chartTrackingRefBased/>
  <w15:docId w15:val="{C9591E2A-7BFC-48E4-AE0A-6C0311CF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6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316CA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16CA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16CA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34C25"/>
    <w:pPr>
      <w:ind w:left="720"/>
      <w:contextualSpacing/>
    </w:pPr>
  </w:style>
  <w:style w:type="character" w:styleId="Hyperlink">
    <w:name w:val="Hyperlink"/>
    <w:basedOn w:val="DefaultParagraphFont"/>
    <w:uiPriority w:val="99"/>
    <w:unhideWhenUsed/>
    <w:rsid w:val="00597460"/>
    <w:rPr>
      <w:color w:val="0563C1" w:themeColor="hyperlink"/>
      <w:u w:val="single"/>
    </w:rPr>
  </w:style>
  <w:style w:type="paragraph" w:styleId="Header">
    <w:name w:val="header"/>
    <w:basedOn w:val="Normal"/>
    <w:link w:val="HeaderChar"/>
    <w:uiPriority w:val="99"/>
    <w:unhideWhenUsed/>
    <w:rsid w:val="00FD7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AF6"/>
  </w:style>
  <w:style w:type="paragraph" w:styleId="Footer">
    <w:name w:val="footer"/>
    <w:basedOn w:val="Normal"/>
    <w:link w:val="FooterChar"/>
    <w:uiPriority w:val="99"/>
    <w:unhideWhenUsed/>
    <w:rsid w:val="00FD7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AF6"/>
  </w:style>
  <w:style w:type="character" w:styleId="FollowedHyperlink">
    <w:name w:val="FollowedHyperlink"/>
    <w:basedOn w:val="DefaultParagraphFont"/>
    <w:uiPriority w:val="99"/>
    <w:semiHidden/>
    <w:unhideWhenUsed/>
    <w:rsid w:val="00CC4687"/>
    <w:rPr>
      <w:color w:val="954F72" w:themeColor="followedHyperlink"/>
      <w:u w:val="single"/>
    </w:rPr>
  </w:style>
  <w:style w:type="character" w:customStyle="1" w:styleId="Heading1Char">
    <w:name w:val="Heading 1 Char"/>
    <w:basedOn w:val="DefaultParagraphFont"/>
    <w:link w:val="Heading1"/>
    <w:uiPriority w:val="9"/>
    <w:rsid w:val="008E767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E7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40220">
      <w:bodyDiv w:val="1"/>
      <w:marLeft w:val="0"/>
      <w:marRight w:val="0"/>
      <w:marTop w:val="0"/>
      <w:marBottom w:val="0"/>
      <w:divBdr>
        <w:top w:val="none" w:sz="0" w:space="0" w:color="auto"/>
        <w:left w:val="none" w:sz="0" w:space="0" w:color="auto"/>
        <w:bottom w:val="none" w:sz="0" w:space="0" w:color="auto"/>
        <w:right w:val="none" w:sz="0" w:space="0" w:color="auto"/>
      </w:divBdr>
    </w:div>
    <w:div w:id="273176397">
      <w:bodyDiv w:val="1"/>
      <w:marLeft w:val="0"/>
      <w:marRight w:val="0"/>
      <w:marTop w:val="0"/>
      <w:marBottom w:val="0"/>
      <w:divBdr>
        <w:top w:val="none" w:sz="0" w:space="0" w:color="auto"/>
        <w:left w:val="none" w:sz="0" w:space="0" w:color="auto"/>
        <w:bottom w:val="none" w:sz="0" w:space="0" w:color="auto"/>
        <w:right w:val="none" w:sz="0" w:space="0" w:color="auto"/>
      </w:divBdr>
    </w:div>
    <w:div w:id="304772801">
      <w:bodyDiv w:val="1"/>
      <w:marLeft w:val="0"/>
      <w:marRight w:val="0"/>
      <w:marTop w:val="0"/>
      <w:marBottom w:val="0"/>
      <w:divBdr>
        <w:top w:val="none" w:sz="0" w:space="0" w:color="auto"/>
        <w:left w:val="none" w:sz="0" w:space="0" w:color="auto"/>
        <w:bottom w:val="none" w:sz="0" w:space="0" w:color="auto"/>
        <w:right w:val="none" w:sz="0" w:space="0" w:color="auto"/>
      </w:divBdr>
    </w:div>
    <w:div w:id="850604594">
      <w:bodyDiv w:val="1"/>
      <w:marLeft w:val="0"/>
      <w:marRight w:val="0"/>
      <w:marTop w:val="0"/>
      <w:marBottom w:val="0"/>
      <w:divBdr>
        <w:top w:val="none" w:sz="0" w:space="0" w:color="auto"/>
        <w:left w:val="none" w:sz="0" w:space="0" w:color="auto"/>
        <w:bottom w:val="none" w:sz="0" w:space="0" w:color="auto"/>
        <w:right w:val="none" w:sz="0" w:space="0" w:color="auto"/>
      </w:divBdr>
    </w:div>
    <w:div w:id="1025786907">
      <w:bodyDiv w:val="1"/>
      <w:marLeft w:val="0"/>
      <w:marRight w:val="0"/>
      <w:marTop w:val="0"/>
      <w:marBottom w:val="0"/>
      <w:divBdr>
        <w:top w:val="none" w:sz="0" w:space="0" w:color="auto"/>
        <w:left w:val="none" w:sz="0" w:space="0" w:color="auto"/>
        <w:bottom w:val="none" w:sz="0" w:space="0" w:color="auto"/>
        <w:right w:val="none" w:sz="0" w:space="0" w:color="auto"/>
      </w:divBdr>
    </w:div>
    <w:div w:id="1092969382">
      <w:bodyDiv w:val="1"/>
      <w:marLeft w:val="0"/>
      <w:marRight w:val="0"/>
      <w:marTop w:val="0"/>
      <w:marBottom w:val="0"/>
      <w:divBdr>
        <w:top w:val="none" w:sz="0" w:space="0" w:color="auto"/>
        <w:left w:val="none" w:sz="0" w:space="0" w:color="auto"/>
        <w:bottom w:val="none" w:sz="0" w:space="0" w:color="auto"/>
        <w:right w:val="none" w:sz="0" w:space="0" w:color="auto"/>
      </w:divBdr>
    </w:div>
    <w:div w:id="1400597898">
      <w:bodyDiv w:val="1"/>
      <w:marLeft w:val="0"/>
      <w:marRight w:val="0"/>
      <w:marTop w:val="0"/>
      <w:marBottom w:val="0"/>
      <w:divBdr>
        <w:top w:val="none" w:sz="0" w:space="0" w:color="auto"/>
        <w:left w:val="none" w:sz="0" w:space="0" w:color="auto"/>
        <w:bottom w:val="none" w:sz="0" w:space="0" w:color="auto"/>
        <w:right w:val="none" w:sz="0" w:space="0" w:color="auto"/>
      </w:divBdr>
    </w:div>
    <w:div w:id="1991251637">
      <w:bodyDiv w:val="1"/>
      <w:marLeft w:val="0"/>
      <w:marRight w:val="0"/>
      <w:marTop w:val="0"/>
      <w:marBottom w:val="0"/>
      <w:divBdr>
        <w:top w:val="none" w:sz="0" w:space="0" w:color="auto"/>
        <w:left w:val="none" w:sz="0" w:space="0" w:color="auto"/>
        <w:bottom w:val="none" w:sz="0" w:space="0" w:color="auto"/>
        <w:right w:val="none" w:sz="0" w:space="0" w:color="auto"/>
      </w:divBdr>
    </w:div>
    <w:div w:id="205222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HKT18</b:Tag>
    <b:SourceType>InternetSite</b:SourceType>
    <b:Guid>{93319AE3-DF99-4E28-B359-9E18D0E4E34A}</b:Guid>
    <b:Author>
      <b:Author>
        <b:NameList>
          <b:Person>
            <b:Last>Staff</b:Last>
            <b:First>HKTDC</b:First>
          </b:Person>
        </b:NameList>
      </b:Author>
    </b:Author>
    <b:InternetSiteTitle>HKTDC Research</b:InternetSiteTitle>
    <b:Year>2018</b:Year>
    <b:Month>June</b:Month>
    <b:Day>22</b:Day>
    <b:URL>http://hong-kong-economy-research.hktdc.com/business-news/article/Small-Business-Resources/Trade-Regulations-of-Japan/sbr/en/1/1X000000/1X006N03.htm</b:URL>
    <b:RefOrder>1</b:RefOrder>
  </b:Source>
  <b:Source>
    <b:Tag>Met18</b:Tag>
    <b:SourceType>InternetSite</b:SourceType>
    <b:Guid>{0FB6CC99-34D7-4AA6-BF1F-5B009077EE8B}</b:Guid>
    <b:Author>
      <b:Author>
        <b:NameList>
          <b:Person>
            <b:Last>Staff</b:Last>
            <b:First>Meti</b:First>
          </b:Person>
        </b:NameList>
      </b:Author>
    </b:Author>
    <b:InternetSiteTitle>Meti</b:InternetSiteTitle>
    <b:Year>2018</b:Year>
    <b:Month>Febuary</b:Month>
    <b:Day>7</b:Day>
    <b:URL>http://www.meti.go.jp/english/policy/economy/consumer/pse/index.html</b:URL>
    <b:RefOrder>2</b:RefOrder>
  </b:Source>
  <b:Source>
    <b:Tag>Sav16</b:Tag>
    <b:SourceType>InternetSite</b:SourceType>
    <b:Guid>{421F14AC-181F-4E4A-B398-88E48C04C1D0}</b:Guid>
    <b:Author>
      <b:Author>
        <b:NameList>
          <b:Person>
            <b:Last>Savov</b:Last>
            <b:First>Vlad</b:First>
          </b:Person>
        </b:NameList>
      </b:Author>
    </b:Author>
    <b:InternetSiteTitle>theverge</b:InternetSiteTitle>
    <b:Year>2016</b:Year>
    <b:Month>January</b:Month>
    <b:Day>29</b:Day>
    <b:URL>https://www.theverge.com/2016/1/29/10866940/sony-new-products-earnings-ces</b:URL>
    <b:RefOrder>3</b:RefOrder>
  </b:Source>
  <b:Source>
    <b:Tag>tra18</b:Tag>
    <b:SourceType>InternetSite</b:SourceType>
    <b:Guid>{877154FD-88A8-47AB-93BE-537727E718F2}</b:Guid>
    <b:Author>
      <b:Author>
        <b:NameList>
          <b:Person>
            <b:Last>staff</b:Last>
            <b:First>trading</b:First>
            <b:Middle>economics</b:Middle>
          </b:Person>
        </b:NameList>
      </b:Author>
    </b:Author>
    <b:InternetSiteTitle>trading economics </b:InternetSiteTitle>
    <b:Year>2018</b:Year>
    <b:URL>https://tradingeconomics.com/japan/imports</b:URL>
    <b:RefOrder>5</b:RefOrder>
  </b:Source>
  <b:Source>
    <b:Tag>Tan10</b:Tag>
    <b:SourceType>InternetSite</b:SourceType>
    <b:Guid>{3CC70557-219C-495B-BB09-2E4EF920E06E}</b:Guid>
    <b:Author>
      <b:Author>
        <b:NameList>
          <b:Person>
            <b:Last>Tanaka</b:Last>
            <b:First>Ayumu</b:First>
          </b:Person>
        </b:NameList>
      </b:Author>
    </b:Author>
    <b:InternetSiteTitle>reiti</b:InternetSiteTitle>
    <b:Year>2010</b:Year>
    <b:Month>June</b:Month>
    <b:Day>8</b:Day>
    <b:URL>https://www.rieti.go.jp/en/columns/a01_0286.html</b:URL>
    <b:RefOrder>4</b:RefOrder>
  </b:Source>
</b:Sources>
</file>

<file path=customXml/itemProps1.xml><?xml version="1.0" encoding="utf-8"?>
<ds:datastoreItem xmlns:ds="http://schemas.openxmlformats.org/officeDocument/2006/customXml" ds:itemID="{AE4DB020-E652-F242-A86A-B3D3784E4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Bolz</dc:creator>
  <cp:keywords/>
  <dc:description/>
  <cp:lastModifiedBy>Elundria Austin</cp:lastModifiedBy>
  <cp:revision>2</cp:revision>
  <dcterms:created xsi:type="dcterms:W3CDTF">2019-02-03T06:15:00Z</dcterms:created>
  <dcterms:modified xsi:type="dcterms:W3CDTF">2019-02-03T06:15:00Z</dcterms:modified>
</cp:coreProperties>
</file>