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D23" w:rsidRPr="00CD7A16" w:rsidRDefault="001A7D23" w:rsidP="00CD7A16">
      <w:pPr>
        <w:spacing w:line="480" w:lineRule="auto"/>
        <w:rPr>
          <w:rFonts w:ascii="Times New Roman" w:hAnsi="Times New Roman" w:cs="Times New Roman"/>
          <w:sz w:val="24"/>
          <w:szCs w:val="24"/>
        </w:rPr>
      </w:pPr>
    </w:p>
    <w:p w:rsidR="001A7D23" w:rsidRPr="00CD7A16" w:rsidRDefault="001A7D23" w:rsidP="00CD7A16">
      <w:pPr>
        <w:spacing w:line="480" w:lineRule="auto"/>
        <w:rPr>
          <w:rFonts w:ascii="Times New Roman" w:hAnsi="Times New Roman" w:cs="Times New Roman"/>
          <w:sz w:val="24"/>
          <w:szCs w:val="24"/>
        </w:rPr>
      </w:pPr>
    </w:p>
    <w:p w:rsidR="001A7D23" w:rsidRPr="00CD7A16" w:rsidRDefault="001A7D23" w:rsidP="00CD7A16">
      <w:pPr>
        <w:spacing w:line="480" w:lineRule="auto"/>
        <w:rPr>
          <w:rFonts w:ascii="Times New Roman" w:hAnsi="Times New Roman" w:cs="Times New Roman"/>
          <w:sz w:val="24"/>
          <w:szCs w:val="24"/>
        </w:rPr>
      </w:pPr>
    </w:p>
    <w:p w:rsidR="001A7D23" w:rsidRPr="00CD7A16" w:rsidRDefault="001A7D23" w:rsidP="00CD7A16">
      <w:pPr>
        <w:spacing w:line="480" w:lineRule="auto"/>
        <w:rPr>
          <w:rFonts w:ascii="Times New Roman" w:hAnsi="Times New Roman" w:cs="Times New Roman"/>
          <w:sz w:val="24"/>
          <w:szCs w:val="24"/>
        </w:rPr>
      </w:pPr>
    </w:p>
    <w:p w:rsidR="001A7D23" w:rsidRPr="00CD7A16" w:rsidRDefault="001A7D23" w:rsidP="00CD7A16">
      <w:pPr>
        <w:spacing w:line="480" w:lineRule="auto"/>
        <w:rPr>
          <w:rFonts w:ascii="Times New Roman" w:hAnsi="Times New Roman" w:cs="Times New Roman"/>
          <w:sz w:val="24"/>
          <w:szCs w:val="24"/>
        </w:rPr>
      </w:pPr>
    </w:p>
    <w:p w:rsidR="001A7D23" w:rsidRPr="00CD7A16" w:rsidRDefault="001A7D23" w:rsidP="00CD7A16">
      <w:pPr>
        <w:spacing w:line="480" w:lineRule="auto"/>
        <w:rPr>
          <w:rFonts w:ascii="Times New Roman" w:hAnsi="Times New Roman" w:cs="Times New Roman"/>
          <w:sz w:val="24"/>
          <w:szCs w:val="24"/>
        </w:rPr>
      </w:pPr>
    </w:p>
    <w:p w:rsidR="001A7D23" w:rsidRPr="00CD7A16" w:rsidRDefault="001A7D23" w:rsidP="00CD7A16">
      <w:pPr>
        <w:spacing w:line="480" w:lineRule="auto"/>
        <w:jc w:val="center"/>
        <w:rPr>
          <w:rFonts w:ascii="Times New Roman" w:hAnsi="Times New Roman" w:cs="Times New Roman"/>
          <w:sz w:val="24"/>
          <w:szCs w:val="24"/>
        </w:rPr>
      </w:pPr>
      <w:r w:rsidRPr="00CD7A16">
        <w:rPr>
          <w:rFonts w:ascii="Times New Roman" w:hAnsi="Times New Roman" w:cs="Times New Roman"/>
          <w:sz w:val="24"/>
          <w:szCs w:val="24"/>
        </w:rPr>
        <w:t>Wendy’s Analysis</w:t>
      </w:r>
    </w:p>
    <w:p w:rsidR="001A7D23" w:rsidRPr="00CD7A16" w:rsidRDefault="001A7D23" w:rsidP="00CD7A16">
      <w:pPr>
        <w:spacing w:line="480" w:lineRule="auto"/>
        <w:jc w:val="center"/>
        <w:rPr>
          <w:rFonts w:ascii="Times New Roman" w:hAnsi="Times New Roman" w:cs="Times New Roman"/>
          <w:sz w:val="24"/>
          <w:szCs w:val="24"/>
        </w:rPr>
      </w:pPr>
      <w:r w:rsidRPr="00CD7A16">
        <w:rPr>
          <w:rFonts w:ascii="Times New Roman" w:hAnsi="Times New Roman" w:cs="Times New Roman"/>
          <w:sz w:val="24"/>
          <w:szCs w:val="24"/>
        </w:rPr>
        <w:t>Name</w:t>
      </w:r>
    </w:p>
    <w:p w:rsidR="001A7D23" w:rsidRPr="00CD7A16" w:rsidRDefault="001A7D23" w:rsidP="00CD7A16">
      <w:pPr>
        <w:spacing w:line="480" w:lineRule="auto"/>
        <w:jc w:val="center"/>
        <w:rPr>
          <w:rFonts w:ascii="Times New Roman" w:hAnsi="Times New Roman" w:cs="Times New Roman"/>
          <w:sz w:val="24"/>
          <w:szCs w:val="24"/>
        </w:rPr>
      </w:pPr>
      <w:r w:rsidRPr="00CD7A16">
        <w:rPr>
          <w:rFonts w:ascii="Times New Roman" w:hAnsi="Times New Roman" w:cs="Times New Roman"/>
          <w:sz w:val="24"/>
          <w:szCs w:val="24"/>
        </w:rPr>
        <w:t>Institution</w:t>
      </w:r>
    </w:p>
    <w:p w:rsidR="001A7D23" w:rsidRPr="00CD7A16" w:rsidRDefault="001A7D23"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br w:type="page"/>
      </w:r>
    </w:p>
    <w:p w:rsidR="001A7D23" w:rsidRPr="00CD7A16" w:rsidRDefault="001A7D23" w:rsidP="00416DFB">
      <w:pPr>
        <w:spacing w:after="0" w:line="480" w:lineRule="auto"/>
        <w:contextualSpacing/>
        <w:jc w:val="center"/>
        <w:rPr>
          <w:rFonts w:ascii="Times New Roman" w:hAnsi="Times New Roman" w:cs="Times New Roman"/>
          <w:sz w:val="24"/>
          <w:szCs w:val="24"/>
        </w:rPr>
      </w:pPr>
      <w:r w:rsidRPr="00CD7A16">
        <w:rPr>
          <w:rFonts w:ascii="Times New Roman" w:hAnsi="Times New Roman" w:cs="Times New Roman"/>
          <w:sz w:val="24"/>
          <w:szCs w:val="24"/>
        </w:rPr>
        <w:lastRenderedPageBreak/>
        <w:t>Wendy’s Analysis</w:t>
      </w:r>
    </w:p>
    <w:p w:rsidR="003A18EB" w:rsidRPr="00CD7A16" w:rsidRDefault="000B4D8E" w:rsidP="00416DFB">
      <w:pPr>
        <w:spacing w:after="0" w:line="480" w:lineRule="auto"/>
        <w:contextualSpacing/>
        <w:jc w:val="center"/>
        <w:rPr>
          <w:rFonts w:ascii="Times New Roman" w:hAnsi="Times New Roman" w:cs="Times New Roman"/>
          <w:b/>
          <w:sz w:val="24"/>
          <w:szCs w:val="24"/>
        </w:rPr>
      </w:pPr>
      <w:r w:rsidRPr="00CD7A16">
        <w:rPr>
          <w:rFonts w:ascii="Times New Roman" w:hAnsi="Times New Roman" w:cs="Times New Roman"/>
          <w:b/>
          <w:sz w:val="24"/>
          <w:szCs w:val="24"/>
        </w:rPr>
        <w:t>Introduction</w:t>
      </w:r>
    </w:p>
    <w:p w:rsidR="000B4D8E" w:rsidRPr="00CD7A16" w:rsidRDefault="000B4D8E" w:rsidP="00416DFB">
      <w:pPr>
        <w:spacing w:after="0" w:line="480" w:lineRule="auto"/>
        <w:ind w:firstLine="720"/>
        <w:contextualSpacing/>
        <w:rPr>
          <w:rFonts w:ascii="Times New Roman" w:hAnsi="Times New Roman" w:cs="Times New Roman"/>
          <w:sz w:val="24"/>
          <w:szCs w:val="24"/>
        </w:rPr>
      </w:pPr>
      <w:r w:rsidRPr="00CD7A16">
        <w:rPr>
          <w:rFonts w:ascii="Times New Roman" w:hAnsi="Times New Roman" w:cs="Times New Roman"/>
          <w:sz w:val="24"/>
          <w:szCs w:val="24"/>
        </w:rPr>
        <w:t xml:space="preserve">Wendy’s is an American fast food international restaurant chain (Wendy’s, 2019). The food restaurant was founded by Dave Thomas in the year 1969, with its headquarters in Ohio. Wendy’s size and operation makes it to be third largest </w:t>
      </w:r>
      <w:r w:rsidR="002F09EE" w:rsidRPr="00CD7A16">
        <w:rPr>
          <w:rFonts w:ascii="Times New Roman" w:hAnsi="Times New Roman" w:cs="Times New Roman"/>
          <w:sz w:val="24"/>
          <w:szCs w:val="24"/>
        </w:rPr>
        <w:t>hamburger</w:t>
      </w:r>
      <w:r w:rsidRPr="00CD7A16">
        <w:rPr>
          <w:rFonts w:ascii="Times New Roman" w:hAnsi="Times New Roman" w:cs="Times New Roman"/>
          <w:sz w:val="24"/>
          <w:szCs w:val="24"/>
        </w:rPr>
        <w:t xml:space="preserve"> fast food chain globally, after Burger King and McDonald's (</w:t>
      </w:r>
      <w:r w:rsidR="002F09EE" w:rsidRPr="00CD7A16">
        <w:rPr>
          <w:rFonts w:ascii="Times New Roman" w:hAnsi="Times New Roman" w:cs="Times New Roman"/>
          <w:sz w:val="24"/>
          <w:szCs w:val="24"/>
        </w:rPr>
        <w:t>Statista, 2019</w:t>
      </w:r>
      <w:r w:rsidRPr="00CD7A16">
        <w:rPr>
          <w:rFonts w:ascii="Times New Roman" w:hAnsi="Times New Roman" w:cs="Times New Roman"/>
          <w:sz w:val="24"/>
          <w:szCs w:val="24"/>
        </w:rPr>
        <w:t xml:space="preserve">).Wendy’s operates on </w:t>
      </w:r>
      <w:r w:rsidR="002F09EE" w:rsidRPr="00CD7A16">
        <w:rPr>
          <w:rFonts w:ascii="Times New Roman" w:hAnsi="Times New Roman" w:cs="Times New Roman"/>
          <w:sz w:val="24"/>
          <w:szCs w:val="24"/>
        </w:rPr>
        <w:t>a global</w:t>
      </w:r>
      <w:r w:rsidRPr="00CD7A16">
        <w:rPr>
          <w:rFonts w:ascii="Times New Roman" w:hAnsi="Times New Roman" w:cs="Times New Roman"/>
          <w:sz w:val="24"/>
          <w:szCs w:val="24"/>
        </w:rPr>
        <w:t xml:space="preserve"> scale, currently having more th</w:t>
      </w:r>
      <w:r w:rsidR="0076077F">
        <w:rPr>
          <w:rFonts w:ascii="Times New Roman" w:hAnsi="Times New Roman" w:cs="Times New Roman"/>
          <w:sz w:val="24"/>
          <w:szCs w:val="24"/>
        </w:rPr>
        <w:t>an 6,500 restaurants globally</w:t>
      </w:r>
      <w:r w:rsidRPr="00CD7A16">
        <w:rPr>
          <w:rFonts w:ascii="Times New Roman" w:hAnsi="Times New Roman" w:cs="Times New Roman"/>
          <w:sz w:val="24"/>
          <w:szCs w:val="24"/>
        </w:rPr>
        <w:t xml:space="preserve">. However, more than 70% of Wendy’s restaurants are located in North America. The company operates in a model in which Wendy’s (parent company) defines the standards to be followed by each store and restaurant in its external appearance, the quality of food to be served and the menu to be prepared in the restaurant (Wendy’s, 2019). However, the individual owners of the restaurant are in charge of the remaining control units such </w:t>
      </w:r>
      <w:r w:rsidR="008D0676" w:rsidRPr="00CD7A16">
        <w:rPr>
          <w:rFonts w:ascii="Times New Roman" w:hAnsi="Times New Roman" w:cs="Times New Roman"/>
          <w:sz w:val="24"/>
          <w:szCs w:val="24"/>
        </w:rPr>
        <w:t>as the hours of operations, interior décor, pricing of the menu items as well as the staff uniforms and the wages for its workers.</w:t>
      </w:r>
    </w:p>
    <w:p w:rsidR="000B4D8E" w:rsidRPr="00CD7A16" w:rsidRDefault="008D0676" w:rsidP="00416DFB">
      <w:pPr>
        <w:spacing w:after="0" w:line="480" w:lineRule="auto"/>
        <w:ind w:firstLine="720"/>
        <w:contextualSpacing/>
        <w:rPr>
          <w:rFonts w:ascii="Times New Roman" w:hAnsi="Times New Roman" w:cs="Times New Roman"/>
          <w:sz w:val="24"/>
          <w:szCs w:val="24"/>
        </w:rPr>
      </w:pPr>
      <w:r w:rsidRPr="00CD7A16">
        <w:rPr>
          <w:rFonts w:ascii="Times New Roman" w:hAnsi="Times New Roman" w:cs="Times New Roman"/>
          <w:sz w:val="24"/>
          <w:szCs w:val="24"/>
        </w:rPr>
        <w:t xml:space="preserve">Wendy’s is well popular for its </w:t>
      </w:r>
      <w:r w:rsidR="000B4D8E" w:rsidRPr="00CD7A16">
        <w:rPr>
          <w:rFonts w:ascii="Times New Roman" w:hAnsi="Times New Roman" w:cs="Times New Roman"/>
          <w:sz w:val="24"/>
          <w:szCs w:val="24"/>
        </w:rPr>
        <w:t xml:space="preserve">square hamburgers, sea salt fries, and their signature Frosty, a form of soft serve ice cream mixed with frozen starches. </w:t>
      </w:r>
      <w:r w:rsidRPr="00CD7A16">
        <w:rPr>
          <w:rFonts w:ascii="Times New Roman" w:hAnsi="Times New Roman" w:cs="Times New Roman"/>
          <w:sz w:val="24"/>
          <w:szCs w:val="24"/>
        </w:rPr>
        <w:t xml:space="preserve">A visit to any of Wendy’s restaurant, you will be shown a menu consisting mainly of </w:t>
      </w:r>
      <w:r w:rsidR="000B4D8E" w:rsidRPr="00CD7A16">
        <w:rPr>
          <w:rFonts w:ascii="Times New Roman" w:hAnsi="Times New Roman" w:cs="Times New Roman"/>
          <w:sz w:val="24"/>
          <w:szCs w:val="24"/>
        </w:rPr>
        <w:t xml:space="preserve">hamburgers, chicken sandwiches, French fries, </w:t>
      </w:r>
      <w:r w:rsidRPr="00CD7A16">
        <w:rPr>
          <w:rFonts w:ascii="Times New Roman" w:hAnsi="Times New Roman" w:cs="Times New Roman"/>
          <w:sz w:val="24"/>
          <w:szCs w:val="24"/>
        </w:rPr>
        <w:t>as well as beverages like their F</w:t>
      </w:r>
      <w:r w:rsidR="000B4D8E" w:rsidRPr="00CD7A16">
        <w:rPr>
          <w:rFonts w:ascii="Times New Roman" w:hAnsi="Times New Roman" w:cs="Times New Roman"/>
          <w:sz w:val="24"/>
          <w:szCs w:val="24"/>
        </w:rPr>
        <w:t xml:space="preserve">rosty. </w:t>
      </w:r>
      <w:r w:rsidRPr="00CD7A16">
        <w:rPr>
          <w:rFonts w:ascii="Times New Roman" w:hAnsi="Times New Roman" w:cs="Times New Roman"/>
          <w:sz w:val="24"/>
          <w:szCs w:val="24"/>
        </w:rPr>
        <w:t xml:space="preserve">The major </w:t>
      </w:r>
      <w:r w:rsidR="002F09EE" w:rsidRPr="00CD7A16">
        <w:rPr>
          <w:rFonts w:ascii="Times New Roman" w:hAnsi="Times New Roman" w:cs="Times New Roman"/>
          <w:sz w:val="24"/>
          <w:szCs w:val="24"/>
        </w:rPr>
        <w:t>competitors</w:t>
      </w:r>
      <w:r w:rsidRPr="00CD7A16">
        <w:rPr>
          <w:rFonts w:ascii="Times New Roman" w:hAnsi="Times New Roman" w:cs="Times New Roman"/>
          <w:sz w:val="24"/>
          <w:szCs w:val="24"/>
        </w:rPr>
        <w:t xml:space="preserve"> in the fast food industry for Wendy’s are the MacDonald</w:t>
      </w:r>
      <w:r w:rsidR="002F09EE" w:rsidRPr="00CD7A16">
        <w:rPr>
          <w:rFonts w:ascii="Times New Roman" w:hAnsi="Times New Roman" w:cs="Times New Roman"/>
          <w:sz w:val="24"/>
          <w:szCs w:val="24"/>
        </w:rPr>
        <w:t>’s and Burger King. Initially, We</w:t>
      </w:r>
      <w:r w:rsidRPr="00CD7A16">
        <w:rPr>
          <w:rFonts w:ascii="Times New Roman" w:hAnsi="Times New Roman" w:cs="Times New Roman"/>
          <w:sz w:val="24"/>
          <w:szCs w:val="24"/>
        </w:rPr>
        <w:t xml:space="preserve">ndy’s had a signature </w:t>
      </w:r>
      <w:r w:rsidR="002F09EE" w:rsidRPr="00CD7A16">
        <w:rPr>
          <w:rFonts w:ascii="Times New Roman" w:hAnsi="Times New Roman" w:cs="Times New Roman"/>
          <w:sz w:val="24"/>
          <w:szCs w:val="24"/>
        </w:rPr>
        <w:t>hamburger</w:t>
      </w:r>
      <w:r w:rsidRPr="00CD7A16">
        <w:rPr>
          <w:rFonts w:ascii="Times New Roman" w:hAnsi="Times New Roman" w:cs="Times New Roman"/>
          <w:sz w:val="24"/>
          <w:szCs w:val="24"/>
        </w:rPr>
        <w:t xml:space="preserve"> known as the</w:t>
      </w:r>
      <w:r w:rsidR="000B4D8E" w:rsidRPr="00CD7A16">
        <w:rPr>
          <w:rFonts w:ascii="Times New Roman" w:hAnsi="Times New Roman" w:cs="Times New Roman"/>
          <w:sz w:val="24"/>
          <w:szCs w:val="24"/>
        </w:rPr>
        <w:t xml:space="preserve"> "Big Classic</w:t>
      </w:r>
      <w:r w:rsidRPr="00CD7A16">
        <w:rPr>
          <w:rFonts w:ascii="Times New Roman" w:hAnsi="Times New Roman" w:cs="Times New Roman"/>
          <w:sz w:val="24"/>
          <w:szCs w:val="24"/>
        </w:rPr>
        <w:t>.</w:t>
      </w:r>
      <w:r w:rsidR="000B4D8E" w:rsidRPr="00CD7A16">
        <w:rPr>
          <w:rFonts w:ascii="Times New Roman" w:hAnsi="Times New Roman" w:cs="Times New Roman"/>
          <w:sz w:val="24"/>
          <w:szCs w:val="24"/>
        </w:rPr>
        <w:t>"</w:t>
      </w:r>
      <w:r w:rsidRPr="00CD7A16">
        <w:rPr>
          <w:rFonts w:ascii="Times New Roman" w:hAnsi="Times New Roman" w:cs="Times New Roman"/>
          <w:sz w:val="24"/>
          <w:szCs w:val="24"/>
        </w:rPr>
        <w:t xml:space="preserve"> However, this was phased out and replaced by Dave’s. </w:t>
      </w:r>
      <w:r w:rsidR="002F09EE" w:rsidRPr="00CD7A16">
        <w:rPr>
          <w:rFonts w:ascii="Times New Roman" w:hAnsi="Times New Roman" w:cs="Times New Roman"/>
          <w:sz w:val="24"/>
          <w:szCs w:val="24"/>
        </w:rPr>
        <w:t>This</w:t>
      </w:r>
      <w:r w:rsidRPr="00CD7A16">
        <w:rPr>
          <w:rFonts w:ascii="Times New Roman" w:hAnsi="Times New Roman" w:cs="Times New Roman"/>
          <w:sz w:val="24"/>
          <w:szCs w:val="24"/>
        </w:rPr>
        <w:t xml:space="preserve"> was a wise move to have a signature brand since </w:t>
      </w:r>
      <w:r w:rsidR="002F09EE" w:rsidRPr="00CD7A16">
        <w:rPr>
          <w:rFonts w:ascii="Times New Roman" w:hAnsi="Times New Roman" w:cs="Times New Roman"/>
          <w:sz w:val="24"/>
          <w:szCs w:val="24"/>
        </w:rPr>
        <w:t>MacDonald’s</w:t>
      </w:r>
      <w:r w:rsidRPr="00CD7A16">
        <w:rPr>
          <w:rFonts w:ascii="Times New Roman" w:hAnsi="Times New Roman" w:cs="Times New Roman"/>
          <w:sz w:val="24"/>
          <w:szCs w:val="24"/>
        </w:rPr>
        <w:t xml:space="preserve"> have the Big Mac and </w:t>
      </w:r>
      <w:r w:rsidR="002F09EE" w:rsidRPr="00CD7A16">
        <w:rPr>
          <w:rFonts w:ascii="Times New Roman" w:hAnsi="Times New Roman" w:cs="Times New Roman"/>
          <w:sz w:val="24"/>
          <w:szCs w:val="24"/>
        </w:rPr>
        <w:t>Hamburger</w:t>
      </w:r>
      <w:r w:rsidRPr="00CD7A16">
        <w:rPr>
          <w:rFonts w:ascii="Times New Roman" w:hAnsi="Times New Roman" w:cs="Times New Roman"/>
          <w:sz w:val="24"/>
          <w:szCs w:val="24"/>
        </w:rPr>
        <w:t xml:space="preserve"> king have </w:t>
      </w:r>
      <w:r w:rsidR="000B4D8E" w:rsidRPr="00CD7A16">
        <w:rPr>
          <w:rFonts w:ascii="Times New Roman" w:hAnsi="Times New Roman" w:cs="Times New Roman"/>
          <w:sz w:val="24"/>
          <w:szCs w:val="24"/>
        </w:rPr>
        <w:t>the Burger King Whopper</w:t>
      </w:r>
      <w:r w:rsidR="003F6EF2" w:rsidRPr="00CD7A16">
        <w:rPr>
          <w:rFonts w:ascii="Times New Roman" w:hAnsi="Times New Roman" w:cs="Times New Roman"/>
          <w:sz w:val="24"/>
          <w:szCs w:val="24"/>
        </w:rPr>
        <w:t xml:space="preserve">. </w:t>
      </w:r>
    </w:p>
    <w:p w:rsidR="002853FF" w:rsidRPr="00CD7A16" w:rsidRDefault="002853FF" w:rsidP="00416DFB">
      <w:pPr>
        <w:spacing w:after="0" w:line="480" w:lineRule="auto"/>
        <w:contextualSpacing/>
        <w:jc w:val="center"/>
        <w:rPr>
          <w:rFonts w:ascii="Times New Roman" w:hAnsi="Times New Roman" w:cs="Times New Roman"/>
          <w:b/>
          <w:sz w:val="24"/>
          <w:szCs w:val="24"/>
        </w:rPr>
      </w:pPr>
      <w:r w:rsidRPr="00CD7A16">
        <w:rPr>
          <w:rFonts w:ascii="Times New Roman" w:hAnsi="Times New Roman" w:cs="Times New Roman"/>
          <w:b/>
          <w:sz w:val="24"/>
          <w:szCs w:val="24"/>
        </w:rPr>
        <w:t>Wendy’s versus the Competitors</w:t>
      </w:r>
    </w:p>
    <w:p w:rsidR="002853FF" w:rsidRPr="00CD7A16" w:rsidRDefault="002853FF" w:rsidP="00416DFB">
      <w:pPr>
        <w:spacing w:after="0" w:line="480" w:lineRule="auto"/>
        <w:ind w:firstLine="720"/>
        <w:contextualSpacing/>
        <w:rPr>
          <w:rFonts w:ascii="Times New Roman" w:hAnsi="Times New Roman" w:cs="Times New Roman"/>
          <w:sz w:val="24"/>
          <w:szCs w:val="24"/>
        </w:rPr>
      </w:pPr>
      <w:r w:rsidRPr="00CD7A16">
        <w:rPr>
          <w:rFonts w:ascii="Times New Roman" w:hAnsi="Times New Roman" w:cs="Times New Roman"/>
          <w:sz w:val="24"/>
          <w:szCs w:val="24"/>
        </w:rPr>
        <w:t>Wendy’s performance in the market can be analyzed by comparing it with the competitors. In this case, the company’s performance is evaluated using the liquidity, profitabilit</w:t>
      </w:r>
      <w:r w:rsidR="00433906">
        <w:rPr>
          <w:rFonts w:ascii="Times New Roman" w:hAnsi="Times New Roman" w:cs="Times New Roman"/>
          <w:sz w:val="24"/>
          <w:szCs w:val="24"/>
        </w:rPr>
        <w:t>y, solvency and market ratios</w:t>
      </w:r>
      <w:r w:rsidRPr="00CD7A16">
        <w:rPr>
          <w:rFonts w:ascii="Times New Roman" w:hAnsi="Times New Roman" w:cs="Times New Roman"/>
          <w:sz w:val="24"/>
          <w:szCs w:val="24"/>
        </w:rPr>
        <w:t xml:space="preserve">. </w:t>
      </w:r>
    </w:p>
    <w:p w:rsidR="007472B4" w:rsidRPr="00CD7A16" w:rsidRDefault="007472B4" w:rsidP="00416DFB">
      <w:pPr>
        <w:spacing w:after="0" w:line="480" w:lineRule="auto"/>
        <w:ind w:firstLine="720"/>
        <w:contextualSpacing/>
        <w:rPr>
          <w:rFonts w:ascii="Times New Roman" w:hAnsi="Times New Roman" w:cs="Times New Roman"/>
          <w:sz w:val="24"/>
          <w:szCs w:val="24"/>
        </w:rPr>
      </w:pPr>
      <w:r w:rsidRPr="00CD7A16">
        <w:rPr>
          <w:rFonts w:ascii="Times New Roman" w:hAnsi="Times New Roman" w:cs="Times New Roman"/>
          <w:sz w:val="24"/>
          <w:szCs w:val="24"/>
        </w:rPr>
        <w:t xml:space="preserve">The ratios </w:t>
      </w:r>
      <w:r w:rsidR="00433906">
        <w:rPr>
          <w:rFonts w:ascii="Times New Roman" w:hAnsi="Times New Roman" w:cs="Times New Roman"/>
          <w:sz w:val="24"/>
          <w:szCs w:val="24"/>
        </w:rPr>
        <w:t>for the most current years (2016</w:t>
      </w:r>
      <w:r w:rsidRPr="00CD7A16">
        <w:rPr>
          <w:rFonts w:ascii="Times New Roman" w:hAnsi="Times New Roman" w:cs="Times New Roman"/>
          <w:sz w:val="24"/>
          <w:szCs w:val="24"/>
        </w:rPr>
        <w:t xml:space="preserve"> and</w:t>
      </w:r>
      <w:r w:rsidR="00433906">
        <w:rPr>
          <w:rFonts w:ascii="Times New Roman" w:hAnsi="Times New Roman" w:cs="Times New Roman"/>
          <w:sz w:val="24"/>
          <w:szCs w:val="24"/>
        </w:rPr>
        <w:t xml:space="preserve"> 2017</w:t>
      </w:r>
      <w:r w:rsidRPr="00CD7A16">
        <w:rPr>
          <w:rFonts w:ascii="Times New Roman" w:hAnsi="Times New Roman" w:cs="Times New Roman"/>
          <w:sz w:val="24"/>
          <w:szCs w:val="24"/>
        </w:rPr>
        <w:t>) for Wendy’s and its two competitors (</w:t>
      </w:r>
      <w:r w:rsidR="002F09EE" w:rsidRPr="00CD7A16">
        <w:rPr>
          <w:rFonts w:ascii="Times New Roman" w:hAnsi="Times New Roman" w:cs="Times New Roman"/>
          <w:sz w:val="24"/>
          <w:szCs w:val="24"/>
        </w:rPr>
        <w:t>MacDonald’s</w:t>
      </w:r>
      <w:r w:rsidRPr="00CD7A16">
        <w:rPr>
          <w:rFonts w:ascii="Times New Roman" w:hAnsi="Times New Roman" w:cs="Times New Roman"/>
          <w:sz w:val="24"/>
          <w:szCs w:val="24"/>
        </w:rPr>
        <w:t xml:space="preserve"> and Burger King were calculated in excel and the results summarized as shown below:</w:t>
      </w:r>
    </w:p>
    <w:tbl>
      <w:tblPr>
        <w:tblStyle w:val="TableGrid"/>
        <w:tblW w:w="0" w:type="auto"/>
        <w:tblLook w:val="04A0" w:firstRow="1" w:lastRow="0" w:firstColumn="1" w:lastColumn="0" w:noHBand="0" w:noVBand="1"/>
      </w:tblPr>
      <w:tblGrid>
        <w:gridCol w:w="1913"/>
        <w:gridCol w:w="1041"/>
        <w:gridCol w:w="711"/>
        <w:gridCol w:w="949"/>
        <w:gridCol w:w="711"/>
        <w:gridCol w:w="711"/>
        <w:gridCol w:w="949"/>
        <w:gridCol w:w="931"/>
        <w:gridCol w:w="711"/>
        <w:gridCol w:w="949"/>
      </w:tblGrid>
      <w:tr w:rsidR="00CD7A16" w:rsidRPr="0076077F" w:rsidTr="00E869CE">
        <w:tc>
          <w:tcPr>
            <w:tcW w:w="0" w:type="auto"/>
          </w:tcPr>
          <w:p w:rsidR="007472B4" w:rsidRPr="0076077F" w:rsidRDefault="007472B4" w:rsidP="00CD7A16">
            <w:pPr>
              <w:spacing w:line="480" w:lineRule="auto"/>
              <w:rPr>
                <w:rFonts w:ascii="Times New Roman" w:hAnsi="Times New Roman" w:cs="Times New Roman"/>
              </w:rPr>
            </w:pPr>
            <w:r w:rsidRPr="0076077F">
              <w:rPr>
                <w:rFonts w:ascii="Times New Roman" w:hAnsi="Times New Roman" w:cs="Times New Roman"/>
              </w:rPr>
              <w:t>Company</w:t>
            </w:r>
          </w:p>
        </w:tc>
        <w:tc>
          <w:tcPr>
            <w:tcW w:w="0" w:type="auto"/>
            <w:gridSpan w:val="3"/>
          </w:tcPr>
          <w:p w:rsidR="007472B4" w:rsidRPr="0076077F" w:rsidRDefault="007472B4" w:rsidP="00CD7A16">
            <w:pPr>
              <w:spacing w:line="480" w:lineRule="auto"/>
              <w:rPr>
                <w:rFonts w:ascii="Times New Roman" w:hAnsi="Times New Roman" w:cs="Times New Roman"/>
              </w:rPr>
            </w:pPr>
            <w:r w:rsidRPr="0076077F">
              <w:rPr>
                <w:rFonts w:ascii="Times New Roman" w:hAnsi="Times New Roman" w:cs="Times New Roman"/>
              </w:rPr>
              <w:t>Wendy’s</w:t>
            </w:r>
          </w:p>
        </w:tc>
        <w:tc>
          <w:tcPr>
            <w:tcW w:w="0" w:type="auto"/>
            <w:gridSpan w:val="3"/>
          </w:tcPr>
          <w:p w:rsidR="007472B4" w:rsidRPr="0076077F" w:rsidRDefault="007472B4" w:rsidP="00CD7A16">
            <w:pPr>
              <w:spacing w:line="480" w:lineRule="auto"/>
              <w:rPr>
                <w:rFonts w:ascii="Times New Roman" w:hAnsi="Times New Roman" w:cs="Times New Roman"/>
              </w:rPr>
            </w:pPr>
            <w:r w:rsidRPr="0076077F">
              <w:rPr>
                <w:rFonts w:ascii="Times New Roman" w:hAnsi="Times New Roman" w:cs="Times New Roman"/>
              </w:rPr>
              <w:t>Burger King</w:t>
            </w:r>
          </w:p>
        </w:tc>
        <w:tc>
          <w:tcPr>
            <w:tcW w:w="0" w:type="auto"/>
            <w:gridSpan w:val="3"/>
          </w:tcPr>
          <w:p w:rsidR="007472B4" w:rsidRPr="0076077F" w:rsidRDefault="002F09EE" w:rsidP="00CD7A16">
            <w:pPr>
              <w:spacing w:line="480" w:lineRule="auto"/>
              <w:rPr>
                <w:rFonts w:ascii="Times New Roman" w:hAnsi="Times New Roman" w:cs="Times New Roman"/>
              </w:rPr>
            </w:pPr>
            <w:r w:rsidRPr="0076077F">
              <w:rPr>
                <w:rFonts w:ascii="Times New Roman" w:hAnsi="Times New Roman" w:cs="Times New Roman"/>
              </w:rPr>
              <w:t>MacDonald’s</w:t>
            </w:r>
          </w:p>
        </w:tc>
      </w:tr>
      <w:tr w:rsidR="00CD7A16" w:rsidRPr="0076077F" w:rsidTr="007472B4">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433906" w:rsidP="00CD7A16">
            <w:pPr>
              <w:spacing w:line="480" w:lineRule="auto"/>
              <w:rPr>
                <w:rFonts w:ascii="Times New Roman" w:hAnsi="Times New Roman" w:cs="Times New Roman"/>
              </w:rPr>
            </w:pPr>
            <w:r>
              <w:rPr>
                <w:rFonts w:ascii="Times New Roman" w:hAnsi="Times New Roman" w:cs="Times New Roman"/>
              </w:rPr>
              <w:t>2016</w:t>
            </w:r>
          </w:p>
        </w:tc>
        <w:tc>
          <w:tcPr>
            <w:tcW w:w="0" w:type="auto"/>
          </w:tcPr>
          <w:p w:rsidR="007472B4" w:rsidRPr="0076077F" w:rsidRDefault="00433906" w:rsidP="00CD7A16">
            <w:pPr>
              <w:spacing w:line="480" w:lineRule="auto"/>
              <w:rPr>
                <w:rFonts w:ascii="Times New Roman" w:hAnsi="Times New Roman" w:cs="Times New Roman"/>
              </w:rPr>
            </w:pPr>
            <w:r>
              <w:rPr>
                <w:rFonts w:ascii="Times New Roman" w:hAnsi="Times New Roman" w:cs="Times New Roman"/>
              </w:rPr>
              <w:t>2017</w:t>
            </w:r>
          </w:p>
        </w:tc>
        <w:tc>
          <w:tcPr>
            <w:tcW w:w="0" w:type="auto"/>
          </w:tcPr>
          <w:p w:rsidR="007472B4" w:rsidRPr="0076077F" w:rsidRDefault="007472B4" w:rsidP="00CD7A16">
            <w:pPr>
              <w:spacing w:line="480" w:lineRule="auto"/>
              <w:rPr>
                <w:rFonts w:ascii="Times New Roman" w:hAnsi="Times New Roman" w:cs="Times New Roman"/>
              </w:rPr>
            </w:pPr>
            <w:r w:rsidRPr="0076077F">
              <w:rPr>
                <w:rFonts w:ascii="Times New Roman" w:hAnsi="Times New Roman" w:cs="Times New Roman"/>
              </w:rPr>
              <w:t>Increase</w:t>
            </w:r>
          </w:p>
        </w:tc>
        <w:tc>
          <w:tcPr>
            <w:tcW w:w="0" w:type="auto"/>
          </w:tcPr>
          <w:p w:rsidR="007472B4" w:rsidRPr="0076077F" w:rsidRDefault="00433906" w:rsidP="00CD7A16">
            <w:pPr>
              <w:spacing w:line="480" w:lineRule="auto"/>
              <w:rPr>
                <w:rFonts w:ascii="Times New Roman" w:hAnsi="Times New Roman" w:cs="Times New Roman"/>
              </w:rPr>
            </w:pPr>
            <w:r>
              <w:rPr>
                <w:rFonts w:ascii="Times New Roman" w:hAnsi="Times New Roman" w:cs="Times New Roman"/>
              </w:rPr>
              <w:t>2016</w:t>
            </w:r>
          </w:p>
        </w:tc>
        <w:tc>
          <w:tcPr>
            <w:tcW w:w="0" w:type="auto"/>
          </w:tcPr>
          <w:p w:rsidR="007472B4" w:rsidRPr="0076077F" w:rsidRDefault="00433906" w:rsidP="00CD7A16">
            <w:pPr>
              <w:spacing w:line="480" w:lineRule="auto"/>
              <w:rPr>
                <w:rFonts w:ascii="Times New Roman" w:hAnsi="Times New Roman" w:cs="Times New Roman"/>
              </w:rPr>
            </w:pPr>
            <w:r>
              <w:rPr>
                <w:rFonts w:ascii="Times New Roman" w:hAnsi="Times New Roman" w:cs="Times New Roman"/>
              </w:rPr>
              <w:t>2017</w:t>
            </w:r>
          </w:p>
        </w:tc>
        <w:tc>
          <w:tcPr>
            <w:tcW w:w="0" w:type="auto"/>
          </w:tcPr>
          <w:p w:rsidR="007472B4" w:rsidRPr="0076077F" w:rsidRDefault="007472B4" w:rsidP="00CD7A16">
            <w:pPr>
              <w:spacing w:line="480" w:lineRule="auto"/>
              <w:rPr>
                <w:rFonts w:ascii="Times New Roman" w:hAnsi="Times New Roman" w:cs="Times New Roman"/>
              </w:rPr>
            </w:pPr>
            <w:r w:rsidRPr="0076077F">
              <w:rPr>
                <w:rFonts w:ascii="Times New Roman" w:hAnsi="Times New Roman" w:cs="Times New Roman"/>
              </w:rPr>
              <w:t>Increase</w:t>
            </w:r>
          </w:p>
        </w:tc>
        <w:tc>
          <w:tcPr>
            <w:tcW w:w="0" w:type="auto"/>
          </w:tcPr>
          <w:p w:rsidR="007472B4" w:rsidRPr="0076077F" w:rsidRDefault="00433906" w:rsidP="00CD7A16">
            <w:pPr>
              <w:spacing w:line="480" w:lineRule="auto"/>
              <w:rPr>
                <w:rFonts w:ascii="Times New Roman" w:hAnsi="Times New Roman" w:cs="Times New Roman"/>
              </w:rPr>
            </w:pPr>
            <w:r>
              <w:rPr>
                <w:rFonts w:ascii="Times New Roman" w:hAnsi="Times New Roman" w:cs="Times New Roman"/>
              </w:rPr>
              <w:t>2016</w:t>
            </w:r>
          </w:p>
        </w:tc>
        <w:tc>
          <w:tcPr>
            <w:tcW w:w="0" w:type="auto"/>
          </w:tcPr>
          <w:p w:rsidR="007472B4" w:rsidRPr="0076077F" w:rsidRDefault="00433906" w:rsidP="00CD7A16">
            <w:pPr>
              <w:spacing w:line="480" w:lineRule="auto"/>
              <w:rPr>
                <w:rFonts w:ascii="Times New Roman" w:hAnsi="Times New Roman" w:cs="Times New Roman"/>
              </w:rPr>
            </w:pPr>
            <w:r>
              <w:rPr>
                <w:rFonts w:ascii="Times New Roman" w:hAnsi="Times New Roman" w:cs="Times New Roman"/>
              </w:rPr>
              <w:t>2017</w:t>
            </w:r>
          </w:p>
        </w:tc>
        <w:tc>
          <w:tcPr>
            <w:tcW w:w="0" w:type="auto"/>
          </w:tcPr>
          <w:p w:rsidR="007472B4" w:rsidRPr="0076077F" w:rsidRDefault="007472B4" w:rsidP="00CD7A16">
            <w:pPr>
              <w:spacing w:line="480" w:lineRule="auto"/>
              <w:rPr>
                <w:rFonts w:ascii="Times New Roman" w:hAnsi="Times New Roman" w:cs="Times New Roman"/>
              </w:rPr>
            </w:pPr>
            <w:r w:rsidRPr="0076077F">
              <w:rPr>
                <w:rFonts w:ascii="Times New Roman" w:hAnsi="Times New Roman" w:cs="Times New Roman"/>
              </w:rPr>
              <w:t>Increase</w:t>
            </w:r>
          </w:p>
        </w:tc>
      </w:tr>
      <w:tr w:rsidR="00CD7A16" w:rsidRPr="0076077F" w:rsidTr="007472B4">
        <w:tc>
          <w:tcPr>
            <w:tcW w:w="0" w:type="auto"/>
          </w:tcPr>
          <w:p w:rsidR="007472B4" w:rsidRPr="0076077F" w:rsidRDefault="007472B4" w:rsidP="00CD7A16">
            <w:pPr>
              <w:spacing w:line="480" w:lineRule="auto"/>
              <w:rPr>
                <w:rFonts w:ascii="Times New Roman" w:hAnsi="Times New Roman" w:cs="Times New Roman"/>
                <w:b/>
              </w:rPr>
            </w:pPr>
            <w:r w:rsidRPr="0076077F">
              <w:rPr>
                <w:rFonts w:ascii="Times New Roman" w:hAnsi="Times New Roman" w:cs="Times New Roman"/>
                <w:b/>
              </w:rPr>
              <w:t>Liquidity Ratios</w:t>
            </w: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r>
      <w:tr w:rsidR="00CD7A16" w:rsidRPr="0076077F" w:rsidTr="007472B4">
        <w:tc>
          <w:tcPr>
            <w:tcW w:w="0" w:type="auto"/>
          </w:tcPr>
          <w:p w:rsidR="007472B4" w:rsidRPr="0076077F" w:rsidRDefault="007472B4" w:rsidP="00CD7A16">
            <w:pPr>
              <w:spacing w:line="480" w:lineRule="auto"/>
              <w:rPr>
                <w:rFonts w:ascii="Times New Roman" w:hAnsi="Times New Roman" w:cs="Times New Roman"/>
              </w:rPr>
            </w:pPr>
            <w:r w:rsidRPr="0076077F">
              <w:rPr>
                <w:rFonts w:ascii="Times New Roman" w:hAnsi="Times New Roman" w:cs="Times New Roman"/>
              </w:rPr>
              <w:t>Current Ratio</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1.969565</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1.78</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-0.19</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1.06</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1.07</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0.01</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1.84262</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1.362</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-0.48</w:t>
            </w:r>
          </w:p>
        </w:tc>
      </w:tr>
      <w:tr w:rsidR="00CD7A16" w:rsidRPr="0076077F" w:rsidTr="007472B4">
        <w:tc>
          <w:tcPr>
            <w:tcW w:w="0" w:type="auto"/>
          </w:tcPr>
          <w:p w:rsidR="007472B4" w:rsidRPr="0076077F" w:rsidRDefault="007472B4" w:rsidP="00CD7A16">
            <w:pPr>
              <w:spacing w:line="480" w:lineRule="auto"/>
              <w:rPr>
                <w:rFonts w:ascii="Times New Roman" w:hAnsi="Times New Roman" w:cs="Times New Roman"/>
              </w:rPr>
            </w:pPr>
            <w:r w:rsidRPr="0076077F">
              <w:rPr>
                <w:rFonts w:ascii="Times New Roman" w:hAnsi="Times New Roman" w:cs="Times New Roman"/>
              </w:rPr>
              <w:t>Quick Ratio</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1.96</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1.77</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-0.19</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1.010</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1.012</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0.002</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1.822</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1.363</w:t>
            </w:r>
          </w:p>
        </w:tc>
        <w:tc>
          <w:tcPr>
            <w:tcW w:w="0" w:type="auto"/>
          </w:tcPr>
          <w:p w:rsidR="007472B4" w:rsidRPr="0076077F" w:rsidRDefault="00E869CE" w:rsidP="00CD7A16">
            <w:pPr>
              <w:spacing w:line="480" w:lineRule="auto"/>
              <w:rPr>
                <w:rFonts w:ascii="Times New Roman" w:hAnsi="Times New Roman" w:cs="Times New Roman"/>
                <w:bCs/>
              </w:rPr>
            </w:pPr>
            <w:r w:rsidRPr="0076077F">
              <w:rPr>
                <w:rFonts w:ascii="Times New Roman" w:hAnsi="Times New Roman" w:cs="Times New Roman"/>
                <w:bCs/>
              </w:rPr>
              <w:t>-0.459</w:t>
            </w:r>
          </w:p>
        </w:tc>
      </w:tr>
      <w:tr w:rsidR="00CD7A16" w:rsidRPr="0076077F" w:rsidTr="007472B4">
        <w:tc>
          <w:tcPr>
            <w:tcW w:w="0" w:type="auto"/>
          </w:tcPr>
          <w:p w:rsidR="007472B4" w:rsidRPr="0076077F" w:rsidRDefault="007472B4" w:rsidP="00CD7A16">
            <w:pPr>
              <w:spacing w:line="480" w:lineRule="auto"/>
              <w:rPr>
                <w:rFonts w:ascii="Times New Roman" w:hAnsi="Times New Roman" w:cs="Times New Roman"/>
                <w:b/>
              </w:rPr>
            </w:pPr>
            <w:r w:rsidRPr="0076077F">
              <w:rPr>
                <w:rFonts w:ascii="Times New Roman" w:hAnsi="Times New Roman" w:cs="Times New Roman"/>
                <w:b/>
              </w:rPr>
              <w:t>Profitability Ratios</w:t>
            </w: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r>
      <w:tr w:rsidR="00CD7A16" w:rsidRPr="0076077F" w:rsidTr="007472B4">
        <w:tc>
          <w:tcPr>
            <w:tcW w:w="0" w:type="auto"/>
          </w:tcPr>
          <w:p w:rsidR="007472B4" w:rsidRPr="0076077F" w:rsidRDefault="007472B4" w:rsidP="00CD7A16">
            <w:pPr>
              <w:spacing w:line="480" w:lineRule="auto"/>
              <w:rPr>
                <w:rFonts w:ascii="Times New Roman" w:hAnsi="Times New Roman" w:cs="Times New Roman"/>
              </w:rPr>
            </w:pPr>
            <w:r w:rsidRPr="0076077F">
              <w:rPr>
                <w:rFonts w:ascii="Times New Roman" w:hAnsi="Times New Roman" w:cs="Times New Roman"/>
              </w:rPr>
              <w:t>Gross Margin</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0.351</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0.406</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0.056</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0.726</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0.814</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0.09</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0.465</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0.513</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0.048</w:t>
            </w:r>
          </w:p>
        </w:tc>
      </w:tr>
      <w:tr w:rsidR="00CD7A16" w:rsidRPr="0076077F" w:rsidTr="007472B4">
        <w:tc>
          <w:tcPr>
            <w:tcW w:w="0" w:type="auto"/>
          </w:tcPr>
          <w:p w:rsidR="007472B4" w:rsidRPr="0076077F" w:rsidRDefault="007472B4" w:rsidP="00CD7A16">
            <w:pPr>
              <w:spacing w:line="480" w:lineRule="auto"/>
              <w:rPr>
                <w:rFonts w:ascii="Times New Roman" w:hAnsi="Times New Roman" w:cs="Times New Roman"/>
              </w:rPr>
            </w:pPr>
            <w:r w:rsidRPr="0076077F">
              <w:rPr>
                <w:rFonts w:ascii="Times New Roman" w:hAnsi="Times New Roman" w:cs="Times New Roman"/>
              </w:rPr>
              <w:t>Net margin</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0.091</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0.159</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0.068</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0.517</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0.486</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-0.03</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0.228</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0.282</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0.054</w:t>
            </w:r>
          </w:p>
        </w:tc>
      </w:tr>
      <w:tr w:rsidR="00CD7A16" w:rsidRPr="0076077F" w:rsidTr="007472B4">
        <w:tc>
          <w:tcPr>
            <w:tcW w:w="0" w:type="auto"/>
          </w:tcPr>
          <w:p w:rsidR="007472B4" w:rsidRPr="0076077F" w:rsidRDefault="007472B4" w:rsidP="00CD7A16">
            <w:pPr>
              <w:spacing w:line="480" w:lineRule="auto"/>
              <w:rPr>
                <w:rFonts w:ascii="Times New Roman" w:hAnsi="Times New Roman" w:cs="Times New Roman"/>
                <w:b/>
              </w:rPr>
            </w:pPr>
            <w:r w:rsidRPr="0076077F">
              <w:rPr>
                <w:rFonts w:ascii="Times New Roman" w:hAnsi="Times New Roman" w:cs="Times New Roman"/>
                <w:b/>
              </w:rPr>
              <w:t>Solvency Ratios</w:t>
            </w:r>
          </w:p>
        </w:tc>
        <w:tc>
          <w:tcPr>
            <w:tcW w:w="0" w:type="auto"/>
          </w:tcPr>
          <w:p w:rsidR="007472B4" w:rsidRPr="0076077F" w:rsidRDefault="007472B4" w:rsidP="00CD7A16">
            <w:pPr>
              <w:spacing w:line="480" w:lineRule="auto"/>
              <w:rPr>
                <w:rFonts w:ascii="Times New Roman" w:hAnsi="Times New Roman" w:cs="Times New Roman"/>
                <w:b/>
              </w:rPr>
            </w:pPr>
          </w:p>
        </w:tc>
        <w:tc>
          <w:tcPr>
            <w:tcW w:w="0" w:type="auto"/>
          </w:tcPr>
          <w:p w:rsidR="007472B4" w:rsidRPr="0076077F" w:rsidRDefault="007472B4" w:rsidP="00CD7A16">
            <w:pPr>
              <w:spacing w:line="480" w:lineRule="auto"/>
              <w:rPr>
                <w:rFonts w:ascii="Times New Roman" w:hAnsi="Times New Roman" w:cs="Times New Roman"/>
                <w:b/>
              </w:rPr>
            </w:pPr>
          </w:p>
        </w:tc>
        <w:tc>
          <w:tcPr>
            <w:tcW w:w="0" w:type="auto"/>
          </w:tcPr>
          <w:p w:rsidR="007472B4" w:rsidRPr="0076077F" w:rsidRDefault="007472B4" w:rsidP="00CD7A16">
            <w:pPr>
              <w:spacing w:line="480" w:lineRule="auto"/>
              <w:rPr>
                <w:rFonts w:ascii="Times New Roman" w:hAnsi="Times New Roman" w:cs="Times New Roman"/>
                <w:b/>
              </w:rPr>
            </w:pPr>
          </w:p>
        </w:tc>
        <w:tc>
          <w:tcPr>
            <w:tcW w:w="0" w:type="auto"/>
          </w:tcPr>
          <w:p w:rsidR="007472B4" w:rsidRPr="0076077F" w:rsidRDefault="007472B4" w:rsidP="00CD7A16">
            <w:pPr>
              <w:spacing w:line="480" w:lineRule="auto"/>
              <w:rPr>
                <w:rFonts w:ascii="Times New Roman" w:hAnsi="Times New Roman" w:cs="Times New Roman"/>
                <w:b/>
              </w:rPr>
            </w:pPr>
          </w:p>
        </w:tc>
        <w:tc>
          <w:tcPr>
            <w:tcW w:w="0" w:type="auto"/>
          </w:tcPr>
          <w:p w:rsidR="007472B4" w:rsidRPr="0076077F" w:rsidRDefault="007472B4" w:rsidP="00CD7A16">
            <w:pPr>
              <w:spacing w:line="480" w:lineRule="auto"/>
              <w:rPr>
                <w:rFonts w:ascii="Times New Roman" w:hAnsi="Times New Roman" w:cs="Times New Roman"/>
                <w:b/>
              </w:rPr>
            </w:pPr>
          </w:p>
        </w:tc>
        <w:tc>
          <w:tcPr>
            <w:tcW w:w="0" w:type="auto"/>
          </w:tcPr>
          <w:p w:rsidR="007472B4" w:rsidRPr="0076077F" w:rsidRDefault="007472B4" w:rsidP="00CD7A16">
            <w:pPr>
              <w:spacing w:line="480" w:lineRule="auto"/>
              <w:rPr>
                <w:rFonts w:ascii="Times New Roman" w:hAnsi="Times New Roman" w:cs="Times New Roman"/>
                <w:b/>
              </w:rPr>
            </w:pPr>
          </w:p>
        </w:tc>
        <w:tc>
          <w:tcPr>
            <w:tcW w:w="0" w:type="auto"/>
          </w:tcPr>
          <w:p w:rsidR="007472B4" w:rsidRPr="0076077F" w:rsidRDefault="007472B4" w:rsidP="00CD7A16">
            <w:pPr>
              <w:spacing w:line="480" w:lineRule="auto"/>
              <w:rPr>
                <w:rFonts w:ascii="Times New Roman" w:hAnsi="Times New Roman" w:cs="Times New Roman"/>
                <w:b/>
              </w:rPr>
            </w:pPr>
          </w:p>
        </w:tc>
        <w:tc>
          <w:tcPr>
            <w:tcW w:w="0" w:type="auto"/>
          </w:tcPr>
          <w:p w:rsidR="007472B4" w:rsidRPr="0076077F" w:rsidRDefault="007472B4" w:rsidP="00CD7A16">
            <w:pPr>
              <w:spacing w:line="480" w:lineRule="auto"/>
              <w:rPr>
                <w:rFonts w:ascii="Times New Roman" w:hAnsi="Times New Roman" w:cs="Times New Roman"/>
                <w:b/>
              </w:rPr>
            </w:pPr>
          </w:p>
        </w:tc>
        <w:tc>
          <w:tcPr>
            <w:tcW w:w="0" w:type="auto"/>
          </w:tcPr>
          <w:p w:rsidR="007472B4" w:rsidRPr="0076077F" w:rsidRDefault="007472B4" w:rsidP="00CD7A16">
            <w:pPr>
              <w:spacing w:line="480" w:lineRule="auto"/>
              <w:rPr>
                <w:rFonts w:ascii="Times New Roman" w:hAnsi="Times New Roman" w:cs="Times New Roman"/>
                <w:b/>
              </w:rPr>
            </w:pPr>
          </w:p>
        </w:tc>
      </w:tr>
      <w:tr w:rsidR="00CD7A16" w:rsidRPr="0076077F" w:rsidTr="007472B4">
        <w:tc>
          <w:tcPr>
            <w:tcW w:w="0" w:type="auto"/>
          </w:tcPr>
          <w:p w:rsidR="007472B4" w:rsidRPr="0076077F" w:rsidRDefault="007472B4" w:rsidP="00CD7A16">
            <w:pPr>
              <w:spacing w:line="480" w:lineRule="auto"/>
              <w:rPr>
                <w:rFonts w:ascii="Times New Roman" w:hAnsi="Times New Roman" w:cs="Times New Roman"/>
              </w:rPr>
            </w:pPr>
            <w:r w:rsidRPr="0076077F">
              <w:rPr>
                <w:rFonts w:ascii="Times New Roman" w:hAnsi="Times New Roman" w:cs="Times New Roman"/>
              </w:rPr>
              <w:t>Debt ratio</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0.871</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0.863</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-0.008</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0.785</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0.820</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0.04</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1.097</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1.191</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0.0941</w:t>
            </w:r>
          </w:p>
        </w:tc>
      </w:tr>
      <w:tr w:rsidR="00CD7A16" w:rsidRPr="0076077F" w:rsidTr="007472B4">
        <w:tc>
          <w:tcPr>
            <w:tcW w:w="0" w:type="auto"/>
          </w:tcPr>
          <w:p w:rsidR="007472B4" w:rsidRPr="0076077F" w:rsidRDefault="007472B4" w:rsidP="00CD7A16">
            <w:pPr>
              <w:spacing w:line="480" w:lineRule="auto"/>
              <w:rPr>
                <w:rFonts w:ascii="Times New Roman" w:hAnsi="Times New Roman" w:cs="Times New Roman"/>
              </w:rPr>
            </w:pPr>
            <w:r w:rsidRPr="0076077F">
              <w:rPr>
                <w:rFonts w:ascii="Times New Roman" w:hAnsi="Times New Roman" w:cs="Times New Roman"/>
              </w:rPr>
              <w:t>Equity ratios</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0.129</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0.136</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0.008</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0.215</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0.180</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-0.04</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-0.097</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-0.19</w:t>
            </w: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-0.094</w:t>
            </w:r>
          </w:p>
        </w:tc>
      </w:tr>
      <w:tr w:rsidR="00CD7A16" w:rsidRPr="0076077F" w:rsidTr="007472B4">
        <w:tc>
          <w:tcPr>
            <w:tcW w:w="0" w:type="auto"/>
          </w:tcPr>
          <w:p w:rsidR="007472B4" w:rsidRPr="0076077F" w:rsidRDefault="007472B4" w:rsidP="00CD7A16">
            <w:pPr>
              <w:spacing w:line="480" w:lineRule="auto"/>
              <w:rPr>
                <w:rFonts w:ascii="Times New Roman" w:hAnsi="Times New Roman" w:cs="Times New Roman"/>
                <w:b/>
              </w:rPr>
            </w:pPr>
            <w:r w:rsidRPr="0076077F">
              <w:rPr>
                <w:rFonts w:ascii="Times New Roman" w:hAnsi="Times New Roman" w:cs="Times New Roman"/>
                <w:b/>
              </w:rPr>
              <w:t>Market Ratios</w:t>
            </w: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r>
      <w:tr w:rsidR="00CD7A16" w:rsidRPr="0076077F" w:rsidTr="007472B4">
        <w:tc>
          <w:tcPr>
            <w:tcW w:w="0" w:type="auto"/>
          </w:tcPr>
          <w:p w:rsidR="007472B4" w:rsidRPr="0076077F" w:rsidRDefault="007472B4" w:rsidP="00CD7A16">
            <w:pPr>
              <w:spacing w:line="480" w:lineRule="auto"/>
              <w:rPr>
                <w:rFonts w:ascii="Times New Roman" w:hAnsi="Times New Roman" w:cs="Times New Roman"/>
              </w:rPr>
            </w:pPr>
            <w:r w:rsidRPr="0076077F">
              <w:rPr>
                <w:rFonts w:ascii="Times New Roman" w:hAnsi="Times New Roman" w:cs="Times New Roman"/>
              </w:rPr>
              <w:t>P/E</w:t>
            </w: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19.61</w:t>
            </w: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26.22</w:t>
            </w: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24.29</w:t>
            </w:r>
          </w:p>
        </w:tc>
        <w:tc>
          <w:tcPr>
            <w:tcW w:w="0" w:type="auto"/>
          </w:tcPr>
          <w:p w:rsidR="007472B4" w:rsidRPr="0076077F" w:rsidRDefault="007472B4" w:rsidP="00CD7A16">
            <w:pPr>
              <w:spacing w:line="480" w:lineRule="auto"/>
              <w:rPr>
                <w:rFonts w:ascii="Times New Roman" w:hAnsi="Times New Roman" w:cs="Times New Roman"/>
              </w:rPr>
            </w:pPr>
          </w:p>
        </w:tc>
      </w:tr>
      <w:tr w:rsidR="00CD7A16" w:rsidRPr="0076077F" w:rsidTr="007472B4">
        <w:tc>
          <w:tcPr>
            <w:tcW w:w="0" w:type="auto"/>
          </w:tcPr>
          <w:p w:rsidR="007472B4" w:rsidRPr="0076077F" w:rsidRDefault="00E869CE" w:rsidP="00CD7A16">
            <w:pPr>
              <w:spacing w:line="480" w:lineRule="auto"/>
              <w:rPr>
                <w:rFonts w:ascii="Times New Roman" w:hAnsi="Times New Roman" w:cs="Times New Roman"/>
              </w:rPr>
            </w:pPr>
            <w:r w:rsidRPr="0076077F">
              <w:rPr>
                <w:rFonts w:ascii="Times New Roman" w:hAnsi="Times New Roman" w:cs="Times New Roman"/>
              </w:rPr>
              <w:t>P/B</w:t>
            </w: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6.89</w:t>
            </w: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8.15</w:t>
            </w: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7472B4" w:rsidP="00CD7A16">
            <w:pPr>
              <w:spacing w:line="480" w:lineRule="auto"/>
              <w:rPr>
                <w:rFonts w:ascii="Times New Roman" w:hAnsi="Times New Roman" w:cs="Times New Roman"/>
              </w:rPr>
            </w:pPr>
          </w:p>
        </w:tc>
        <w:tc>
          <w:tcPr>
            <w:tcW w:w="0" w:type="auto"/>
          </w:tcPr>
          <w:p w:rsidR="007472B4" w:rsidRPr="0076077F" w:rsidRDefault="003473F1" w:rsidP="00CD7A16">
            <w:pPr>
              <w:spacing w:line="480" w:lineRule="auto"/>
              <w:rPr>
                <w:rFonts w:ascii="Times New Roman" w:hAnsi="Times New Roman" w:cs="Times New Roman"/>
              </w:rPr>
            </w:pPr>
            <w:r w:rsidRPr="0076077F">
              <w:rPr>
                <w:rFonts w:ascii="Times New Roman" w:hAnsi="Times New Roman" w:cs="Times New Roman"/>
              </w:rPr>
              <w:t>6.63</w:t>
            </w:r>
          </w:p>
        </w:tc>
        <w:tc>
          <w:tcPr>
            <w:tcW w:w="0" w:type="auto"/>
          </w:tcPr>
          <w:p w:rsidR="007472B4" w:rsidRPr="0076077F" w:rsidRDefault="007472B4" w:rsidP="00CD7A16">
            <w:pPr>
              <w:spacing w:line="480" w:lineRule="auto"/>
              <w:rPr>
                <w:rFonts w:ascii="Times New Roman" w:hAnsi="Times New Roman" w:cs="Times New Roman"/>
              </w:rPr>
            </w:pPr>
          </w:p>
        </w:tc>
      </w:tr>
    </w:tbl>
    <w:p w:rsidR="00CD7A16" w:rsidRPr="00CD7A16" w:rsidRDefault="003473F1" w:rsidP="00416DFB">
      <w:pPr>
        <w:spacing w:after="0" w:line="480" w:lineRule="auto"/>
        <w:contextualSpacing/>
        <w:rPr>
          <w:rFonts w:ascii="Times New Roman" w:hAnsi="Times New Roman" w:cs="Times New Roman"/>
          <w:sz w:val="24"/>
          <w:szCs w:val="24"/>
        </w:rPr>
      </w:pPr>
      <w:r w:rsidRPr="00CD7A16">
        <w:rPr>
          <w:rFonts w:ascii="Times New Roman" w:hAnsi="Times New Roman" w:cs="Times New Roman"/>
          <w:sz w:val="24"/>
          <w:szCs w:val="24"/>
        </w:rPr>
        <w:t xml:space="preserve"> </w:t>
      </w:r>
    </w:p>
    <w:p w:rsidR="00BC5C89" w:rsidRDefault="003473F1" w:rsidP="00416DFB">
      <w:pPr>
        <w:spacing w:after="0" w:line="480" w:lineRule="auto"/>
        <w:ind w:firstLine="720"/>
        <w:contextualSpacing/>
        <w:rPr>
          <w:rFonts w:ascii="Times New Roman" w:hAnsi="Times New Roman" w:cs="Times New Roman"/>
          <w:sz w:val="24"/>
          <w:szCs w:val="24"/>
        </w:rPr>
      </w:pPr>
      <w:r w:rsidRPr="00CD7A16">
        <w:rPr>
          <w:rFonts w:ascii="Times New Roman" w:hAnsi="Times New Roman" w:cs="Times New Roman"/>
          <w:sz w:val="24"/>
          <w:szCs w:val="24"/>
        </w:rPr>
        <w:t xml:space="preserve">From the above table, the performance of Wendy’s can be analyzed based on the resulting ratios. In </w:t>
      </w:r>
      <w:r w:rsidR="00037C75" w:rsidRPr="00CD7A16">
        <w:rPr>
          <w:rFonts w:ascii="Times New Roman" w:hAnsi="Times New Roman" w:cs="Times New Roman"/>
          <w:sz w:val="24"/>
          <w:szCs w:val="24"/>
        </w:rPr>
        <w:t>terms of liquidity</w:t>
      </w:r>
      <w:r w:rsidRPr="00CD7A16">
        <w:rPr>
          <w:rFonts w:ascii="Times New Roman" w:hAnsi="Times New Roman" w:cs="Times New Roman"/>
          <w:sz w:val="24"/>
          <w:szCs w:val="24"/>
        </w:rPr>
        <w:t>,</w:t>
      </w:r>
      <w:r w:rsidR="00037C75" w:rsidRPr="00CD7A16">
        <w:rPr>
          <w:rFonts w:ascii="Times New Roman" w:hAnsi="Times New Roman" w:cs="Times New Roman"/>
          <w:sz w:val="24"/>
          <w:szCs w:val="24"/>
        </w:rPr>
        <w:t xml:space="preserve"> Wendy’s was more liquid as indicated by a current and quick ratio of 1.78 and 1.77 respectively. This means that of the three companies, Wendy’s is in a better position of meeting its short-term obligations a</w:t>
      </w:r>
      <w:r w:rsidR="002F09EE" w:rsidRPr="00CD7A16">
        <w:rPr>
          <w:rFonts w:ascii="Times New Roman" w:hAnsi="Times New Roman" w:cs="Times New Roman"/>
          <w:sz w:val="24"/>
          <w:szCs w:val="24"/>
        </w:rPr>
        <w:t>s they arise</w:t>
      </w:r>
      <w:r w:rsidR="00037C75" w:rsidRPr="00CD7A16">
        <w:rPr>
          <w:rFonts w:ascii="Times New Roman" w:hAnsi="Times New Roman" w:cs="Times New Roman"/>
          <w:sz w:val="24"/>
          <w:szCs w:val="24"/>
        </w:rPr>
        <w:t>. However, Wendy’s is least profitable over the last two financial years with a ne</w:t>
      </w:r>
      <w:r w:rsidR="00433906">
        <w:rPr>
          <w:rFonts w:ascii="Times New Roman" w:hAnsi="Times New Roman" w:cs="Times New Roman"/>
          <w:sz w:val="24"/>
          <w:szCs w:val="24"/>
        </w:rPr>
        <w:t>t profit margin of 15.9% in 2017</w:t>
      </w:r>
      <w:r w:rsidR="00037C75" w:rsidRPr="00CD7A16">
        <w:rPr>
          <w:rFonts w:ascii="Times New Roman" w:hAnsi="Times New Roman" w:cs="Times New Roman"/>
          <w:sz w:val="24"/>
          <w:szCs w:val="24"/>
        </w:rPr>
        <w:t xml:space="preserve"> compared to </w:t>
      </w:r>
      <w:r w:rsidR="002F09EE" w:rsidRPr="00CD7A16">
        <w:rPr>
          <w:rFonts w:ascii="Times New Roman" w:hAnsi="Times New Roman" w:cs="Times New Roman"/>
          <w:sz w:val="24"/>
          <w:szCs w:val="24"/>
        </w:rPr>
        <w:t>MacDonald’s</w:t>
      </w:r>
      <w:r w:rsidR="00037C75" w:rsidRPr="00CD7A16">
        <w:rPr>
          <w:rFonts w:ascii="Times New Roman" w:hAnsi="Times New Roman" w:cs="Times New Roman"/>
          <w:sz w:val="24"/>
          <w:szCs w:val="24"/>
        </w:rPr>
        <w:t xml:space="preserve"> 28.2% and Burger King’s 48.6%. However, Wendy’s recorded an increase in n</w:t>
      </w:r>
      <w:r w:rsidR="00433906">
        <w:rPr>
          <w:rFonts w:ascii="Times New Roman" w:hAnsi="Times New Roman" w:cs="Times New Roman"/>
          <w:sz w:val="24"/>
          <w:szCs w:val="24"/>
        </w:rPr>
        <w:t>et profit margin by 6% from 2016 to 2017</w:t>
      </w:r>
      <w:r w:rsidR="00037C75" w:rsidRPr="00CD7A16">
        <w:rPr>
          <w:rFonts w:ascii="Times New Roman" w:hAnsi="Times New Roman" w:cs="Times New Roman"/>
          <w:sz w:val="24"/>
          <w:szCs w:val="24"/>
        </w:rPr>
        <w:t>. In terms of solvency ratio, MacDonald has the highest debt ratio of 1.19, followed by Wendy’s at 0.86. Burger king has the lowest debt ratio of 0.82. However, Wendy’s showed a positive performance over the two years, with a declining debt ratio of -0.008 and an increasing equity ratio by 0.008 as opposed to the two competitors whose debt ratios increased and their equity ratios declined.</w:t>
      </w:r>
    </w:p>
    <w:p w:rsidR="00433906" w:rsidRDefault="00433906" w:rsidP="00416D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make the investment decisions, the ratios for 2017 are used, which were calculated as follows</w:t>
      </w:r>
    </w:p>
    <w:tbl>
      <w:tblPr>
        <w:tblW w:w="8462" w:type="dxa"/>
        <w:tblLook w:val="04A0" w:firstRow="1" w:lastRow="0" w:firstColumn="1" w:lastColumn="0" w:noHBand="0" w:noVBand="1"/>
      </w:tblPr>
      <w:tblGrid>
        <w:gridCol w:w="960"/>
        <w:gridCol w:w="1701"/>
        <w:gridCol w:w="1654"/>
        <w:gridCol w:w="1164"/>
        <w:gridCol w:w="1527"/>
        <w:gridCol w:w="1500"/>
      </w:tblGrid>
      <w:tr w:rsidR="00433906" w:rsidRPr="00433906" w:rsidTr="00433906">
        <w:trPr>
          <w:trHeight w:val="300"/>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4"/>
                <w:szCs w:val="24"/>
              </w:rPr>
            </w:pPr>
          </w:p>
        </w:tc>
        <w:tc>
          <w:tcPr>
            <w:tcW w:w="3355" w:type="dxa"/>
            <w:gridSpan w:val="2"/>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Wendy's Ratios for 2018</w:t>
            </w: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00"/>
        </w:trPr>
        <w:tc>
          <w:tcPr>
            <w:tcW w:w="2661" w:type="dxa"/>
            <w:gridSpan w:val="2"/>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b/>
                <w:bCs/>
                <w:color w:val="000000"/>
              </w:rPr>
            </w:pPr>
            <w:r w:rsidRPr="00433906">
              <w:rPr>
                <w:rFonts w:ascii="Calibri" w:eastAsia="Times New Roman" w:hAnsi="Calibri" w:cs="Times New Roman"/>
                <w:b/>
                <w:bCs/>
                <w:color w:val="000000"/>
              </w:rPr>
              <w:t>Valuation Ratios</w:t>
            </w:r>
          </w:p>
        </w:tc>
        <w:tc>
          <w:tcPr>
            <w:tcW w:w="1654"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b/>
                <w:bCs/>
                <w:color w:val="000000"/>
              </w:rPr>
            </w:pP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00"/>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P/E Ratio</w:t>
            </w:r>
          </w:p>
        </w:tc>
        <w:tc>
          <w:tcPr>
            <w:tcW w:w="1654"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share price</w:t>
            </w:r>
          </w:p>
        </w:tc>
        <w:tc>
          <w:tcPr>
            <w:tcW w:w="1120"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w:t>
            </w:r>
          </w:p>
        </w:tc>
        <w:tc>
          <w:tcPr>
            <w:tcW w:w="1527"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xml:space="preserve"> $                17.72 </w:t>
            </w: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r>
      <w:tr w:rsidR="00433906" w:rsidRPr="00433906" w:rsidTr="00433906">
        <w:trPr>
          <w:trHeight w:val="300"/>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2774" w:type="dxa"/>
            <w:gridSpan w:val="2"/>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Earning per share</w:t>
            </w:r>
          </w:p>
        </w:tc>
        <w:tc>
          <w:tcPr>
            <w:tcW w:w="1527"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xml:space="preserve"> $                   0.84 </w:t>
            </w: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P/E ratio</w:t>
            </w:r>
          </w:p>
        </w:tc>
        <w:tc>
          <w:tcPr>
            <w:tcW w:w="1120"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w:t>
            </w:r>
          </w:p>
        </w:tc>
        <w:tc>
          <w:tcPr>
            <w:tcW w:w="1527"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r w:rsidRPr="00433906">
              <w:rPr>
                <w:rFonts w:ascii="Calibri" w:eastAsia="Times New Roman" w:hAnsi="Calibri" w:cs="Times New Roman"/>
                <w:color w:val="000000"/>
              </w:rPr>
              <w:t>21.0952381</w:t>
            </w: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3355" w:type="dxa"/>
            <w:gridSpan w:val="2"/>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Market/Book ratio</w:t>
            </w: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2774" w:type="dxa"/>
            <w:gridSpan w:val="2"/>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Market Value of equity</w:t>
            </w:r>
          </w:p>
        </w:tc>
        <w:tc>
          <w:tcPr>
            <w:tcW w:w="1527"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xml:space="preserve"> $  5,397,074.80 </w:t>
            </w: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2774" w:type="dxa"/>
            <w:gridSpan w:val="2"/>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book value of equity</w:t>
            </w:r>
          </w:p>
        </w:tc>
        <w:tc>
          <w:tcPr>
            <w:tcW w:w="1527"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xml:space="preserve"> $      783,320.00 </w:t>
            </w: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M/B ratio</w:t>
            </w:r>
          </w:p>
        </w:tc>
        <w:tc>
          <w:tcPr>
            <w:tcW w:w="1120"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w:t>
            </w:r>
          </w:p>
        </w:tc>
        <w:tc>
          <w:tcPr>
            <w:tcW w:w="1527"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r w:rsidRPr="00433906">
              <w:rPr>
                <w:rFonts w:ascii="Calibri" w:eastAsia="Times New Roman" w:hAnsi="Calibri" w:cs="Times New Roman"/>
                <w:color w:val="000000"/>
              </w:rPr>
              <w:t>6.89</w:t>
            </w: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2661" w:type="dxa"/>
            <w:gridSpan w:val="2"/>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b/>
                <w:bCs/>
                <w:color w:val="000000"/>
              </w:rPr>
            </w:pPr>
            <w:r w:rsidRPr="00433906">
              <w:rPr>
                <w:rFonts w:ascii="Calibri" w:eastAsia="Times New Roman" w:hAnsi="Calibri" w:cs="Times New Roman"/>
                <w:b/>
                <w:bCs/>
                <w:color w:val="000000"/>
              </w:rPr>
              <w:t>Profitability Ratios</w:t>
            </w:r>
          </w:p>
        </w:tc>
        <w:tc>
          <w:tcPr>
            <w:tcW w:w="1654"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b/>
                <w:bCs/>
                <w:color w:val="000000"/>
              </w:rPr>
            </w:pP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Earnings per Share</w:t>
            </w:r>
          </w:p>
        </w:tc>
        <w:tc>
          <w:tcPr>
            <w:tcW w:w="1654"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Net Income</w:t>
            </w:r>
          </w:p>
        </w:tc>
        <w:tc>
          <w:tcPr>
            <w:tcW w:w="1120"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w:t>
            </w:r>
          </w:p>
        </w:tc>
        <w:tc>
          <w:tcPr>
            <w:tcW w:w="1527"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r w:rsidRPr="00433906">
              <w:rPr>
                <w:rFonts w:ascii="Calibri" w:eastAsia="Times New Roman" w:hAnsi="Calibri" w:cs="Times New Roman"/>
                <w:color w:val="000000"/>
              </w:rPr>
              <w:t>130</w:t>
            </w: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2774" w:type="dxa"/>
            <w:gridSpan w:val="2"/>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Outstanding Shares</w:t>
            </w:r>
          </w:p>
        </w:tc>
        <w:tc>
          <w:tcPr>
            <w:tcW w:w="1527"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r w:rsidRPr="00433906">
              <w:rPr>
                <w:rFonts w:ascii="Calibri" w:eastAsia="Times New Roman" w:hAnsi="Calibri" w:cs="Times New Roman"/>
                <w:color w:val="000000"/>
              </w:rPr>
              <w:t>164.55</w:t>
            </w: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xml:space="preserve"> EPS </w:t>
            </w:r>
          </w:p>
        </w:tc>
        <w:tc>
          <w:tcPr>
            <w:tcW w:w="1120"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w:t>
            </w:r>
          </w:p>
        </w:tc>
        <w:tc>
          <w:tcPr>
            <w:tcW w:w="1527"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xml:space="preserve"> $                   0.79 </w:t>
            </w: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r>
      <w:tr w:rsidR="00433906" w:rsidRPr="00433906" w:rsidTr="00433906">
        <w:trPr>
          <w:trHeight w:val="300"/>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Net Profit margin</w:t>
            </w:r>
          </w:p>
        </w:tc>
        <w:tc>
          <w:tcPr>
            <w:tcW w:w="1654"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Net Profi</w:t>
            </w:r>
          </w:p>
        </w:tc>
        <w:tc>
          <w:tcPr>
            <w:tcW w:w="1120"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r>
              <w:rPr>
                <w:rFonts w:ascii="Calibri" w:eastAsia="Times New Roman" w:hAnsi="Calibri" w:cs="Times New Roman"/>
                <w:color w:val="000000"/>
              </w:rPr>
              <w:t>194</w:t>
            </w: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4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Net Sales</w:t>
            </w:r>
          </w:p>
        </w:tc>
        <w:tc>
          <w:tcPr>
            <w:tcW w:w="1120" w:type="dxa"/>
            <w:tcBorders>
              <w:top w:val="nil"/>
              <w:left w:val="nil"/>
              <w:bottom w:val="nil"/>
              <w:right w:val="nil"/>
            </w:tcBorders>
            <w:shd w:val="clear" w:color="000000" w:fill="A9D08E"/>
            <w:noWrap/>
            <w:vAlign w:val="bottom"/>
            <w:hideMark/>
          </w:tcPr>
          <w:p w:rsidR="00433906" w:rsidRPr="00433906" w:rsidRDefault="008F344E" w:rsidP="00433906">
            <w:pPr>
              <w:spacing w:after="0" w:line="240" w:lineRule="auto"/>
              <w:jc w:val="right"/>
              <w:rPr>
                <w:rFonts w:ascii="Calibri" w:eastAsia="Times New Roman" w:hAnsi="Calibri" w:cs="Times New Roman"/>
                <w:color w:val="000000"/>
              </w:rPr>
            </w:pPr>
            <w:r>
              <w:rPr>
                <w:rFonts w:ascii="Calibri" w:eastAsia="Times New Roman" w:hAnsi="Calibri" w:cs="Times New Roman"/>
                <w:color w:val="000000"/>
              </w:rPr>
              <w:t>1223</w:t>
            </w: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Net Margin</w:t>
            </w:r>
          </w:p>
        </w:tc>
        <w:tc>
          <w:tcPr>
            <w:tcW w:w="1120" w:type="dxa"/>
            <w:tcBorders>
              <w:top w:val="nil"/>
              <w:left w:val="nil"/>
              <w:bottom w:val="nil"/>
              <w:right w:val="nil"/>
            </w:tcBorders>
            <w:shd w:val="clear" w:color="000000" w:fill="FFFF00"/>
            <w:noWrap/>
            <w:vAlign w:val="bottom"/>
            <w:hideMark/>
          </w:tcPr>
          <w:p w:rsidR="00433906" w:rsidRPr="00433906" w:rsidRDefault="008F344E" w:rsidP="00433906">
            <w:pPr>
              <w:spacing w:after="0" w:line="240" w:lineRule="auto"/>
              <w:jc w:val="right"/>
              <w:rPr>
                <w:rFonts w:ascii="Calibri" w:eastAsia="Times New Roman" w:hAnsi="Calibri" w:cs="Times New Roman"/>
                <w:color w:val="000000"/>
              </w:rPr>
            </w:pPr>
            <w:r>
              <w:rPr>
                <w:rFonts w:ascii="Calibri" w:eastAsia="Times New Roman" w:hAnsi="Calibri" w:cs="Times New Roman"/>
                <w:color w:val="000000"/>
              </w:rPr>
              <w:t>15.9</w:t>
            </w:r>
            <w:r w:rsidR="00433906" w:rsidRPr="00433906">
              <w:rPr>
                <w:rFonts w:ascii="Calibri" w:eastAsia="Times New Roman" w:hAnsi="Calibri" w:cs="Times New Roman"/>
                <w:color w:val="000000"/>
              </w:rPr>
              <w:t>%</w:t>
            </w: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2661" w:type="dxa"/>
            <w:gridSpan w:val="2"/>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b/>
                <w:bCs/>
                <w:color w:val="000000"/>
              </w:rPr>
            </w:pPr>
            <w:r w:rsidRPr="00433906">
              <w:rPr>
                <w:rFonts w:ascii="Calibri" w:eastAsia="Times New Roman" w:hAnsi="Calibri" w:cs="Times New Roman"/>
                <w:b/>
                <w:bCs/>
                <w:color w:val="000000"/>
              </w:rPr>
              <w:t>Liquidity ratios</w:t>
            </w:r>
          </w:p>
        </w:tc>
        <w:tc>
          <w:tcPr>
            <w:tcW w:w="1654"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b/>
                <w:bCs/>
                <w:color w:val="000000"/>
              </w:rPr>
            </w:pP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3355" w:type="dxa"/>
            <w:gridSpan w:val="2"/>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current ratio</w:t>
            </w: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Current assets</w:t>
            </w:r>
          </w:p>
        </w:tc>
        <w:tc>
          <w:tcPr>
            <w:tcW w:w="1120"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r w:rsidRPr="00433906">
              <w:rPr>
                <w:rFonts w:ascii="Calibri" w:eastAsia="Times New Roman" w:hAnsi="Calibri" w:cs="Times New Roman"/>
                <w:color w:val="000000"/>
              </w:rPr>
              <w:t>453</w:t>
            </w: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00"/>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current liabilities</w:t>
            </w:r>
          </w:p>
        </w:tc>
        <w:tc>
          <w:tcPr>
            <w:tcW w:w="1120"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r w:rsidRPr="00433906">
              <w:rPr>
                <w:rFonts w:ascii="Calibri" w:eastAsia="Times New Roman" w:hAnsi="Calibri" w:cs="Times New Roman"/>
                <w:color w:val="000000"/>
              </w:rPr>
              <w:t>230</w:t>
            </w: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xml:space="preserve">Current Ratio </w:t>
            </w:r>
          </w:p>
        </w:tc>
        <w:tc>
          <w:tcPr>
            <w:tcW w:w="1120"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r w:rsidRPr="00433906">
              <w:rPr>
                <w:rFonts w:ascii="Calibri" w:eastAsia="Times New Roman" w:hAnsi="Calibri" w:cs="Times New Roman"/>
                <w:color w:val="000000"/>
              </w:rPr>
              <w:t>1.9695652</w:t>
            </w: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3355" w:type="dxa"/>
            <w:gridSpan w:val="2"/>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Return on Equity</w:t>
            </w: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net Income</w:t>
            </w:r>
          </w:p>
        </w:tc>
        <w:tc>
          <w:tcPr>
            <w:tcW w:w="1120"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w:t>
            </w:r>
          </w:p>
        </w:tc>
        <w:tc>
          <w:tcPr>
            <w:tcW w:w="1527" w:type="dxa"/>
            <w:tcBorders>
              <w:top w:val="nil"/>
              <w:left w:val="nil"/>
              <w:bottom w:val="nil"/>
              <w:right w:val="nil"/>
            </w:tcBorders>
            <w:shd w:val="clear" w:color="000000" w:fill="A9D08E"/>
            <w:noWrap/>
            <w:vAlign w:val="bottom"/>
            <w:hideMark/>
          </w:tcPr>
          <w:p w:rsidR="00433906" w:rsidRPr="00433906" w:rsidRDefault="008F344E" w:rsidP="008F344E">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 $ 194</w:t>
            </w: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2774" w:type="dxa"/>
            <w:gridSpan w:val="2"/>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Book value of equity</w:t>
            </w:r>
          </w:p>
        </w:tc>
        <w:tc>
          <w:tcPr>
            <w:tcW w:w="1527" w:type="dxa"/>
            <w:tcBorders>
              <w:top w:val="nil"/>
              <w:left w:val="nil"/>
              <w:bottom w:val="nil"/>
              <w:right w:val="nil"/>
            </w:tcBorders>
            <w:shd w:val="clear" w:color="000000" w:fill="A9D08E"/>
            <w:noWrap/>
            <w:vAlign w:val="bottom"/>
            <w:hideMark/>
          </w:tcPr>
          <w:p w:rsidR="00433906" w:rsidRPr="00433906" w:rsidRDefault="008F344E" w:rsidP="008F344E">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 $ </w:t>
            </w:r>
            <w:r w:rsidR="00433906" w:rsidRPr="00433906">
              <w:rPr>
                <w:rFonts w:ascii="Calibri" w:eastAsia="Times New Roman" w:hAnsi="Calibri" w:cs="Times New Roman"/>
                <w:color w:val="000000"/>
              </w:rPr>
              <w:t xml:space="preserve">528.00 </w:t>
            </w: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ROE</w:t>
            </w:r>
          </w:p>
        </w:tc>
        <w:tc>
          <w:tcPr>
            <w:tcW w:w="1120"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w:t>
            </w:r>
          </w:p>
        </w:tc>
        <w:tc>
          <w:tcPr>
            <w:tcW w:w="1527"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r w:rsidRPr="00433906">
              <w:rPr>
                <w:rFonts w:ascii="Calibri" w:eastAsia="Times New Roman" w:hAnsi="Calibri" w:cs="Times New Roman"/>
                <w:color w:val="000000"/>
              </w:rPr>
              <w:t>25%</w:t>
            </w: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3355" w:type="dxa"/>
            <w:gridSpan w:val="2"/>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Return on Assets</w:t>
            </w: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Net Income</w:t>
            </w:r>
          </w:p>
        </w:tc>
        <w:tc>
          <w:tcPr>
            <w:tcW w:w="1120" w:type="dxa"/>
            <w:tcBorders>
              <w:top w:val="nil"/>
              <w:left w:val="nil"/>
              <w:bottom w:val="nil"/>
              <w:right w:val="nil"/>
            </w:tcBorders>
            <w:shd w:val="clear" w:color="000000" w:fill="A9D08E"/>
            <w:noWrap/>
            <w:vAlign w:val="bottom"/>
            <w:hideMark/>
          </w:tcPr>
          <w:p w:rsidR="00433906" w:rsidRPr="00433906" w:rsidRDefault="00433906" w:rsidP="008F344E">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xml:space="preserve"> $     1</w:t>
            </w:r>
            <w:r w:rsidR="008F344E">
              <w:rPr>
                <w:rFonts w:ascii="Calibri" w:eastAsia="Times New Roman" w:hAnsi="Calibri" w:cs="Times New Roman"/>
                <w:color w:val="000000"/>
              </w:rPr>
              <w:t>94</w:t>
            </w:r>
            <w:r w:rsidRPr="00433906">
              <w:rPr>
                <w:rFonts w:ascii="Calibri" w:eastAsia="Times New Roman" w:hAnsi="Calibri" w:cs="Times New Roman"/>
                <w:color w:val="000000"/>
              </w:rPr>
              <w:t xml:space="preserve">.00 </w:t>
            </w: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15"/>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Total Assets</w:t>
            </w:r>
          </w:p>
        </w:tc>
        <w:tc>
          <w:tcPr>
            <w:tcW w:w="1120"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xml:space="preserve"> $  4,101.00 </w:t>
            </w: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30"/>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ROA</w:t>
            </w:r>
          </w:p>
        </w:tc>
        <w:tc>
          <w:tcPr>
            <w:tcW w:w="1120"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r w:rsidRPr="00433906">
              <w:rPr>
                <w:rFonts w:ascii="Calibri" w:eastAsia="Times New Roman" w:hAnsi="Calibri" w:cs="Times New Roman"/>
                <w:color w:val="000000"/>
              </w:rPr>
              <w:t>3%</w:t>
            </w: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00"/>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00"/>
        </w:trPr>
        <w:tc>
          <w:tcPr>
            <w:tcW w:w="2661" w:type="dxa"/>
            <w:gridSpan w:val="2"/>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b/>
                <w:bCs/>
                <w:color w:val="000000"/>
              </w:rPr>
            </w:pPr>
            <w:r w:rsidRPr="00433906">
              <w:rPr>
                <w:rFonts w:ascii="Calibri" w:eastAsia="Times New Roman" w:hAnsi="Calibri" w:cs="Times New Roman"/>
                <w:b/>
                <w:bCs/>
                <w:color w:val="000000"/>
              </w:rPr>
              <w:t>Leverage Ratios</w:t>
            </w:r>
          </w:p>
        </w:tc>
        <w:tc>
          <w:tcPr>
            <w:tcW w:w="1654"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b/>
                <w:bCs/>
                <w:color w:val="000000"/>
              </w:rPr>
            </w:pP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00"/>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3355" w:type="dxa"/>
            <w:gridSpan w:val="2"/>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Debt-equity ratios</w:t>
            </w:r>
          </w:p>
        </w:tc>
        <w:tc>
          <w:tcPr>
            <w:tcW w:w="112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00"/>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Total Debt</w:t>
            </w:r>
          </w:p>
        </w:tc>
        <w:tc>
          <w:tcPr>
            <w:tcW w:w="1120"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xml:space="preserve"> $  3,573.00 </w:t>
            </w: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00"/>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Total Equity</w:t>
            </w:r>
          </w:p>
        </w:tc>
        <w:tc>
          <w:tcPr>
            <w:tcW w:w="1120" w:type="dxa"/>
            <w:tcBorders>
              <w:top w:val="nil"/>
              <w:left w:val="nil"/>
              <w:bottom w:val="nil"/>
              <w:right w:val="nil"/>
            </w:tcBorders>
            <w:shd w:val="clear" w:color="000000" w:fill="A9D08E"/>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 xml:space="preserve"> $     528.00 </w:t>
            </w: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Calibri" w:eastAsia="Times New Roman" w:hAnsi="Calibri" w:cs="Times New Roman"/>
                <w:color w:val="00000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r w:rsidR="00433906" w:rsidRPr="00433906" w:rsidTr="00433906">
        <w:trPr>
          <w:trHeight w:val="300"/>
        </w:trPr>
        <w:tc>
          <w:tcPr>
            <w:tcW w:w="96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c>
          <w:tcPr>
            <w:tcW w:w="1654"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rPr>
                <w:rFonts w:ascii="Calibri" w:eastAsia="Times New Roman" w:hAnsi="Calibri" w:cs="Times New Roman"/>
                <w:color w:val="000000"/>
              </w:rPr>
            </w:pPr>
            <w:r w:rsidRPr="00433906">
              <w:rPr>
                <w:rFonts w:ascii="Calibri" w:eastAsia="Times New Roman" w:hAnsi="Calibri" w:cs="Times New Roman"/>
                <w:color w:val="000000"/>
              </w:rPr>
              <w:t>Debt-equity ratios</w:t>
            </w:r>
          </w:p>
        </w:tc>
        <w:tc>
          <w:tcPr>
            <w:tcW w:w="1120" w:type="dxa"/>
            <w:tcBorders>
              <w:top w:val="nil"/>
              <w:left w:val="nil"/>
              <w:bottom w:val="nil"/>
              <w:right w:val="nil"/>
            </w:tcBorders>
            <w:shd w:val="clear" w:color="000000" w:fill="FFFF00"/>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r w:rsidRPr="00433906">
              <w:rPr>
                <w:rFonts w:ascii="Calibri" w:eastAsia="Times New Roman" w:hAnsi="Calibri" w:cs="Times New Roman"/>
                <w:color w:val="000000"/>
              </w:rPr>
              <w:t>6.7670455</w:t>
            </w:r>
          </w:p>
        </w:tc>
        <w:tc>
          <w:tcPr>
            <w:tcW w:w="1527"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jc w:val="right"/>
              <w:rPr>
                <w:rFonts w:ascii="Calibri" w:eastAsia="Times New Roman" w:hAnsi="Calibri" w:cs="Times New Roman"/>
                <w:color w:val="000000"/>
              </w:rPr>
            </w:pPr>
          </w:p>
        </w:tc>
        <w:tc>
          <w:tcPr>
            <w:tcW w:w="1500" w:type="dxa"/>
            <w:tcBorders>
              <w:top w:val="nil"/>
              <w:left w:val="nil"/>
              <w:bottom w:val="nil"/>
              <w:right w:val="nil"/>
            </w:tcBorders>
            <w:shd w:val="clear" w:color="auto" w:fill="auto"/>
            <w:noWrap/>
            <w:vAlign w:val="bottom"/>
            <w:hideMark/>
          </w:tcPr>
          <w:p w:rsidR="00433906" w:rsidRPr="00433906" w:rsidRDefault="00433906" w:rsidP="00433906">
            <w:pPr>
              <w:spacing w:after="0" w:line="240" w:lineRule="auto"/>
              <w:rPr>
                <w:rFonts w:ascii="Times New Roman" w:eastAsia="Times New Roman" w:hAnsi="Times New Roman" w:cs="Times New Roman"/>
                <w:sz w:val="20"/>
                <w:szCs w:val="20"/>
              </w:rPr>
            </w:pPr>
          </w:p>
        </w:tc>
      </w:tr>
    </w:tbl>
    <w:p w:rsidR="00433906" w:rsidRPr="00CD7A16" w:rsidRDefault="00433906" w:rsidP="00433906">
      <w:pPr>
        <w:spacing w:line="480" w:lineRule="auto"/>
        <w:rPr>
          <w:rFonts w:ascii="Times New Roman" w:hAnsi="Times New Roman" w:cs="Times New Roman"/>
          <w:sz w:val="24"/>
          <w:szCs w:val="24"/>
        </w:rPr>
      </w:pPr>
    </w:p>
    <w:p w:rsidR="00037C75" w:rsidRPr="00CD7A16" w:rsidRDefault="006315AA" w:rsidP="00416DFB">
      <w:pPr>
        <w:spacing w:after="0" w:line="480" w:lineRule="auto"/>
        <w:contextualSpacing/>
        <w:jc w:val="center"/>
        <w:rPr>
          <w:rFonts w:ascii="Times New Roman" w:hAnsi="Times New Roman" w:cs="Times New Roman"/>
          <w:b/>
          <w:sz w:val="24"/>
          <w:szCs w:val="24"/>
        </w:rPr>
      </w:pPr>
      <w:r w:rsidRPr="00CD7A16">
        <w:rPr>
          <w:rFonts w:ascii="Times New Roman" w:hAnsi="Times New Roman" w:cs="Times New Roman"/>
          <w:b/>
          <w:sz w:val="24"/>
          <w:szCs w:val="24"/>
        </w:rPr>
        <w:t>Common Size Analysis</w:t>
      </w:r>
    </w:p>
    <w:p w:rsidR="006315AA" w:rsidRPr="00CD7A16" w:rsidRDefault="006315AA" w:rsidP="00416DFB">
      <w:pPr>
        <w:spacing w:after="0" w:line="480" w:lineRule="auto"/>
        <w:ind w:firstLine="720"/>
        <w:contextualSpacing/>
        <w:rPr>
          <w:rFonts w:ascii="Times New Roman" w:hAnsi="Times New Roman" w:cs="Times New Roman"/>
          <w:sz w:val="24"/>
          <w:szCs w:val="24"/>
        </w:rPr>
      </w:pPr>
      <w:r w:rsidRPr="00CD7A16">
        <w:rPr>
          <w:rFonts w:ascii="Times New Roman" w:hAnsi="Times New Roman" w:cs="Times New Roman"/>
          <w:sz w:val="24"/>
          <w:szCs w:val="24"/>
        </w:rPr>
        <w:t>The common size analysis for the three companies for the Inc</w:t>
      </w:r>
      <w:r w:rsidR="00DC1F71" w:rsidRPr="00CD7A16">
        <w:rPr>
          <w:rFonts w:ascii="Times New Roman" w:hAnsi="Times New Roman" w:cs="Times New Roman"/>
          <w:sz w:val="24"/>
          <w:szCs w:val="24"/>
        </w:rPr>
        <w:t>ome Statement is as shown below</w:t>
      </w:r>
    </w:p>
    <w:tbl>
      <w:tblPr>
        <w:tblW w:w="8005" w:type="dxa"/>
        <w:tblInd w:w="10" w:type="dxa"/>
        <w:tblLook w:val="04A0" w:firstRow="1" w:lastRow="0" w:firstColumn="1" w:lastColumn="0" w:noHBand="0" w:noVBand="1"/>
      </w:tblPr>
      <w:tblGrid>
        <w:gridCol w:w="1605"/>
        <w:gridCol w:w="1335"/>
        <w:gridCol w:w="1370"/>
        <w:gridCol w:w="1459"/>
        <w:gridCol w:w="2236"/>
      </w:tblGrid>
      <w:tr w:rsidR="006315AA" w:rsidRPr="00CD7A16" w:rsidTr="00DC1F71">
        <w:trPr>
          <w:trHeight w:val="915"/>
        </w:trPr>
        <w:tc>
          <w:tcPr>
            <w:tcW w:w="16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Wendy’s Company</w:t>
            </w:r>
          </w:p>
        </w:tc>
        <w:tc>
          <w:tcPr>
            <w:tcW w:w="2705" w:type="dxa"/>
            <w:gridSpan w:val="2"/>
            <w:tcBorders>
              <w:top w:val="single" w:sz="8" w:space="0" w:color="auto"/>
              <w:left w:val="nil"/>
              <w:bottom w:val="single" w:sz="8" w:space="0" w:color="auto"/>
              <w:right w:val="single" w:sz="8" w:space="0" w:color="000000"/>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xml:space="preserve">Income Statement     </w:t>
            </w:r>
          </w:p>
        </w:tc>
        <w:tc>
          <w:tcPr>
            <w:tcW w:w="3695" w:type="dxa"/>
            <w:gridSpan w:val="2"/>
            <w:tcBorders>
              <w:top w:val="single" w:sz="8" w:space="0" w:color="auto"/>
              <w:left w:val="nil"/>
              <w:bottom w:val="single" w:sz="8" w:space="0" w:color="auto"/>
              <w:right w:val="single" w:sz="8" w:space="0" w:color="000000"/>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Size Income Statement</w:t>
            </w:r>
          </w:p>
        </w:tc>
      </w:tr>
      <w:tr w:rsidR="006315AA" w:rsidRPr="00CD7A16" w:rsidTr="00DC1F71">
        <w:trPr>
          <w:trHeight w:val="3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r>
      <w:tr w:rsidR="006315AA" w:rsidRPr="00CD7A16" w:rsidTr="00DC1F71">
        <w:trPr>
          <w:trHeight w:val="6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Sales Revenue</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1435</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1223</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r w:rsidR="006315AA" w:rsidRPr="00CD7A16" w:rsidTr="00DC1F71">
        <w:trPr>
          <w:trHeight w:val="9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Cost of Goods Sold</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933</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726</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65%</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59%</w:t>
            </w:r>
          </w:p>
        </w:tc>
      </w:tr>
      <w:tr w:rsidR="006315AA" w:rsidRPr="00CD7A16" w:rsidTr="00DC1F71">
        <w:trPr>
          <w:trHeight w:val="6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Gross Profit</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503</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497</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35%</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41%</w:t>
            </w:r>
          </w:p>
        </w:tc>
      </w:tr>
      <w:tr w:rsidR="006315AA" w:rsidRPr="00CD7A16" w:rsidTr="00DC1F71">
        <w:trPr>
          <w:trHeight w:val="9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SG&amp;A Expenses</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246</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209</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17%</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17%</w:t>
            </w:r>
          </w:p>
        </w:tc>
      </w:tr>
      <w:tr w:rsidR="006315AA" w:rsidRPr="00CD7A16" w:rsidTr="00DC1F71">
        <w:trPr>
          <w:trHeight w:val="3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EBIT</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257</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289</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18%</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24%</w:t>
            </w:r>
          </w:p>
        </w:tc>
      </w:tr>
      <w:tr w:rsidR="006315AA" w:rsidRPr="00CD7A16" w:rsidTr="00DC1F71">
        <w:trPr>
          <w:trHeight w:val="6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Pretax Income</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202</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101</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w:t>
            </w:r>
          </w:p>
        </w:tc>
      </w:tr>
      <w:tr w:rsidR="006315AA" w:rsidRPr="00CD7A16" w:rsidTr="00DC1F71">
        <w:trPr>
          <w:trHeight w:val="6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Income Tax</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72</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-93</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w:t>
            </w:r>
          </w:p>
        </w:tc>
      </w:tr>
      <w:tr w:rsidR="006315AA" w:rsidRPr="00CD7A16" w:rsidTr="00DC1F71">
        <w:trPr>
          <w:trHeight w:val="6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Net Income</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130</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194</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16%</w:t>
            </w:r>
          </w:p>
        </w:tc>
      </w:tr>
    </w:tbl>
    <w:p w:rsidR="006315AA" w:rsidRPr="00CD7A16" w:rsidRDefault="006315AA" w:rsidP="00CD7A16">
      <w:pPr>
        <w:spacing w:line="480" w:lineRule="auto"/>
        <w:rPr>
          <w:rFonts w:ascii="Times New Roman" w:hAnsi="Times New Roman" w:cs="Times New Roman"/>
          <w:sz w:val="24"/>
          <w:szCs w:val="24"/>
        </w:rPr>
      </w:pPr>
    </w:p>
    <w:tbl>
      <w:tblPr>
        <w:tblW w:w="8080" w:type="dxa"/>
        <w:tblInd w:w="25" w:type="dxa"/>
        <w:tblLook w:val="04A0" w:firstRow="1" w:lastRow="0" w:firstColumn="1" w:lastColumn="0" w:noHBand="0" w:noVBand="1"/>
      </w:tblPr>
      <w:tblGrid>
        <w:gridCol w:w="1924"/>
        <w:gridCol w:w="1646"/>
        <w:gridCol w:w="1803"/>
        <w:gridCol w:w="1262"/>
        <w:gridCol w:w="1445"/>
      </w:tblGrid>
      <w:tr w:rsidR="00EB0C59" w:rsidRPr="00CD7A16" w:rsidTr="00EB0C59">
        <w:trPr>
          <w:trHeight w:val="600"/>
        </w:trPr>
        <w:tc>
          <w:tcPr>
            <w:tcW w:w="19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Wendy’s</w:t>
            </w:r>
          </w:p>
        </w:tc>
        <w:tc>
          <w:tcPr>
            <w:tcW w:w="3449" w:type="dxa"/>
            <w:gridSpan w:val="2"/>
            <w:tcBorders>
              <w:top w:val="single" w:sz="8" w:space="0" w:color="auto"/>
              <w:left w:val="nil"/>
              <w:bottom w:val="single" w:sz="8" w:space="0" w:color="auto"/>
              <w:right w:val="single" w:sz="8" w:space="0" w:color="000000"/>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Balance Sheet</w:t>
            </w:r>
          </w:p>
        </w:tc>
        <w:tc>
          <w:tcPr>
            <w:tcW w:w="2707" w:type="dxa"/>
            <w:gridSpan w:val="2"/>
            <w:tcBorders>
              <w:top w:val="single" w:sz="8" w:space="0" w:color="auto"/>
              <w:left w:val="nil"/>
              <w:bottom w:val="single" w:sz="8" w:space="0" w:color="auto"/>
              <w:right w:val="single" w:sz="8" w:space="0" w:color="000000"/>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Size analysis</w:t>
            </w:r>
          </w:p>
        </w:tc>
      </w:tr>
      <w:tr w:rsidR="00EB0C59" w:rsidRPr="00CD7A16" w:rsidTr="00EB0C59">
        <w:trPr>
          <w:trHeight w:val="3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r>
      <w:tr w:rsidR="00EB0C59" w:rsidRPr="00CD7A16" w:rsidTr="00EB0C59">
        <w:trPr>
          <w:trHeight w:val="520"/>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Cash and Short-term investments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332</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267</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w:t>
            </w:r>
          </w:p>
        </w:tc>
      </w:tr>
      <w:tr w:rsidR="00EB0C59" w:rsidRPr="00CD7A16" w:rsidTr="00EB0C59">
        <w:trPr>
          <w:trHeight w:val="9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Accounts Receivables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99</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114</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w:t>
            </w:r>
          </w:p>
        </w:tc>
      </w:tr>
      <w:tr w:rsidR="00EB0C59" w:rsidRPr="00CD7A16" w:rsidTr="00EB0C59">
        <w:trPr>
          <w:trHeight w:val="6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w:t>
            </w:r>
            <w:r w:rsidR="00EB0C59" w:rsidRPr="00CD7A16">
              <w:rPr>
                <w:rFonts w:ascii="Times New Roman" w:eastAsia="Times New Roman" w:hAnsi="Times New Roman" w:cs="Times New Roman"/>
                <w:sz w:val="24"/>
                <w:szCs w:val="24"/>
              </w:rPr>
              <w:t>nventories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EB0C59" w:rsidRPr="00CD7A16" w:rsidTr="00EB0C59">
        <w:trPr>
          <w:trHeight w:val="493"/>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Current Assets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453</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404</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w:t>
            </w:r>
          </w:p>
        </w:tc>
      </w:tr>
      <w:tr w:rsidR="00EB0C59" w:rsidRPr="00CD7A16" w:rsidTr="00EB0C59">
        <w:trPr>
          <w:trHeight w:val="3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Net PPE</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1192</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1263</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29%</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30%</w:t>
            </w:r>
          </w:p>
        </w:tc>
      </w:tr>
      <w:tr w:rsidR="00EB0C59" w:rsidRPr="00CD7A16" w:rsidTr="00EB0C59">
        <w:trPr>
          <w:trHeight w:val="691"/>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Total Investments and Advances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58</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285</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w:t>
            </w:r>
          </w:p>
        </w:tc>
      </w:tr>
      <w:tr w:rsidR="00EB0C59" w:rsidRPr="00CD7A16" w:rsidTr="00EB0C59">
        <w:trPr>
          <w:trHeight w:val="511"/>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LT Receivables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18</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EB0C59" w:rsidRPr="00CD7A16" w:rsidTr="00EB0C59">
        <w:trPr>
          <w:trHeight w:val="6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Intangible Assets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2064</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2065</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50%</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49%</w:t>
            </w:r>
          </w:p>
        </w:tc>
      </w:tr>
      <w:tr w:rsidR="00EB0C59" w:rsidRPr="00CD7A16" w:rsidTr="00EB0C59">
        <w:trPr>
          <w:trHeight w:val="6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Other Assets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164</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62</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w:t>
            </w:r>
          </w:p>
        </w:tc>
      </w:tr>
      <w:tr w:rsidR="00EB0C59" w:rsidRPr="00CD7A16" w:rsidTr="00EB0C59">
        <w:trPr>
          <w:trHeight w:val="6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Assets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4101</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4204</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r w:rsidR="00EB0C59" w:rsidRPr="00CD7A16" w:rsidTr="00EB0C59">
        <w:trPr>
          <w:trHeight w:val="3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ST Debt</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25</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30</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w:t>
            </w:r>
          </w:p>
        </w:tc>
      </w:tr>
      <w:tr w:rsidR="00EB0C59" w:rsidRPr="00CD7A16" w:rsidTr="00EB0C59">
        <w:trPr>
          <w:trHeight w:val="6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Accounts Payable</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28</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23</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w:t>
            </w:r>
          </w:p>
        </w:tc>
      </w:tr>
      <w:tr w:rsidR="00EB0C59" w:rsidRPr="00CD7A16" w:rsidTr="00EB0C59">
        <w:trPr>
          <w:trHeight w:val="12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Current Liabilities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230</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227</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w:t>
            </w:r>
          </w:p>
        </w:tc>
      </w:tr>
      <w:tr w:rsidR="00EB0C59" w:rsidRPr="00CD7A16" w:rsidTr="00EB0C59">
        <w:trPr>
          <w:trHeight w:val="3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LT Debt</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2488</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2724</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61%</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65%</w:t>
            </w:r>
          </w:p>
        </w:tc>
      </w:tr>
      <w:tr w:rsidR="00EB0C59" w:rsidRPr="00CD7A16" w:rsidTr="00EB0C59">
        <w:trPr>
          <w:trHeight w:val="9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Liabilities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3573</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3630</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87%</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86%</w:t>
            </w:r>
          </w:p>
        </w:tc>
      </w:tr>
      <w:tr w:rsidR="00EB0C59" w:rsidRPr="00CD7A16" w:rsidTr="00EB0C59">
        <w:trPr>
          <w:trHeight w:val="6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Equity</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528</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573</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13%</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w:t>
            </w:r>
          </w:p>
        </w:tc>
      </w:tr>
      <w:tr w:rsidR="00EB0C59" w:rsidRPr="00CD7A16" w:rsidTr="00EB0C59">
        <w:trPr>
          <w:trHeight w:val="15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Liabilities and Shareholders’ Equity</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4101</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4204</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bl>
    <w:p w:rsidR="00DC1F71" w:rsidRPr="00CD7A16" w:rsidRDefault="00DC1F71" w:rsidP="00CD7A16">
      <w:pPr>
        <w:spacing w:line="480" w:lineRule="auto"/>
        <w:rPr>
          <w:rFonts w:ascii="Times New Roman" w:hAnsi="Times New Roman" w:cs="Times New Roman"/>
          <w:sz w:val="24"/>
          <w:szCs w:val="24"/>
        </w:rPr>
      </w:pPr>
    </w:p>
    <w:p w:rsidR="00EB0C59" w:rsidRPr="00CD7A16" w:rsidRDefault="00742C62"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 xml:space="preserve">The common size analyses for </w:t>
      </w:r>
      <w:r w:rsidR="002F09EE" w:rsidRPr="00CD7A16">
        <w:rPr>
          <w:rFonts w:ascii="Times New Roman" w:hAnsi="Times New Roman" w:cs="Times New Roman"/>
          <w:sz w:val="24"/>
          <w:szCs w:val="24"/>
        </w:rPr>
        <w:t>MacDonald’s</w:t>
      </w:r>
      <w:r w:rsidRPr="00CD7A16">
        <w:rPr>
          <w:rFonts w:ascii="Times New Roman" w:hAnsi="Times New Roman" w:cs="Times New Roman"/>
          <w:sz w:val="24"/>
          <w:szCs w:val="24"/>
        </w:rPr>
        <w:t xml:space="preserve"> are as shown below</w:t>
      </w:r>
    </w:p>
    <w:tbl>
      <w:tblPr>
        <w:tblW w:w="6980" w:type="dxa"/>
        <w:tblInd w:w="-5" w:type="dxa"/>
        <w:tblLook w:val="04A0" w:firstRow="1" w:lastRow="0" w:firstColumn="1" w:lastColumn="0" w:noHBand="0" w:noVBand="1"/>
      </w:tblPr>
      <w:tblGrid>
        <w:gridCol w:w="1486"/>
        <w:gridCol w:w="1715"/>
        <w:gridCol w:w="933"/>
        <w:gridCol w:w="1920"/>
        <w:gridCol w:w="926"/>
      </w:tblGrid>
      <w:tr w:rsidR="00CD7A16" w:rsidRPr="00CD7A16" w:rsidTr="00742C62">
        <w:trPr>
          <w:trHeight w:val="6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MacDonald's</w:t>
            </w:r>
          </w:p>
        </w:tc>
        <w:tc>
          <w:tcPr>
            <w:tcW w:w="2880" w:type="dxa"/>
            <w:gridSpan w:val="2"/>
            <w:tcBorders>
              <w:top w:val="single" w:sz="8" w:space="0" w:color="auto"/>
              <w:left w:val="nil"/>
              <w:bottom w:val="single" w:sz="8" w:space="0" w:color="auto"/>
              <w:right w:val="single" w:sz="8" w:space="0" w:color="000000"/>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xml:space="preserve">Income Statement     </w:t>
            </w:r>
          </w:p>
        </w:tc>
        <w:tc>
          <w:tcPr>
            <w:tcW w:w="3140" w:type="dxa"/>
            <w:gridSpan w:val="2"/>
            <w:tcBorders>
              <w:top w:val="single" w:sz="8" w:space="0" w:color="auto"/>
              <w:left w:val="nil"/>
              <w:bottom w:val="single" w:sz="8" w:space="0" w:color="auto"/>
              <w:right w:val="single" w:sz="8" w:space="0" w:color="000000"/>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Size Income Statement</w:t>
            </w:r>
          </w:p>
        </w:tc>
      </w:tr>
      <w:tr w:rsidR="00CD7A16" w:rsidRPr="00CD7A16" w:rsidTr="00742C62">
        <w:trPr>
          <w:trHeight w:val="3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r>
      <w:tr w:rsidR="00CD7A16" w:rsidRPr="00CD7A16" w:rsidTr="00742C62">
        <w:trPr>
          <w:trHeight w:val="6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Sales Revenue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24622</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22820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r w:rsidR="00CD7A16" w:rsidRPr="00CD7A16" w:rsidTr="00742C62">
        <w:trPr>
          <w:trHeight w:val="9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Cost of Goods Sold</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14417</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12200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53%</w:t>
            </w:r>
          </w:p>
        </w:tc>
      </w:tr>
      <w:tr w:rsidR="00CD7A16" w:rsidRPr="00CD7A16" w:rsidTr="00742C62">
        <w:trPr>
          <w:trHeight w:val="6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Gross Profit</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10205</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10621</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41%</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47%</w:t>
            </w:r>
          </w:p>
        </w:tc>
      </w:tr>
      <w:tr w:rsidR="00CD7A16" w:rsidRPr="00CD7A16" w:rsidTr="00742C62">
        <w:trPr>
          <w:trHeight w:val="9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SG&amp;A Expenses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2385</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2231</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w:t>
            </w:r>
          </w:p>
        </w:tc>
      </w:tr>
      <w:tr w:rsidR="00CD7A16" w:rsidRPr="00CD7A16" w:rsidTr="00742C62">
        <w:trPr>
          <w:trHeight w:val="3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EBIT</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7820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8390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32%</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37%</w:t>
            </w:r>
          </w:p>
        </w:tc>
      </w:tr>
      <w:tr w:rsidR="00CD7A16" w:rsidRPr="00CD7A16" w:rsidTr="00742C62">
        <w:trPr>
          <w:trHeight w:val="6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Pretax Income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6866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8574</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28%</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38%</w:t>
            </w:r>
          </w:p>
        </w:tc>
      </w:tr>
      <w:tr w:rsidR="00CD7A16" w:rsidRPr="00CD7A16" w:rsidTr="00742C62">
        <w:trPr>
          <w:trHeight w:val="6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Income Tax</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2180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3381</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15%</w:t>
            </w:r>
          </w:p>
        </w:tc>
      </w:tr>
      <w:tr w:rsidR="00CD7A16" w:rsidRPr="00CD7A16" w:rsidTr="00742C62">
        <w:trPr>
          <w:trHeight w:val="6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Net Income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4687</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5192</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23%</w:t>
            </w:r>
          </w:p>
        </w:tc>
      </w:tr>
    </w:tbl>
    <w:p w:rsidR="00742C62" w:rsidRPr="00CD7A16" w:rsidRDefault="00742C62" w:rsidP="00CD7A16">
      <w:pPr>
        <w:spacing w:line="480" w:lineRule="auto"/>
        <w:rPr>
          <w:rFonts w:ascii="Times New Roman" w:hAnsi="Times New Roman" w:cs="Times New Roman"/>
          <w:sz w:val="24"/>
          <w:szCs w:val="24"/>
        </w:rPr>
      </w:pPr>
    </w:p>
    <w:tbl>
      <w:tblPr>
        <w:tblW w:w="8640" w:type="dxa"/>
        <w:tblInd w:w="-5" w:type="dxa"/>
        <w:tblLook w:val="04A0" w:firstRow="1" w:lastRow="0" w:firstColumn="1" w:lastColumn="0" w:noHBand="0" w:noVBand="1"/>
      </w:tblPr>
      <w:tblGrid>
        <w:gridCol w:w="2620"/>
        <w:gridCol w:w="1920"/>
        <w:gridCol w:w="960"/>
        <w:gridCol w:w="2180"/>
        <w:gridCol w:w="960"/>
      </w:tblGrid>
      <w:tr w:rsidR="00742C62" w:rsidRPr="00CD7A16" w:rsidTr="00742C62">
        <w:trPr>
          <w:trHeight w:val="600"/>
        </w:trPr>
        <w:tc>
          <w:tcPr>
            <w:tcW w:w="2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2C62" w:rsidRPr="00CD7A16" w:rsidRDefault="002F09E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MacDonald’s</w:t>
            </w:r>
          </w:p>
        </w:tc>
        <w:tc>
          <w:tcPr>
            <w:tcW w:w="2880" w:type="dxa"/>
            <w:gridSpan w:val="2"/>
            <w:tcBorders>
              <w:top w:val="single" w:sz="8" w:space="0" w:color="auto"/>
              <w:left w:val="nil"/>
              <w:bottom w:val="single" w:sz="8" w:space="0" w:color="auto"/>
              <w:right w:val="single" w:sz="8" w:space="0" w:color="000000"/>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Balance Sheet</w:t>
            </w:r>
          </w:p>
        </w:tc>
        <w:tc>
          <w:tcPr>
            <w:tcW w:w="3140" w:type="dxa"/>
            <w:gridSpan w:val="2"/>
            <w:tcBorders>
              <w:top w:val="single" w:sz="8" w:space="0" w:color="auto"/>
              <w:left w:val="nil"/>
              <w:bottom w:val="single" w:sz="8" w:space="0" w:color="auto"/>
              <w:right w:val="single" w:sz="8" w:space="0" w:color="000000"/>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Size analysis</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r>
      <w:tr w:rsidR="00742C62" w:rsidRPr="00CD7A16" w:rsidTr="00742C62">
        <w:trPr>
          <w:trHeight w:val="64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Cash and Short-term investments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1223</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2464</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Accounts Receivables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1474</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1976</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Inventories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59</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Current Assets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4849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5327</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16%</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Net PPE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21258</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22448</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66%</w:t>
            </w:r>
          </w:p>
        </w:tc>
      </w:tr>
      <w:tr w:rsidR="00742C62" w:rsidRPr="00CD7A16" w:rsidTr="00742C62">
        <w:trPr>
          <w:trHeight w:val="6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Total Investments and Advances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793</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726</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LT Receivables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Intangible Assets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Other Assets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Assets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31024</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33804</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ST Debt</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77</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Accounts Payable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756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925</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Current Liabilities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3468</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2891</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LT Debt</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25879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25536</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83%</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76%</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Liabilities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33228</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37072</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107%</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Equity</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-2204</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-3268</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w:t>
            </w:r>
          </w:p>
        </w:tc>
      </w:tr>
      <w:tr w:rsidR="00742C62" w:rsidRPr="00CD7A16" w:rsidTr="00742C62">
        <w:trPr>
          <w:trHeight w:val="6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Liabilities and Shareholders’ Equity</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31024</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33804</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bl>
    <w:p w:rsidR="00742C62" w:rsidRPr="00CD7A16" w:rsidRDefault="00742C62" w:rsidP="00CD7A16">
      <w:pPr>
        <w:spacing w:line="480" w:lineRule="auto"/>
        <w:rPr>
          <w:rFonts w:ascii="Times New Roman" w:hAnsi="Times New Roman" w:cs="Times New Roman"/>
          <w:sz w:val="24"/>
          <w:szCs w:val="24"/>
        </w:rPr>
      </w:pPr>
    </w:p>
    <w:p w:rsidR="00742C62" w:rsidRPr="00CD7A16" w:rsidRDefault="00742C62"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The Common size Analysis for Burger King is as follows</w:t>
      </w:r>
    </w:p>
    <w:tbl>
      <w:tblPr>
        <w:tblW w:w="8640" w:type="dxa"/>
        <w:tblInd w:w="-5" w:type="dxa"/>
        <w:tblLook w:val="04A0" w:firstRow="1" w:lastRow="0" w:firstColumn="1" w:lastColumn="0" w:noHBand="0" w:noVBand="1"/>
      </w:tblPr>
      <w:tblGrid>
        <w:gridCol w:w="2620"/>
        <w:gridCol w:w="1920"/>
        <w:gridCol w:w="960"/>
        <w:gridCol w:w="2180"/>
        <w:gridCol w:w="960"/>
      </w:tblGrid>
      <w:tr w:rsidR="00742C62" w:rsidRPr="00CD7A16" w:rsidTr="00742C62">
        <w:trPr>
          <w:trHeight w:val="315"/>
        </w:trPr>
        <w:tc>
          <w:tcPr>
            <w:tcW w:w="2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Burger King</w:t>
            </w:r>
          </w:p>
        </w:tc>
        <w:tc>
          <w:tcPr>
            <w:tcW w:w="2880" w:type="dxa"/>
            <w:gridSpan w:val="2"/>
            <w:tcBorders>
              <w:top w:val="single" w:sz="8" w:space="0" w:color="auto"/>
              <w:left w:val="nil"/>
              <w:bottom w:val="single" w:sz="8" w:space="0" w:color="auto"/>
              <w:right w:val="single" w:sz="8" w:space="0" w:color="000000"/>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xml:space="preserve">Income Statement     </w:t>
            </w:r>
          </w:p>
        </w:tc>
        <w:tc>
          <w:tcPr>
            <w:tcW w:w="3140" w:type="dxa"/>
            <w:gridSpan w:val="2"/>
            <w:tcBorders>
              <w:top w:val="single" w:sz="8" w:space="0" w:color="auto"/>
              <w:left w:val="nil"/>
              <w:bottom w:val="single" w:sz="8" w:space="0" w:color="auto"/>
              <w:right w:val="single" w:sz="8" w:space="0" w:color="000000"/>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Size Income Statement</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Sales Revenue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5493</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5940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Cost of Goods Sold</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2919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3047</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53%</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51%</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Gross Profit</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2574</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2893</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47%</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49%</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SG&amp;A Expenses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372</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385</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EBIT</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2202</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2508</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42%</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Pretax Income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1590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1430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24%</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Income Tax</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323</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-173</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Net Income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842</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15%</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w:t>
            </w:r>
          </w:p>
        </w:tc>
      </w:tr>
    </w:tbl>
    <w:p w:rsidR="00742C62" w:rsidRPr="00CD7A16" w:rsidRDefault="00742C62" w:rsidP="00CD7A16">
      <w:pPr>
        <w:spacing w:line="480" w:lineRule="auto"/>
        <w:rPr>
          <w:rFonts w:ascii="Times New Roman" w:hAnsi="Times New Roman" w:cs="Times New Roman"/>
          <w:sz w:val="24"/>
          <w:szCs w:val="24"/>
        </w:rPr>
      </w:pPr>
    </w:p>
    <w:tbl>
      <w:tblPr>
        <w:tblW w:w="8640" w:type="dxa"/>
        <w:tblInd w:w="-5" w:type="dxa"/>
        <w:tblLook w:val="04A0" w:firstRow="1" w:lastRow="0" w:firstColumn="1" w:lastColumn="0" w:noHBand="0" w:noVBand="1"/>
      </w:tblPr>
      <w:tblGrid>
        <w:gridCol w:w="2620"/>
        <w:gridCol w:w="1920"/>
        <w:gridCol w:w="960"/>
        <w:gridCol w:w="2180"/>
        <w:gridCol w:w="960"/>
      </w:tblGrid>
      <w:tr w:rsidR="0070681E" w:rsidRPr="00CD7A16" w:rsidTr="0070681E">
        <w:trPr>
          <w:trHeight w:val="600"/>
        </w:trPr>
        <w:tc>
          <w:tcPr>
            <w:tcW w:w="2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Burger King</w:t>
            </w:r>
          </w:p>
        </w:tc>
        <w:tc>
          <w:tcPr>
            <w:tcW w:w="2880" w:type="dxa"/>
            <w:gridSpan w:val="2"/>
            <w:tcBorders>
              <w:top w:val="single" w:sz="8" w:space="0" w:color="auto"/>
              <w:left w:val="nil"/>
              <w:bottom w:val="single" w:sz="8" w:space="0" w:color="auto"/>
              <w:right w:val="single" w:sz="8" w:space="0" w:color="000000"/>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Balance Sheet</w:t>
            </w:r>
          </w:p>
        </w:tc>
        <w:tc>
          <w:tcPr>
            <w:tcW w:w="3140" w:type="dxa"/>
            <w:gridSpan w:val="2"/>
            <w:tcBorders>
              <w:top w:val="single" w:sz="8" w:space="0" w:color="auto"/>
              <w:left w:val="nil"/>
              <w:bottom w:val="single" w:sz="8" w:space="0" w:color="auto"/>
              <w:right w:val="single" w:sz="8" w:space="0" w:color="000000"/>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Size analysis</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r>
      <w:tr w:rsidR="0070681E" w:rsidRPr="00CD7A16" w:rsidTr="0070681E">
        <w:trPr>
          <w:trHeight w:val="64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Cash and Short-term investments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1958</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1435</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Accounts Receivables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541</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571</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Inventories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96</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98</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Current Assets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2812</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2192</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Net PPE</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2755</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2673</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w:t>
            </w:r>
          </w:p>
        </w:tc>
      </w:tr>
      <w:tr w:rsidR="0070681E" w:rsidRPr="00CD7A16" w:rsidTr="0070681E">
        <w:trPr>
          <w:trHeight w:val="6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Total Investments and Advances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1165</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194</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LT Receivables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Intangible Assets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Other Assets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Assets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25647</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26592</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ST Debt</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126</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98</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Accounts Payable</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496</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517</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Current Liabilities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1624</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2074</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LT Debt</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11571</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15091</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45%</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57%</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Liabilities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16548</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20878</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65%</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79%</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Equity</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2283</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2790</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w:t>
            </w:r>
          </w:p>
        </w:tc>
      </w:tr>
      <w:tr w:rsidR="0070681E" w:rsidRPr="00CD7A16" w:rsidTr="0070681E">
        <w:trPr>
          <w:trHeight w:val="6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Liabilities and Shareholders’ Equity</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25647</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26592</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bl>
    <w:p w:rsidR="0070681E" w:rsidRPr="00CD7A16" w:rsidRDefault="0070681E" w:rsidP="00416DFB">
      <w:pPr>
        <w:spacing w:after="0" w:line="480" w:lineRule="auto"/>
        <w:contextualSpacing/>
        <w:rPr>
          <w:rFonts w:ascii="Times New Roman" w:hAnsi="Times New Roman" w:cs="Times New Roman"/>
          <w:sz w:val="24"/>
          <w:szCs w:val="24"/>
        </w:rPr>
      </w:pPr>
    </w:p>
    <w:p w:rsidR="0070681E" w:rsidRPr="00CD7A16" w:rsidRDefault="0070681E" w:rsidP="00416DFB">
      <w:pPr>
        <w:spacing w:after="0" w:line="480" w:lineRule="auto"/>
        <w:contextualSpacing/>
        <w:jc w:val="center"/>
        <w:rPr>
          <w:rFonts w:ascii="Times New Roman" w:hAnsi="Times New Roman" w:cs="Times New Roman"/>
          <w:b/>
          <w:sz w:val="24"/>
          <w:szCs w:val="24"/>
        </w:rPr>
      </w:pPr>
      <w:r w:rsidRPr="00CD7A16">
        <w:rPr>
          <w:rFonts w:ascii="Times New Roman" w:hAnsi="Times New Roman" w:cs="Times New Roman"/>
          <w:b/>
          <w:sz w:val="24"/>
          <w:szCs w:val="24"/>
        </w:rPr>
        <w:t>Investing in the Company</w:t>
      </w:r>
    </w:p>
    <w:p w:rsidR="00433906" w:rsidRDefault="0070681E" w:rsidP="00416DFB">
      <w:pPr>
        <w:spacing w:after="0" w:line="480" w:lineRule="auto"/>
        <w:ind w:firstLine="720"/>
        <w:contextualSpacing/>
        <w:rPr>
          <w:rFonts w:ascii="Times New Roman" w:hAnsi="Times New Roman" w:cs="Times New Roman"/>
          <w:sz w:val="24"/>
          <w:szCs w:val="24"/>
        </w:rPr>
      </w:pPr>
      <w:r w:rsidRPr="00CD7A16">
        <w:rPr>
          <w:rFonts w:ascii="Times New Roman" w:hAnsi="Times New Roman" w:cs="Times New Roman"/>
          <w:sz w:val="24"/>
          <w:szCs w:val="24"/>
        </w:rPr>
        <w:t>Given a chance, I would re</w:t>
      </w:r>
      <w:r w:rsidR="00433906">
        <w:rPr>
          <w:rFonts w:ascii="Times New Roman" w:hAnsi="Times New Roman" w:cs="Times New Roman"/>
          <w:sz w:val="24"/>
          <w:szCs w:val="24"/>
        </w:rPr>
        <w:t>commend investing in Wendy’s</w:t>
      </w:r>
      <w:r w:rsidRPr="00CD7A16">
        <w:rPr>
          <w:rFonts w:ascii="Times New Roman" w:hAnsi="Times New Roman" w:cs="Times New Roman"/>
          <w:sz w:val="24"/>
          <w:szCs w:val="24"/>
        </w:rPr>
        <w:t xml:space="preserve">. First, the company is more liquid than its competitors as indicated by the liquidity ratios. </w:t>
      </w:r>
      <w:r w:rsidR="00433906">
        <w:rPr>
          <w:rFonts w:ascii="Times New Roman" w:hAnsi="Times New Roman" w:cs="Times New Roman"/>
          <w:sz w:val="24"/>
          <w:szCs w:val="24"/>
        </w:rPr>
        <w:t xml:space="preserve">Wendy’s has a current ratio of 1.97 and a return on equity of 25%. In this case, investing in the company will be secured since it generates high return on its shareholders’ equity as well as having enough funds to meet its short-term liabilities. </w:t>
      </w:r>
    </w:p>
    <w:p w:rsidR="008F344E" w:rsidRDefault="00433906" w:rsidP="00416D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However, the net profit margin of the company is lower </w:t>
      </w:r>
      <w:r w:rsidR="008F344E">
        <w:rPr>
          <w:rFonts w:ascii="Times New Roman" w:hAnsi="Times New Roman" w:cs="Times New Roman"/>
          <w:sz w:val="24"/>
          <w:szCs w:val="24"/>
        </w:rPr>
        <w:t>15.</w:t>
      </w:r>
      <w:r>
        <w:rPr>
          <w:rFonts w:ascii="Times New Roman" w:hAnsi="Times New Roman" w:cs="Times New Roman"/>
          <w:sz w:val="24"/>
          <w:szCs w:val="24"/>
        </w:rPr>
        <w:t xml:space="preserve">9%, but it improved from the previous year’s </w:t>
      </w:r>
      <w:r w:rsidR="008F344E">
        <w:rPr>
          <w:rFonts w:ascii="Times New Roman" w:hAnsi="Times New Roman" w:cs="Times New Roman"/>
          <w:sz w:val="24"/>
          <w:szCs w:val="24"/>
        </w:rPr>
        <w:t>9%, which is a positive direction</w:t>
      </w:r>
      <w:r w:rsidR="002F09EE" w:rsidRPr="00CD7A16">
        <w:rPr>
          <w:rFonts w:ascii="Times New Roman" w:hAnsi="Times New Roman" w:cs="Times New Roman"/>
          <w:sz w:val="24"/>
          <w:szCs w:val="24"/>
        </w:rPr>
        <w:t xml:space="preserve">. </w:t>
      </w:r>
      <w:r w:rsidR="008F344E">
        <w:rPr>
          <w:rFonts w:ascii="Times New Roman" w:hAnsi="Times New Roman" w:cs="Times New Roman"/>
          <w:sz w:val="24"/>
          <w:szCs w:val="24"/>
        </w:rPr>
        <w:t>The company is less leveraged as indicated by a lower debt-to-equity ratio, hence making it more attractive to an investor. As an investor, I would invest in Wendy’s since I will be sure of earning a positive EPS, the company generating higher ROE and ROA as well as being profitable as indicated by increasing net profit margin.</w:t>
      </w:r>
    </w:p>
    <w:p w:rsidR="008F344E" w:rsidRDefault="008F344E" w:rsidP="00416D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2F09EE" w:rsidRPr="00416DFB" w:rsidRDefault="002F09EE" w:rsidP="00416DFB">
      <w:pPr>
        <w:spacing w:after="0" w:line="480" w:lineRule="auto"/>
        <w:contextualSpacing/>
        <w:jc w:val="center"/>
        <w:rPr>
          <w:rFonts w:ascii="Times New Roman" w:hAnsi="Times New Roman" w:cs="Times New Roman"/>
        </w:rPr>
      </w:pPr>
      <w:r w:rsidRPr="00416DFB">
        <w:rPr>
          <w:rFonts w:ascii="Times New Roman" w:hAnsi="Times New Roman" w:cs="Times New Roman"/>
        </w:rPr>
        <w:t>References</w:t>
      </w:r>
    </w:p>
    <w:p w:rsidR="002F09EE" w:rsidRPr="00416DFB" w:rsidRDefault="002F09EE" w:rsidP="00416DFB">
      <w:pPr>
        <w:spacing w:after="0" w:line="480" w:lineRule="auto"/>
        <w:contextualSpacing/>
        <w:rPr>
          <w:rFonts w:ascii="Times New Roman" w:hAnsi="Times New Roman" w:cs="Times New Roman"/>
        </w:rPr>
      </w:pPr>
      <w:r w:rsidRPr="00416DFB">
        <w:rPr>
          <w:rFonts w:ascii="Times New Roman" w:hAnsi="Times New Roman" w:cs="Times New Roman"/>
        </w:rPr>
        <w:t>We</w:t>
      </w:r>
      <w:bookmarkStart w:id="0" w:name="_GoBack"/>
      <w:bookmarkEnd w:id="0"/>
      <w:r w:rsidRPr="00416DFB">
        <w:rPr>
          <w:rFonts w:ascii="Times New Roman" w:hAnsi="Times New Roman" w:cs="Times New Roman"/>
        </w:rPr>
        <w:t xml:space="preserve">ndy’s. (2019). Wendy’s: Home. </w:t>
      </w:r>
      <w:r w:rsidRPr="00416DFB">
        <w:rPr>
          <w:rFonts w:ascii="Times New Roman" w:hAnsi="Times New Roman" w:cs="Times New Roman"/>
          <w:i/>
        </w:rPr>
        <w:t>Retrieved from</w:t>
      </w:r>
      <w:r w:rsidRPr="00416DFB">
        <w:rPr>
          <w:rFonts w:ascii="Times New Roman" w:hAnsi="Times New Roman" w:cs="Times New Roman"/>
        </w:rPr>
        <w:t xml:space="preserve"> </w:t>
      </w:r>
      <w:hyperlink r:id="rId7" w:history="1">
        <w:r w:rsidRPr="00416DFB">
          <w:rPr>
            <w:rStyle w:val="Hyperlink"/>
            <w:rFonts w:ascii="Times New Roman" w:hAnsi="Times New Roman" w:cs="Times New Roman"/>
            <w:color w:val="auto"/>
          </w:rPr>
          <w:t>https://www.wendys.com/</w:t>
        </w:r>
      </w:hyperlink>
    </w:p>
    <w:p w:rsidR="002F09EE" w:rsidRPr="00416DFB" w:rsidRDefault="002F09EE" w:rsidP="00416DFB">
      <w:pPr>
        <w:spacing w:after="0" w:line="480" w:lineRule="auto"/>
        <w:contextualSpacing/>
        <w:rPr>
          <w:rFonts w:ascii="Times New Roman" w:hAnsi="Times New Roman" w:cs="Times New Roman"/>
        </w:rPr>
      </w:pPr>
      <w:r w:rsidRPr="00416DFB">
        <w:rPr>
          <w:rFonts w:ascii="Times New Roman" w:hAnsi="Times New Roman" w:cs="Times New Roman"/>
        </w:rPr>
        <w:t xml:space="preserve">Statista. (2019). Wendy's - Statistics &amp; Facts. </w:t>
      </w:r>
      <w:r w:rsidRPr="00416DFB">
        <w:rPr>
          <w:rFonts w:ascii="Times New Roman" w:hAnsi="Times New Roman" w:cs="Times New Roman"/>
          <w:i/>
        </w:rPr>
        <w:t>Retrieved from</w:t>
      </w:r>
      <w:r w:rsidRPr="00416DFB">
        <w:rPr>
          <w:rFonts w:ascii="Times New Roman" w:hAnsi="Times New Roman" w:cs="Times New Roman"/>
        </w:rPr>
        <w:t xml:space="preserve"> </w:t>
      </w:r>
      <w:r w:rsidR="00CD7A16" w:rsidRPr="00416DFB">
        <w:rPr>
          <w:rFonts w:ascii="Times New Roman" w:hAnsi="Times New Roman" w:cs="Times New Roman"/>
        </w:rPr>
        <w:tab/>
      </w:r>
      <w:hyperlink r:id="rId8" w:history="1">
        <w:r w:rsidRPr="00416DFB">
          <w:rPr>
            <w:rStyle w:val="Hyperlink"/>
            <w:rFonts w:ascii="Times New Roman" w:hAnsi="Times New Roman" w:cs="Times New Roman"/>
            <w:color w:val="auto"/>
          </w:rPr>
          <w:t>https://www.statista.com/topics/2416/wendy-s/</w:t>
        </w:r>
      </w:hyperlink>
    </w:p>
    <w:sectPr w:rsidR="002F09EE" w:rsidRPr="00416DFB" w:rsidSect="001A7D2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76F" w:rsidRDefault="00D6476F" w:rsidP="001A7D23">
      <w:pPr>
        <w:spacing w:after="0" w:line="240" w:lineRule="auto"/>
      </w:pPr>
      <w:r>
        <w:separator/>
      </w:r>
    </w:p>
  </w:endnote>
  <w:endnote w:type="continuationSeparator" w:id="0">
    <w:p w:rsidR="00D6476F" w:rsidRDefault="00D6476F" w:rsidP="001A7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76F" w:rsidRDefault="00D6476F" w:rsidP="001A7D23">
      <w:pPr>
        <w:spacing w:after="0" w:line="240" w:lineRule="auto"/>
      </w:pPr>
      <w:r>
        <w:separator/>
      </w:r>
    </w:p>
  </w:footnote>
  <w:footnote w:type="continuationSeparator" w:id="0">
    <w:p w:rsidR="00D6476F" w:rsidRDefault="00D6476F" w:rsidP="001A7D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906" w:rsidRPr="001A7D23" w:rsidRDefault="00433906">
    <w:pPr>
      <w:pStyle w:val="Header"/>
      <w:jc w:val="right"/>
      <w:rPr>
        <w:rFonts w:ascii="Times New Roman" w:hAnsi="Times New Roman" w:cs="Times New Roman"/>
      </w:rPr>
    </w:pPr>
    <w:r w:rsidRPr="001A7D23">
      <w:rPr>
        <w:rFonts w:ascii="Times New Roman" w:hAnsi="Times New Roman" w:cs="Times New Roman"/>
      </w:rPr>
      <w:t>WENDY’S COMPANY ANALYSIS</w:t>
    </w:r>
    <w:r w:rsidRPr="001A7D23">
      <w:rPr>
        <w:rFonts w:ascii="Times New Roman" w:hAnsi="Times New Roman" w:cs="Times New Roman"/>
      </w:rPr>
      <w:tab/>
    </w:r>
    <w:r w:rsidRPr="001A7D23">
      <w:rPr>
        <w:rFonts w:ascii="Times New Roman" w:hAnsi="Times New Roman" w:cs="Times New Roman"/>
      </w:rPr>
      <w:tab/>
    </w:r>
    <w:sdt>
      <w:sdtPr>
        <w:rPr>
          <w:rFonts w:ascii="Times New Roman" w:hAnsi="Times New Roman" w:cs="Times New Roman"/>
        </w:rPr>
        <w:id w:val="-1177109689"/>
        <w:docPartObj>
          <w:docPartGallery w:val="Page Numbers (Top of Page)"/>
          <w:docPartUnique/>
        </w:docPartObj>
      </w:sdtPr>
      <w:sdtEndPr>
        <w:rPr>
          <w:noProof/>
        </w:rPr>
      </w:sdtEndPr>
      <w:sdtContent>
        <w:r w:rsidRPr="001A7D23">
          <w:rPr>
            <w:rFonts w:ascii="Times New Roman" w:hAnsi="Times New Roman" w:cs="Times New Roman"/>
          </w:rPr>
          <w:fldChar w:fldCharType="begin"/>
        </w:r>
        <w:r w:rsidRPr="001A7D23">
          <w:rPr>
            <w:rFonts w:ascii="Times New Roman" w:hAnsi="Times New Roman" w:cs="Times New Roman"/>
          </w:rPr>
          <w:instrText xml:space="preserve"> PAGE   \* MERGEFORMAT </w:instrText>
        </w:r>
        <w:r w:rsidRPr="001A7D23">
          <w:rPr>
            <w:rFonts w:ascii="Times New Roman" w:hAnsi="Times New Roman" w:cs="Times New Roman"/>
          </w:rPr>
          <w:fldChar w:fldCharType="separate"/>
        </w:r>
        <w:r w:rsidR="00416DFB">
          <w:rPr>
            <w:rFonts w:ascii="Times New Roman" w:hAnsi="Times New Roman" w:cs="Times New Roman"/>
            <w:noProof/>
          </w:rPr>
          <w:t>12</w:t>
        </w:r>
        <w:r w:rsidRPr="001A7D23">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906" w:rsidRPr="001A7D23" w:rsidRDefault="00433906" w:rsidP="001A7D23">
    <w:pPr>
      <w:pStyle w:val="Header"/>
      <w:jc w:val="right"/>
      <w:rPr>
        <w:rFonts w:ascii="Times New Roman" w:hAnsi="Times New Roman" w:cs="Times New Roman"/>
      </w:rPr>
    </w:pPr>
    <w:r w:rsidRPr="001A7D23">
      <w:rPr>
        <w:rFonts w:ascii="Times New Roman" w:hAnsi="Times New Roman" w:cs="Times New Roman"/>
      </w:rPr>
      <w:t>Running head: WENDY’S COMPANY ANALYSIS</w:t>
    </w:r>
    <w:r w:rsidRPr="001A7D23">
      <w:rPr>
        <w:rFonts w:ascii="Times New Roman" w:hAnsi="Times New Roman" w:cs="Times New Roman"/>
      </w:rPr>
      <w:tab/>
    </w:r>
    <w:r w:rsidRPr="001A7D23">
      <w:rPr>
        <w:rFonts w:ascii="Times New Roman" w:hAnsi="Times New Roman" w:cs="Times New Roman"/>
      </w:rPr>
      <w:tab/>
    </w:r>
    <w:sdt>
      <w:sdtPr>
        <w:rPr>
          <w:rFonts w:ascii="Times New Roman" w:hAnsi="Times New Roman" w:cs="Times New Roman"/>
        </w:rPr>
        <w:id w:val="-1930261176"/>
        <w:docPartObj>
          <w:docPartGallery w:val="Page Numbers (Top of Page)"/>
          <w:docPartUnique/>
        </w:docPartObj>
      </w:sdtPr>
      <w:sdtEndPr>
        <w:rPr>
          <w:noProof/>
        </w:rPr>
      </w:sdtEndPr>
      <w:sdtContent>
        <w:r w:rsidRPr="001A7D23">
          <w:rPr>
            <w:rFonts w:ascii="Times New Roman" w:hAnsi="Times New Roman" w:cs="Times New Roman"/>
          </w:rPr>
          <w:fldChar w:fldCharType="begin"/>
        </w:r>
        <w:r w:rsidRPr="001A7D23">
          <w:rPr>
            <w:rFonts w:ascii="Times New Roman" w:hAnsi="Times New Roman" w:cs="Times New Roman"/>
          </w:rPr>
          <w:instrText xml:space="preserve"> PAGE   \* MERGEFORMAT </w:instrText>
        </w:r>
        <w:r w:rsidRPr="001A7D23">
          <w:rPr>
            <w:rFonts w:ascii="Times New Roman" w:hAnsi="Times New Roman" w:cs="Times New Roman"/>
          </w:rPr>
          <w:fldChar w:fldCharType="separate"/>
        </w:r>
        <w:r w:rsidR="00D6476F">
          <w:rPr>
            <w:rFonts w:ascii="Times New Roman" w:hAnsi="Times New Roman" w:cs="Times New Roman"/>
            <w:noProof/>
          </w:rPr>
          <w:t>1</w:t>
        </w:r>
        <w:r w:rsidRPr="001A7D23">
          <w:rPr>
            <w:rFonts w:ascii="Times New Roman" w:hAnsi="Times New Roman" w:cs="Times New Roman"/>
            <w:noProof/>
          </w:rPr>
          <w:fldChar w:fldCharType="end"/>
        </w:r>
      </w:sdtContent>
    </w:sdt>
  </w:p>
  <w:p w:rsidR="00433906" w:rsidRPr="001A7D23" w:rsidRDefault="00433906" w:rsidP="001A7D23">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1NTYzNDI0sjS3NDRW0lEKTi0uzszPAykwrAUAyJFS+SwAAAA="/>
  </w:docVars>
  <w:rsids>
    <w:rsidRoot w:val="000B4D8E"/>
    <w:rsid w:val="00037C75"/>
    <w:rsid w:val="000B4D8E"/>
    <w:rsid w:val="001A7D23"/>
    <w:rsid w:val="002853FF"/>
    <w:rsid w:val="002F09EE"/>
    <w:rsid w:val="003473F1"/>
    <w:rsid w:val="003A18EB"/>
    <w:rsid w:val="003F6EF2"/>
    <w:rsid w:val="00416DFB"/>
    <w:rsid w:val="00433906"/>
    <w:rsid w:val="006315AA"/>
    <w:rsid w:val="006D1B56"/>
    <w:rsid w:val="0070681E"/>
    <w:rsid w:val="00742C62"/>
    <w:rsid w:val="007472B4"/>
    <w:rsid w:val="0076077F"/>
    <w:rsid w:val="008D0676"/>
    <w:rsid w:val="008F344E"/>
    <w:rsid w:val="00BC5C89"/>
    <w:rsid w:val="00BE0199"/>
    <w:rsid w:val="00CD7A16"/>
    <w:rsid w:val="00D6476F"/>
    <w:rsid w:val="00DC1F71"/>
    <w:rsid w:val="00DD472F"/>
    <w:rsid w:val="00E869CE"/>
    <w:rsid w:val="00EB0C59"/>
    <w:rsid w:val="00F82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72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F09EE"/>
    <w:rPr>
      <w:color w:val="0563C1" w:themeColor="hyperlink"/>
      <w:u w:val="single"/>
    </w:rPr>
  </w:style>
  <w:style w:type="paragraph" w:styleId="Header">
    <w:name w:val="header"/>
    <w:basedOn w:val="Normal"/>
    <w:link w:val="HeaderChar"/>
    <w:uiPriority w:val="99"/>
    <w:unhideWhenUsed/>
    <w:rsid w:val="001A7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D23"/>
  </w:style>
  <w:style w:type="paragraph" w:styleId="Footer">
    <w:name w:val="footer"/>
    <w:basedOn w:val="Normal"/>
    <w:link w:val="FooterChar"/>
    <w:uiPriority w:val="99"/>
    <w:unhideWhenUsed/>
    <w:rsid w:val="001A7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D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72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F09EE"/>
    <w:rPr>
      <w:color w:val="0563C1" w:themeColor="hyperlink"/>
      <w:u w:val="single"/>
    </w:rPr>
  </w:style>
  <w:style w:type="paragraph" w:styleId="Header">
    <w:name w:val="header"/>
    <w:basedOn w:val="Normal"/>
    <w:link w:val="HeaderChar"/>
    <w:uiPriority w:val="99"/>
    <w:unhideWhenUsed/>
    <w:rsid w:val="001A7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D23"/>
  </w:style>
  <w:style w:type="paragraph" w:styleId="Footer">
    <w:name w:val="footer"/>
    <w:basedOn w:val="Normal"/>
    <w:link w:val="FooterChar"/>
    <w:uiPriority w:val="99"/>
    <w:unhideWhenUsed/>
    <w:rsid w:val="001A7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75204">
      <w:bodyDiv w:val="1"/>
      <w:marLeft w:val="0"/>
      <w:marRight w:val="0"/>
      <w:marTop w:val="0"/>
      <w:marBottom w:val="0"/>
      <w:divBdr>
        <w:top w:val="none" w:sz="0" w:space="0" w:color="auto"/>
        <w:left w:val="none" w:sz="0" w:space="0" w:color="auto"/>
        <w:bottom w:val="none" w:sz="0" w:space="0" w:color="auto"/>
        <w:right w:val="none" w:sz="0" w:space="0" w:color="auto"/>
      </w:divBdr>
    </w:div>
    <w:div w:id="32967721">
      <w:bodyDiv w:val="1"/>
      <w:marLeft w:val="0"/>
      <w:marRight w:val="0"/>
      <w:marTop w:val="0"/>
      <w:marBottom w:val="0"/>
      <w:divBdr>
        <w:top w:val="none" w:sz="0" w:space="0" w:color="auto"/>
        <w:left w:val="none" w:sz="0" w:space="0" w:color="auto"/>
        <w:bottom w:val="none" w:sz="0" w:space="0" w:color="auto"/>
        <w:right w:val="none" w:sz="0" w:space="0" w:color="auto"/>
      </w:divBdr>
    </w:div>
    <w:div w:id="72358282">
      <w:bodyDiv w:val="1"/>
      <w:marLeft w:val="0"/>
      <w:marRight w:val="0"/>
      <w:marTop w:val="0"/>
      <w:marBottom w:val="0"/>
      <w:divBdr>
        <w:top w:val="none" w:sz="0" w:space="0" w:color="auto"/>
        <w:left w:val="none" w:sz="0" w:space="0" w:color="auto"/>
        <w:bottom w:val="none" w:sz="0" w:space="0" w:color="auto"/>
        <w:right w:val="none" w:sz="0" w:space="0" w:color="auto"/>
      </w:divBdr>
    </w:div>
    <w:div w:id="115761061">
      <w:bodyDiv w:val="1"/>
      <w:marLeft w:val="0"/>
      <w:marRight w:val="0"/>
      <w:marTop w:val="0"/>
      <w:marBottom w:val="0"/>
      <w:divBdr>
        <w:top w:val="none" w:sz="0" w:space="0" w:color="auto"/>
        <w:left w:val="none" w:sz="0" w:space="0" w:color="auto"/>
        <w:bottom w:val="none" w:sz="0" w:space="0" w:color="auto"/>
        <w:right w:val="none" w:sz="0" w:space="0" w:color="auto"/>
      </w:divBdr>
    </w:div>
    <w:div w:id="165243857">
      <w:bodyDiv w:val="1"/>
      <w:marLeft w:val="0"/>
      <w:marRight w:val="0"/>
      <w:marTop w:val="0"/>
      <w:marBottom w:val="0"/>
      <w:divBdr>
        <w:top w:val="none" w:sz="0" w:space="0" w:color="auto"/>
        <w:left w:val="none" w:sz="0" w:space="0" w:color="auto"/>
        <w:bottom w:val="none" w:sz="0" w:space="0" w:color="auto"/>
        <w:right w:val="none" w:sz="0" w:space="0" w:color="auto"/>
      </w:divBdr>
    </w:div>
    <w:div w:id="302932137">
      <w:bodyDiv w:val="1"/>
      <w:marLeft w:val="0"/>
      <w:marRight w:val="0"/>
      <w:marTop w:val="0"/>
      <w:marBottom w:val="0"/>
      <w:divBdr>
        <w:top w:val="none" w:sz="0" w:space="0" w:color="auto"/>
        <w:left w:val="none" w:sz="0" w:space="0" w:color="auto"/>
        <w:bottom w:val="none" w:sz="0" w:space="0" w:color="auto"/>
        <w:right w:val="none" w:sz="0" w:space="0" w:color="auto"/>
      </w:divBdr>
    </w:div>
    <w:div w:id="455946932">
      <w:bodyDiv w:val="1"/>
      <w:marLeft w:val="0"/>
      <w:marRight w:val="0"/>
      <w:marTop w:val="0"/>
      <w:marBottom w:val="0"/>
      <w:divBdr>
        <w:top w:val="none" w:sz="0" w:space="0" w:color="auto"/>
        <w:left w:val="none" w:sz="0" w:space="0" w:color="auto"/>
        <w:bottom w:val="none" w:sz="0" w:space="0" w:color="auto"/>
        <w:right w:val="none" w:sz="0" w:space="0" w:color="auto"/>
      </w:divBdr>
    </w:div>
    <w:div w:id="459342313">
      <w:bodyDiv w:val="1"/>
      <w:marLeft w:val="0"/>
      <w:marRight w:val="0"/>
      <w:marTop w:val="0"/>
      <w:marBottom w:val="0"/>
      <w:divBdr>
        <w:top w:val="none" w:sz="0" w:space="0" w:color="auto"/>
        <w:left w:val="none" w:sz="0" w:space="0" w:color="auto"/>
        <w:bottom w:val="none" w:sz="0" w:space="0" w:color="auto"/>
        <w:right w:val="none" w:sz="0" w:space="0" w:color="auto"/>
      </w:divBdr>
    </w:div>
    <w:div w:id="470172985">
      <w:bodyDiv w:val="1"/>
      <w:marLeft w:val="0"/>
      <w:marRight w:val="0"/>
      <w:marTop w:val="0"/>
      <w:marBottom w:val="0"/>
      <w:divBdr>
        <w:top w:val="none" w:sz="0" w:space="0" w:color="auto"/>
        <w:left w:val="none" w:sz="0" w:space="0" w:color="auto"/>
        <w:bottom w:val="none" w:sz="0" w:space="0" w:color="auto"/>
        <w:right w:val="none" w:sz="0" w:space="0" w:color="auto"/>
      </w:divBdr>
    </w:div>
    <w:div w:id="533156328">
      <w:bodyDiv w:val="1"/>
      <w:marLeft w:val="0"/>
      <w:marRight w:val="0"/>
      <w:marTop w:val="0"/>
      <w:marBottom w:val="0"/>
      <w:divBdr>
        <w:top w:val="none" w:sz="0" w:space="0" w:color="auto"/>
        <w:left w:val="none" w:sz="0" w:space="0" w:color="auto"/>
        <w:bottom w:val="none" w:sz="0" w:space="0" w:color="auto"/>
        <w:right w:val="none" w:sz="0" w:space="0" w:color="auto"/>
      </w:divBdr>
    </w:div>
    <w:div w:id="544683905">
      <w:bodyDiv w:val="1"/>
      <w:marLeft w:val="0"/>
      <w:marRight w:val="0"/>
      <w:marTop w:val="0"/>
      <w:marBottom w:val="0"/>
      <w:divBdr>
        <w:top w:val="none" w:sz="0" w:space="0" w:color="auto"/>
        <w:left w:val="none" w:sz="0" w:space="0" w:color="auto"/>
        <w:bottom w:val="none" w:sz="0" w:space="0" w:color="auto"/>
        <w:right w:val="none" w:sz="0" w:space="0" w:color="auto"/>
      </w:divBdr>
    </w:div>
    <w:div w:id="567157399">
      <w:bodyDiv w:val="1"/>
      <w:marLeft w:val="0"/>
      <w:marRight w:val="0"/>
      <w:marTop w:val="0"/>
      <w:marBottom w:val="0"/>
      <w:divBdr>
        <w:top w:val="none" w:sz="0" w:space="0" w:color="auto"/>
        <w:left w:val="none" w:sz="0" w:space="0" w:color="auto"/>
        <w:bottom w:val="none" w:sz="0" w:space="0" w:color="auto"/>
        <w:right w:val="none" w:sz="0" w:space="0" w:color="auto"/>
      </w:divBdr>
    </w:div>
    <w:div w:id="577442456">
      <w:bodyDiv w:val="1"/>
      <w:marLeft w:val="0"/>
      <w:marRight w:val="0"/>
      <w:marTop w:val="0"/>
      <w:marBottom w:val="0"/>
      <w:divBdr>
        <w:top w:val="none" w:sz="0" w:space="0" w:color="auto"/>
        <w:left w:val="none" w:sz="0" w:space="0" w:color="auto"/>
        <w:bottom w:val="none" w:sz="0" w:space="0" w:color="auto"/>
        <w:right w:val="none" w:sz="0" w:space="0" w:color="auto"/>
      </w:divBdr>
    </w:div>
    <w:div w:id="580988509">
      <w:bodyDiv w:val="1"/>
      <w:marLeft w:val="0"/>
      <w:marRight w:val="0"/>
      <w:marTop w:val="0"/>
      <w:marBottom w:val="0"/>
      <w:divBdr>
        <w:top w:val="none" w:sz="0" w:space="0" w:color="auto"/>
        <w:left w:val="none" w:sz="0" w:space="0" w:color="auto"/>
        <w:bottom w:val="none" w:sz="0" w:space="0" w:color="auto"/>
        <w:right w:val="none" w:sz="0" w:space="0" w:color="auto"/>
      </w:divBdr>
    </w:div>
    <w:div w:id="590240580">
      <w:bodyDiv w:val="1"/>
      <w:marLeft w:val="0"/>
      <w:marRight w:val="0"/>
      <w:marTop w:val="0"/>
      <w:marBottom w:val="0"/>
      <w:divBdr>
        <w:top w:val="none" w:sz="0" w:space="0" w:color="auto"/>
        <w:left w:val="none" w:sz="0" w:space="0" w:color="auto"/>
        <w:bottom w:val="none" w:sz="0" w:space="0" w:color="auto"/>
        <w:right w:val="none" w:sz="0" w:space="0" w:color="auto"/>
      </w:divBdr>
    </w:div>
    <w:div w:id="596131845">
      <w:bodyDiv w:val="1"/>
      <w:marLeft w:val="0"/>
      <w:marRight w:val="0"/>
      <w:marTop w:val="0"/>
      <w:marBottom w:val="0"/>
      <w:divBdr>
        <w:top w:val="none" w:sz="0" w:space="0" w:color="auto"/>
        <w:left w:val="none" w:sz="0" w:space="0" w:color="auto"/>
        <w:bottom w:val="none" w:sz="0" w:space="0" w:color="auto"/>
        <w:right w:val="none" w:sz="0" w:space="0" w:color="auto"/>
      </w:divBdr>
    </w:div>
    <w:div w:id="633874316">
      <w:bodyDiv w:val="1"/>
      <w:marLeft w:val="0"/>
      <w:marRight w:val="0"/>
      <w:marTop w:val="0"/>
      <w:marBottom w:val="0"/>
      <w:divBdr>
        <w:top w:val="none" w:sz="0" w:space="0" w:color="auto"/>
        <w:left w:val="none" w:sz="0" w:space="0" w:color="auto"/>
        <w:bottom w:val="none" w:sz="0" w:space="0" w:color="auto"/>
        <w:right w:val="none" w:sz="0" w:space="0" w:color="auto"/>
      </w:divBdr>
    </w:div>
    <w:div w:id="654921677">
      <w:bodyDiv w:val="1"/>
      <w:marLeft w:val="0"/>
      <w:marRight w:val="0"/>
      <w:marTop w:val="0"/>
      <w:marBottom w:val="0"/>
      <w:divBdr>
        <w:top w:val="none" w:sz="0" w:space="0" w:color="auto"/>
        <w:left w:val="none" w:sz="0" w:space="0" w:color="auto"/>
        <w:bottom w:val="none" w:sz="0" w:space="0" w:color="auto"/>
        <w:right w:val="none" w:sz="0" w:space="0" w:color="auto"/>
      </w:divBdr>
    </w:div>
    <w:div w:id="663748644">
      <w:bodyDiv w:val="1"/>
      <w:marLeft w:val="0"/>
      <w:marRight w:val="0"/>
      <w:marTop w:val="0"/>
      <w:marBottom w:val="0"/>
      <w:divBdr>
        <w:top w:val="none" w:sz="0" w:space="0" w:color="auto"/>
        <w:left w:val="none" w:sz="0" w:space="0" w:color="auto"/>
        <w:bottom w:val="none" w:sz="0" w:space="0" w:color="auto"/>
        <w:right w:val="none" w:sz="0" w:space="0" w:color="auto"/>
      </w:divBdr>
    </w:div>
    <w:div w:id="742485849">
      <w:bodyDiv w:val="1"/>
      <w:marLeft w:val="0"/>
      <w:marRight w:val="0"/>
      <w:marTop w:val="0"/>
      <w:marBottom w:val="0"/>
      <w:divBdr>
        <w:top w:val="none" w:sz="0" w:space="0" w:color="auto"/>
        <w:left w:val="none" w:sz="0" w:space="0" w:color="auto"/>
        <w:bottom w:val="none" w:sz="0" w:space="0" w:color="auto"/>
        <w:right w:val="none" w:sz="0" w:space="0" w:color="auto"/>
      </w:divBdr>
    </w:div>
    <w:div w:id="758796985">
      <w:bodyDiv w:val="1"/>
      <w:marLeft w:val="0"/>
      <w:marRight w:val="0"/>
      <w:marTop w:val="0"/>
      <w:marBottom w:val="0"/>
      <w:divBdr>
        <w:top w:val="none" w:sz="0" w:space="0" w:color="auto"/>
        <w:left w:val="none" w:sz="0" w:space="0" w:color="auto"/>
        <w:bottom w:val="none" w:sz="0" w:space="0" w:color="auto"/>
        <w:right w:val="none" w:sz="0" w:space="0" w:color="auto"/>
      </w:divBdr>
    </w:div>
    <w:div w:id="866257375">
      <w:bodyDiv w:val="1"/>
      <w:marLeft w:val="0"/>
      <w:marRight w:val="0"/>
      <w:marTop w:val="0"/>
      <w:marBottom w:val="0"/>
      <w:divBdr>
        <w:top w:val="none" w:sz="0" w:space="0" w:color="auto"/>
        <w:left w:val="none" w:sz="0" w:space="0" w:color="auto"/>
        <w:bottom w:val="none" w:sz="0" w:space="0" w:color="auto"/>
        <w:right w:val="none" w:sz="0" w:space="0" w:color="auto"/>
      </w:divBdr>
    </w:div>
    <w:div w:id="891236454">
      <w:bodyDiv w:val="1"/>
      <w:marLeft w:val="0"/>
      <w:marRight w:val="0"/>
      <w:marTop w:val="0"/>
      <w:marBottom w:val="0"/>
      <w:divBdr>
        <w:top w:val="none" w:sz="0" w:space="0" w:color="auto"/>
        <w:left w:val="none" w:sz="0" w:space="0" w:color="auto"/>
        <w:bottom w:val="none" w:sz="0" w:space="0" w:color="auto"/>
        <w:right w:val="none" w:sz="0" w:space="0" w:color="auto"/>
      </w:divBdr>
    </w:div>
    <w:div w:id="955790805">
      <w:bodyDiv w:val="1"/>
      <w:marLeft w:val="0"/>
      <w:marRight w:val="0"/>
      <w:marTop w:val="0"/>
      <w:marBottom w:val="0"/>
      <w:divBdr>
        <w:top w:val="none" w:sz="0" w:space="0" w:color="auto"/>
        <w:left w:val="none" w:sz="0" w:space="0" w:color="auto"/>
        <w:bottom w:val="none" w:sz="0" w:space="0" w:color="auto"/>
        <w:right w:val="none" w:sz="0" w:space="0" w:color="auto"/>
      </w:divBdr>
    </w:div>
    <w:div w:id="980576660">
      <w:bodyDiv w:val="1"/>
      <w:marLeft w:val="0"/>
      <w:marRight w:val="0"/>
      <w:marTop w:val="0"/>
      <w:marBottom w:val="0"/>
      <w:divBdr>
        <w:top w:val="none" w:sz="0" w:space="0" w:color="auto"/>
        <w:left w:val="none" w:sz="0" w:space="0" w:color="auto"/>
        <w:bottom w:val="none" w:sz="0" w:space="0" w:color="auto"/>
        <w:right w:val="none" w:sz="0" w:space="0" w:color="auto"/>
      </w:divBdr>
    </w:div>
    <w:div w:id="1003509675">
      <w:bodyDiv w:val="1"/>
      <w:marLeft w:val="0"/>
      <w:marRight w:val="0"/>
      <w:marTop w:val="0"/>
      <w:marBottom w:val="0"/>
      <w:divBdr>
        <w:top w:val="none" w:sz="0" w:space="0" w:color="auto"/>
        <w:left w:val="none" w:sz="0" w:space="0" w:color="auto"/>
        <w:bottom w:val="none" w:sz="0" w:space="0" w:color="auto"/>
        <w:right w:val="none" w:sz="0" w:space="0" w:color="auto"/>
      </w:divBdr>
    </w:div>
    <w:div w:id="1046569533">
      <w:bodyDiv w:val="1"/>
      <w:marLeft w:val="0"/>
      <w:marRight w:val="0"/>
      <w:marTop w:val="0"/>
      <w:marBottom w:val="0"/>
      <w:divBdr>
        <w:top w:val="none" w:sz="0" w:space="0" w:color="auto"/>
        <w:left w:val="none" w:sz="0" w:space="0" w:color="auto"/>
        <w:bottom w:val="none" w:sz="0" w:space="0" w:color="auto"/>
        <w:right w:val="none" w:sz="0" w:space="0" w:color="auto"/>
      </w:divBdr>
    </w:div>
    <w:div w:id="1094473172">
      <w:bodyDiv w:val="1"/>
      <w:marLeft w:val="0"/>
      <w:marRight w:val="0"/>
      <w:marTop w:val="0"/>
      <w:marBottom w:val="0"/>
      <w:divBdr>
        <w:top w:val="none" w:sz="0" w:space="0" w:color="auto"/>
        <w:left w:val="none" w:sz="0" w:space="0" w:color="auto"/>
        <w:bottom w:val="none" w:sz="0" w:space="0" w:color="auto"/>
        <w:right w:val="none" w:sz="0" w:space="0" w:color="auto"/>
      </w:divBdr>
    </w:div>
    <w:div w:id="1100569945">
      <w:bodyDiv w:val="1"/>
      <w:marLeft w:val="0"/>
      <w:marRight w:val="0"/>
      <w:marTop w:val="0"/>
      <w:marBottom w:val="0"/>
      <w:divBdr>
        <w:top w:val="none" w:sz="0" w:space="0" w:color="auto"/>
        <w:left w:val="none" w:sz="0" w:space="0" w:color="auto"/>
        <w:bottom w:val="none" w:sz="0" w:space="0" w:color="auto"/>
        <w:right w:val="none" w:sz="0" w:space="0" w:color="auto"/>
      </w:divBdr>
    </w:div>
    <w:div w:id="1116676137">
      <w:bodyDiv w:val="1"/>
      <w:marLeft w:val="0"/>
      <w:marRight w:val="0"/>
      <w:marTop w:val="0"/>
      <w:marBottom w:val="0"/>
      <w:divBdr>
        <w:top w:val="none" w:sz="0" w:space="0" w:color="auto"/>
        <w:left w:val="none" w:sz="0" w:space="0" w:color="auto"/>
        <w:bottom w:val="none" w:sz="0" w:space="0" w:color="auto"/>
        <w:right w:val="none" w:sz="0" w:space="0" w:color="auto"/>
      </w:divBdr>
    </w:div>
    <w:div w:id="1141194977">
      <w:bodyDiv w:val="1"/>
      <w:marLeft w:val="0"/>
      <w:marRight w:val="0"/>
      <w:marTop w:val="0"/>
      <w:marBottom w:val="0"/>
      <w:divBdr>
        <w:top w:val="none" w:sz="0" w:space="0" w:color="auto"/>
        <w:left w:val="none" w:sz="0" w:space="0" w:color="auto"/>
        <w:bottom w:val="none" w:sz="0" w:space="0" w:color="auto"/>
        <w:right w:val="none" w:sz="0" w:space="0" w:color="auto"/>
      </w:divBdr>
    </w:div>
    <w:div w:id="1153134858">
      <w:bodyDiv w:val="1"/>
      <w:marLeft w:val="0"/>
      <w:marRight w:val="0"/>
      <w:marTop w:val="0"/>
      <w:marBottom w:val="0"/>
      <w:divBdr>
        <w:top w:val="none" w:sz="0" w:space="0" w:color="auto"/>
        <w:left w:val="none" w:sz="0" w:space="0" w:color="auto"/>
        <w:bottom w:val="none" w:sz="0" w:space="0" w:color="auto"/>
        <w:right w:val="none" w:sz="0" w:space="0" w:color="auto"/>
      </w:divBdr>
    </w:div>
    <w:div w:id="1250117562">
      <w:bodyDiv w:val="1"/>
      <w:marLeft w:val="0"/>
      <w:marRight w:val="0"/>
      <w:marTop w:val="0"/>
      <w:marBottom w:val="0"/>
      <w:divBdr>
        <w:top w:val="none" w:sz="0" w:space="0" w:color="auto"/>
        <w:left w:val="none" w:sz="0" w:space="0" w:color="auto"/>
        <w:bottom w:val="none" w:sz="0" w:space="0" w:color="auto"/>
        <w:right w:val="none" w:sz="0" w:space="0" w:color="auto"/>
      </w:divBdr>
    </w:div>
    <w:div w:id="1273980869">
      <w:bodyDiv w:val="1"/>
      <w:marLeft w:val="0"/>
      <w:marRight w:val="0"/>
      <w:marTop w:val="0"/>
      <w:marBottom w:val="0"/>
      <w:divBdr>
        <w:top w:val="none" w:sz="0" w:space="0" w:color="auto"/>
        <w:left w:val="none" w:sz="0" w:space="0" w:color="auto"/>
        <w:bottom w:val="none" w:sz="0" w:space="0" w:color="auto"/>
        <w:right w:val="none" w:sz="0" w:space="0" w:color="auto"/>
      </w:divBdr>
    </w:div>
    <w:div w:id="1283029937">
      <w:bodyDiv w:val="1"/>
      <w:marLeft w:val="0"/>
      <w:marRight w:val="0"/>
      <w:marTop w:val="0"/>
      <w:marBottom w:val="0"/>
      <w:divBdr>
        <w:top w:val="none" w:sz="0" w:space="0" w:color="auto"/>
        <w:left w:val="none" w:sz="0" w:space="0" w:color="auto"/>
        <w:bottom w:val="none" w:sz="0" w:space="0" w:color="auto"/>
        <w:right w:val="none" w:sz="0" w:space="0" w:color="auto"/>
      </w:divBdr>
    </w:div>
    <w:div w:id="1289509655">
      <w:bodyDiv w:val="1"/>
      <w:marLeft w:val="0"/>
      <w:marRight w:val="0"/>
      <w:marTop w:val="0"/>
      <w:marBottom w:val="0"/>
      <w:divBdr>
        <w:top w:val="none" w:sz="0" w:space="0" w:color="auto"/>
        <w:left w:val="none" w:sz="0" w:space="0" w:color="auto"/>
        <w:bottom w:val="none" w:sz="0" w:space="0" w:color="auto"/>
        <w:right w:val="none" w:sz="0" w:space="0" w:color="auto"/>
      </w:divBdr>
    </w:div>
    <w:div w:id="1325164384">
      <w:bodyDiv w:val="1"/>
      <w:marLeft w:val="0"/>
      <w:marRight w:val="0"/>
      <w:marTop w:val="0"/>
      <w:marBottom w:val="0"/>
      <w:divBdr>
        <w:top w:val="none" w:sz="0" w:space="0" w:color="auto"/>
        <w:left w:val="none" w:sz="0" w:space="0" w:color="auto"/>
        <w:bottom w:val="none" w:sz="0" w:space="0" w:color="auto"/>
        <w:right w:val="none" w:sz="0" w:space="0" w:color="auto"/>
      </w:divBdr>
    </w:div>
    <w:div w:id="1328091403">
      <w:bodyDiv w:val="1"/>
      <w:marLeft w:val="0"/>
      <w:marRight w:val="0"/>
      <w:marTop w:val="0"/>
      <w:marBottom w:val="0"/>
      <w:divBdr>
        <w:top w:val="none" w:sz="0" w:space="0" w:color="auto"/>
        <w:left w:val="none" w:sz="0" w:space="0" w:color="auto"/>
        <w:bottom w:val="none" w:sz="0" w:space="0" w:color="auto"/>
        <w:right w:val="none" w:sz="0" w:space="0" w:color="auto"/>
      </w:divBdr>
    </w:div>
    <w:div w:id="1414739696">
      <w:bodyDiv w:val="1"/>
      <w:marLeft w:val="0"/>
      <w:marRight w:val="0"/>
      <w:marTop w:val="0"/>
      <w:marBottom w:val="0"/>
      <w:divBdr>
        <w:top w:val="none" w:sz="0" w:space="0" w:color="auto"/>
        <w:left w:val="none" w:sz="0" w:space="0" w:color="auto"/>
        <w:bottom w:val="none" w:sz="0" w:space="0" w:color="auto"/>
        <w:right w:val="none" w:sz="0" w:space="0" w:color="auto"/>
      </w:divBdr>
    </w:div>
    <w:div w:id="1423187011">
      <w:bodyDiv w:val="1"/>
      <w:marLeft w:val="0"/>
      <w:marRight w:val="0"/>
      <w:marTop w:val="0"/>
      <w:marBottom w:val="0"/>
      <w:divBdr>
        <w:top w:val="none" w:sz="0" w:space="0" w:color="auto"/>
        <w:left w:val="none" w:sz="0" w:space="0" w:color="auto"/>
        <w:bottom w:val="none" w:sz="0" w:space="0" w:color="auto"/>
        <w:right w:val="none" w:sz="0" w:space="0" w:color="auto"/>
      </w:divBdr>
    </w:div>
    <w:div w:id="1426263588">
      <w:bodyDiv w:val="1"/>
      <w:marLeft w:val="0"/>
      <w:marRight w:val="0"/>
      <w:marTop w:val="0"/>
      <w:marBottom w:val="0"/>
      <w:divBdr>
        <w:top w:val="none" w:sz="0" w:space="0" w:color="auto"/>
        <w:left w:val="none" w:sz="0" w:space="0" w:color="auto"/>
        <w:bottom w:val="none" w:sz="0" w:space="0" w:color="auto"/>
        <w:right w:val="none" w:sz="0" w:space="0" w:color="auto"/>
      </w:divBdr>
    </w:div>
    <w:div w:id="1456868075">
      <w:bodyDiv w:val="1"/>
      <w:marLeft w:val="0"/>
      <w:marRight w:val="0"/>
      <w:marTop w:val="0"/>
      <w:marBottom w:val="0"/>
      <w:divBdr>
        <w:top w:val="none" w:sz="0" w:space="0" w:color="auto"/>
        <w:left w:val="none" w:sz="0" w:space="0" w:color="auto"/>
        <w:bottom w:val="none" w:sz="0" w:space="0" w:color="auto"/>
        <w:right w:val="none" w:sz="0" w:space="0" w:color="auto"/>
      </w:divBdr>
    </w:div>
    <w:div w:id="1470633452">
      <w:bodyDiv w:val="1"/>
      <w:marLeft w:val="0"/>
      <w:marRight w:val="0"/>
      <w:marTop w:val="0"/>
      <w:marBottom w:val="0"/>
      <w:divBdr>
        <w:top w:val="none" w:sz="0" w:space="0" w:color="auto"/>
        <w:left w:val="none" w:sz="0" w:space="0" w:color="auto"/>
        <w:bottom w:val="none" w:sz="0" w:space="0" w:color="auto"/>
        <w:right w:val="none" w:sz="0" w:space="0" w:color="auto"/>
      </w:divBdr>
    </w:div>
    <w:div w:id="1482696088">
      <w:bodyDiv w:val="1"/>
      <w:marLeft w:val="0"/>
      <w:marRight w:val="0"/>
      <w:marTop w:val="0"/>
      <w:marBottom w:val="0"/>
      <w:divBdr>
        <w:top w:val="none" w:sz="0" w:space="0" w:color="auto"/>
        <w:left w:val="none" w:sz="0" w:space="0" w:color="auto"/>
        <w:bottom w:val="none" w:sz="0" w:space="0" w:color="auto"/>
        <w:right w:val="none" w:sz="0" w:space="0" w:color="auto"/>
      </w:divBdr>
    </w:div>
    <w:div w:id="1517040978">
      <w:bodyDiv w:val="1"/>
      <w:marLeft w:val="0"/>
      <w:marRight w:val="0"/>
      <w:marTop w:val="0"/>
      <w:marBottom w:val="0"/>
      <w:divBdr>
        <w:top w:val="none" w:sz="0" w:space="0" w:color="auto"/>
        <w:left w:val="none" w:sz="0" w:space="0" w:color="auto"/>
        <w:bottom w:val="none" w:sz="0" w:space="0" w:color="auto"/>
        <w:right w:val="none" w:sz="0" w:space="0" w:color="auto"/>
      </w:divBdr>
    </w:div>
    <w:div w:id="1569613300">
      <w:bodyDiv w:val="1"/>
      <w:marLeft w:val="0"/>
      <w:marRight w:val="0"/>
      <w:marTop w:val="0"/>
      <w:marBottom w:val="0"/>
      <w:divBdr>
        <w:top w:val="none" w:sz="0" w:space="0" w:color="auto"/>
        <w:left w:val="none" w:sz="0" w:space="0" w:color="auto"/>
        <w:bottom w:val="none" w:sz="0" w:space="0" w:color="auto"/>
        <w:right w:val="none" w:sz="0" w:space="0" w:color="auto"/>
      </w:divBdr>
    </w:div>
    <w:div w:id="1637492680">
      <w:bodyDiv w:val="1"/>
      <w:marLeft w:val="0"/>
      <w:marRight w:val="0"/>
      <w:marTop w:val="0"/>
      <w:marBottom w:val="0"/>
      <w:divBdr>
        <w:top w:val="none" w:sz="0" w:space="0" w:color="auto"/>
        <w:left w:val="none" w:sz="0" w:space="0" w:color="auto"/>
        <w:bottom w:val="none" w:sz="0" w:space="0" w:color="auto"/>
        <w:right w:val="none" w:sz="0" w:space="0" w:color="auto"/>
      </w:divBdr>
    </w:div>
    <w:div w:id="1697585273">
      <w:bodyDiv w:val="1"/>
      <w:marLeft w:val="0"/>
      <w:marRight w:val="0"/>
      <w:marTop w:val="0"/>
      <w:marBottom w:val="0"/>
      <w:divBdr>
        <w:top w:val="none" w:sz="0" w:space="0" w:color="auto"/>
        <w:left w:val="none" w:sz="0" w:space="0" w:color="auto"/>
        <w:bottom w:val="none" w:sz="0" w:space="0" w:color="auto"/>
        <w:right w:val="none" w:sz="0" w:space="0" w:color="auto"/>
      </w:divBdr>
    </w:div>
    <w:div w:id="1727609342">
      <w:bodyDiv w:val="1"/>
      <w:marLeft w:val="0"/>
      <w:marRight w:val="0"/>
      <w:marTop w:val="0"/>
      <w:marBottom w:val="0"/>
      <w:divBdr>
        <w:top w:val="none" w:sz="0" w:space="0" w:color="auto"/>
        <w:left w:val="none" w:sz="0" w:space="0" w:color="auto"/>
        <w:bottom w:val="none" w:sz="0" w:space="0" w:color="auto"/>
        <w:right w:val="none" w:sz="0" w:space="0" w:color="auto"/>
      </w:divBdr>
    </w:div>
    <w:div w:id="1790198289">
      <w:bodyDiv w:val="1"/>
      <w:marLeft w:val="0"/>
      <w:marRight w:val="0"/>
      <w:marTop w:val="0"/>
      <w:marBottom w:val="0"/>
      <w:divBdr>
        <w:top w:val="none" w:sz="0" w:space="0" w:color="auto"/>
        <w:left w:val="none" w:sz="0" w:space="0" w:color="auto"/>
        <w:bottom w:val="none" w:sz="0" w:space="0" w:color="auto"/>
        <w:right w:val="none" w:sz="0" w:space="0" w:color="auto"/>
      </w:divBdr>
    </w:div>
    <w:div w:id="1799565742">
      <w:bodyDiv w:val="1"/>
      <w:marLeft w:val="0"/>
      <w:marRight w:val="0"/>
      <w:marTop w:val="0"/>
      <w:marBottom w:val="0"/>
      <w:divBdr>
        <w:top w:val="none" w:sz="0" w:space="0" w:color="auto"/>
        <w:left w:val="none" w:sz="0" w:space="0" w:color="auto"/>
        <w:bottom w:val="none" w:sz="0" w:space="0" w:color="auto"/>
        <w:right w:val="none" w:sz="0" w:space="0" w:color="auto"/>
      </w:divBdr>
    </w:div>
    <w:div w:id="1879463673">
      <w:bodyDiv w:val="1"/>
      <w:marLeft w:val="0"/>
      <w:marRight w:val="0"/>
      <w:marTop w:val="0"/>
      <w:marBottom w:val="0"/>
      <w:divBdr>
        <w:top w:val="none" w:sz="0" w:space="0" w:color="auto"/>
        <w:left w:val="none" w:sz="0" w:space="0" w:color="auto"/>
        <w:bottom w:val="none" w:sz="0" w:space="0" w:color="auto"/>
        <w:right w:val="none" w:sz="0" w:space="0" w:color="auto"/>
      </w:divBdr>
    </w:div>
    <w:div w:id="1940482283">
      <w:bodyDiv w:val="1"/>
      <w:marLeft w:val="0"/>
      <w:marRight w:val="0"/>
      <w:marTop w:val="0"/>
      <w:marBottom w:val="0"/>
      <w:divBdr>
        <w:top w:val="none" w:sz="0" w:space="0" w:color="auto"/>
        <w:left w:val="none" w:sz="0" w:space="0" w:color="auto"/>
        <w:bottom w:val="none" w:sz="0" w:space="0" w:color="auto"/>
        <w:right w:val="none" w:sz="0" w:space="0" w:color="auto"/>
      </w:divBdr>
    </w:div>
    <w:div w:id="1946189561">
      <w:bodyDiv w:val="1"/>
      <w:marLeft w:val="0"/>
      <w:marRight w:val="0"/>
      <w:marTop w:val="0"/>
      <w:marBottom w:val="0"/>
      <w:divBdr>
        <w:top w:val="none" w:sz="0" w:space="0" w:color="auto"/>
        <w:left w:val="none" w:sz="0" w:space="0" w:color="auto"/>
        <w:bottom w:val="none" w:sz="0" w:space="0" w:color="auto"/>
        <w:right w:val="none" w:sz="0" w:space="0" w:color="auto"/>
      </w:divBdr>
    </w:div>
    <w:div w:id="1947805383">
      <w:bodyDiv w:val="1"/>
      <w:marLeft w:val="0"/>
      <w:marRight w:val="0"/>
      <w:marTop w:val="0"/>
      <w:marBottom w:val="0"/>
      <w:divBdr>
        <w:top w:val="none" w:sz="0" w:space="0" w:color="auto"/>
        <w:left w:val="none" w:sz="0" w:space="0" w:color="auto"/>
        <w:bottom w:val="none" w:sz="0" w:space="0" w:color="auto"/>
        <w:right w:val="none" w:sz="0" w:space="0" w:color="auto"/>
      </w:divBdr>
    </w:div>
    <w:div w:id="1983190699">
      <w:bodyDiv w:val="1"/>
      <w:marLeft w:val="0"/>
      <w:marRight w:val="0"/>
      <w:marTop w:val="0"/>
      <w:marBottom w:val="0"/>
      <w:divBdr>
        <w:top w:val="none" w:sz="0" w:space="0" w:color="auto"/>
        <w:left w:val="none" w:sz="0" w:space="0" w:color="auto"/>
        <w:bottom w:val="none" w:sz="0" w:space="0" w:color="auto"/>
        <w:right w:val="none" w:sz="0" w:space="0" w:color="auto"/>
      </w:divBdr>
    </w:div>
    <w:div w:id="1984042724">
      <w:bodyDiv w:val="1"/>
      <w:marLeft w:val="0"/>
      <w:marRight w:val="0"/>
      <w:marTop w:val="0"/>
      <w:marBottom w:val="0"/>
      <w:divBdr>
        <w:top w:val="none" w:sz="0" w:space="0" w:color="auto"/>
        <w:left w:val="none" w:sz="0" w:space="0" w:color="auto"/>
        <w:bottom w:val="none" w:sz="0" w:space="0" w:color="auto"/>
        <w:right w:val="none" w:sz="0" w:space="0" w:color="auto"/>
      </w:divBdr>
    </w:div>
    <w:div w:id="1992178144">
      <w:bodyDiv w:val="1"/>
      <w:marLeft w:val="0"/>
      <w:marRight w:val="0"/>
      <w:marTop w:val="0"/>
      <w:marBottom w:val="0"/>
      <w:divBdr>
        <w:top w:val="none" w:sz="0" w:space="0" w:color="auto"/>
        <w:left w:val="none" w:sz="0" w:space="0" w:color="auto"/>
        <w:bottom w:val="none" w:sz="0" w:space="0" w:color="auto"/>
        <w:right w:val="none" w:sz="0" w:space="0" w:color="auto"/>
      </w:divBdr>
    </w:div>
    <w:div w:id="1995597109">
      <w:bodyDiv w:val="1"/>
      <w:marLeft w:val="0"/>
      <w:marRight w:val="0"/>
      <w:marTop w:val="0"/>
      <w:marBottom w:val="0"/>
      <w:divBdr>
        <w:top w:val="none" w:sz="0" w:space="0" w:color="auto"/>
        <w:left w:val="none" w:sz="0" w:space="0" w:color="auto"/>
        <w:bottom w:val="none" w:sz="0" w:space="0" w:color="auto"/>
        <w:right w:val="none" w:sz="0" w:space="0" w:color="auto"/>
      </w:divBdr>
    </w:div>
    <w:div w:id="2023897834">
      <w:bodyDiv w:val="1"/>
      <w:marLeft w:val="0"/>
      <w:marRight w:val="0"/>
      <w:marTop w:val="0"/>
      <w:marBottom w:val="0"/>
      <w:divBdr>
        <w:top w:val="none" w:sz="0" w:space="0" w:color="auto"/>
        <w:left w:val="none" w:sz="0" w:space="0" w:color="auto"/>
        <w:bottom w:val="none" w:sz="0" w:space="0" w:color="auto"/>
        <w:right w:val="none" w:sz="0" w:space="0" w:color="auto"/>
      </w:divBdr>
    </w:div>
    <w:div w:id="2063167841">
      <w:bodyDiv w:val="1"/>
      <w:marLeft w:val="0"/>
      <w:marRight w:val="0"/>
      <w:marTop w:val="0"/>
      <w:marBottom w:val="0"/>
      <w:divBdr>
        <w:top w:val="none" w:sz="0" w:space="0" w:color="auto"/>
        <w:left w:val="none" w:sz="0" w:space="0" w:color="auto"/>
        <w:bottom w:val="none" w:sz="0" w:space="0" w:color="auto"/>
        <w:right w:val="none" w:sz="0" w:space="0" w:color="auto"/>
      </w:divBdr>
    </w:div>
    <w:div w:id="2063554167">
      <w:bodyDiv w:val="1"/>
      <w:marLeft w:val="0"/>
      <w:marRight w:val="0"/>
      <w:marTop w:val="0"/>
      <w:marBottom w:val="0"/>
      <w:divBdr>
        <w:top w:val="none" w:sz="0" w:space="0" w:color="auto"/>
        <w:left w:val="none" w:sz="0" w:space="0" w:color="auto"/>
        <w:bottom w:val="none" w:sz="0" w:space="0" w:color="auto"/>
        <w:right w:val="none" w:sz="0" w:space="0" w:color="auto"/>
      </w:divBdr>
    </w:div>
    <w:div w:id="2087725438">
      <w:bodyDiv w:val="1"/>
      <w:marLeft w:val="0"/>
      <w:marRight w:val="0"/>
      <w:marTop w:val="0"/>
      <w:marBottom w:val="0"/>
      <w:divBdr>
        <w:top w:val="none" w:sz="0" w:space="0" w:color="auto"/>
        <w:left w:val="none" w:sz="0" w:space="0" w:color="auto"/>
        <w:bottom w:val="none" w:sz="0" w:space="0" w:color="auto"/>
        <w:right w:val="none" w:sz="0" w:space="0" w:color="auto"/>
      </w:divBdr>
    </w:div>
    <w:div w:id="2100907196">
      <w:bodyDiv w:val="1"/>
      <w:marLeft w:val="0"/>
      <w:marRight w:val="0"/>
      <w:marTop w:val="0"/>
      <w:marBottom w:val="0"/>
      <w:divBdr>
        <w:top w:val="none" w:sz="0" w:space="0" w:color="auto"/>
        <w:left w:val="none" w:sz="0" w:space="0" w:color="auto"/>
        <w:bottom w:val="none" w:sz="0" w:space="0" w:color="auto"/>
        <w:right w:val="none" w:sz="0" w:space="0" w:color="auto"/>
      </w:divBdr>
    </w:div>
    <w:div w:id="2101366273">
      <w:bodyDiv w:val="1"/>
      <w:marLeft w:val="0"/>
      <w:marRight w:val="0"/>
      <w:marTop w:val="0"/>
      <w:marBottom w:val="0"/>
      <w:divBdr>
        <w:top w:val="none" w:sz="0" w:space="0" w:color="auto"/>
        <w:left w:val="none" w:sz="0" w:space="0" w:color="auto"/>
        <w:bottom w:val="none" w:sz="0" w:space="0" w:color="auto"/>
        <w:right w:val="none" w:sz="0" w:space="0" w:color="auto"/>
      </w:divBdr>
    </w:div>
    <w:div w:id="2121220692">
      <w:bodyDiv w:val="1"/>
      <w:marLeft w:val="0"/>
      <w:marRight w:val="0"/>
      <w:marTop w:val="0"/>
      <w:marBottom w:val="0"/>
      <w:divBdr>
        <w:top w:val="none" w:sz="0" w:space="0" w:color="auto"/>
        <w:left w:val="none" w:sz="0" w:space="0" w:color="auto"/>
        <w:bottom w:val="none" w:sz="0" w:space="0" w:color="auto"/>
        <w:right w:val="none" w:sz="0" w:space="0" w:color="auto"/>
      </w:divBdr>
    </w:div>
    <w:div w:id="213990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ista.com/topics/2416/wendy-s/" TargetMode="External"/><Relationship Id="rId3" Type="http://schemas.openxmlformats.org/officeDocument/2006/relationships/settings" Target="settings.xml"/><Relationship Id="rId7" Type="http://schemas.openxmlformats.org/officeDocument/2006/relationships/hyperlink" Target="https://www.wendys.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1396</Words>
  <Characters>7961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2019-02-25T07:35:00Z</dcterms:created>
  <dcterms:modified xsi:type="dcterms:W3CDTF">2019-02-25T07:35:00Z</dcterms:modified>
</cp:coreProperties>
</file>