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A96" w:rsidRDefault="00882A96" w:rsidP="00882A96">
      <w:r>
        <w:t>Name</w:t>
      </w:r>
    </w:p>
    <w:p w:rsidR="00882A96" w:rsidRDefault="00882A96" w:rsidP="00882A96">
      <w:r>
        <w:t>Tutor</w:t>
      </w:r>
    </w:p>
    <w:p w:rsidR="00882A96" w:rsidRDefault="00882A96" w:rsidP="00882A96">
      <w:r>
        <w:t>Course Information</w:t>
      </w:r>
    </w:p>
    <w:p w:rsidR="00882A96" w:rsidRDefault="00882A96" w:rsidP="00882A96">
      <w:r>
        <w:t>Date</w:t>
      </w:r>
    </w:p>
    <w:p w:rsidR="00882A96" w:rsidRDefault="00882A96" w:rsidP="00882A96">
      <w:pPr>
        <w:jc w:val="center"/>
      </w:pPr>
      <w:r>
        <w:t>Trial of Fire: The Willingham Error</w:t>
      </w:r>
    </w:p>
    <w:p w:rsidR="007F3814" w:rsidRDefault="0031704A" w:rsidP="00882A96">
      <w:pPr>
        <w:ind w:firstLine="720"/>
      </w:pPr>
      <w:r>
        <w:t xml:space="preserve">The Todd Willingham case involved a house fire which caused the death of his three daughters. It was a suspected case of arson and Willingham was thought to have been directly responsible for igniting the fire which razed the house down and claimed the lives of his three daughters. The investigators identified six factors which they thought proved beyond doubt that Willingham had burned his house and killed his daughters. </w:t>
      </w:r>
    </w:p>
    <w:p w:rsidR="0031704A" w:rsidRDefault="0031704A" w:rsidP="00882A96">
      <w:pPr>
        <w:ind w:firstLine="720"/>
      </w:pPr>
      <w:r>
        <w:t xml:space="preserve">The first piece of evidence they used was that there were peculiar char patterns on the floor. They reasoned that flammable or combustible liquid doused on a floor causes a fire to concentrate in those kinds of pockets, commonly called pour patterns or puddle configurations by those knowledgeable with fire situations. The second line of reasoning found by the investigators was that the fire had burned through layers of carpeting. According to the investigators, it was a sign that intense heat had radiated beneath the flooring. </w:t>
      </w:r>
      <w:r w:rsidR="00220A6A">
        <w:t>This is a classic sign of arson as per the investigators. The third indicator of arson was the presence of a spider-web pattern on a glass from one of the broken windows. It was considered a key indicator that a fire had burned fast and hot, showing that a liquid accelerant had been used. These three pieces of evidence were thought to prove with certainty that human involvement had caused the fire.</w:t>
      </w:r>
    </w:p>
    <w:p w:rsidR="00220A6A" w:rsidRDefault="00220A6A" w:rsidP="00882A96">
      <w:pPr>
        <w:ind w:firstLine="720"/>
      </w:pPr>
      <w:r>
        <w:t xml:space="preserve">The fourth factor was the distinct burn trailer in the house. It was found to go from the children’s bedroom into the corridor and then turn sharply towards the front door. </w:t>
      </w:r>
      <w:r w:rsidR="00D6200A">
        <w:t xml:space="preserve">This led to the fifth factor, which was the presence of brown stains located on the concrete floor of the porch. </w:t>
      </w:r>
      <w:r w:rsidR="00D6200A">
        <w:lastRenderedPageBreak/>
        <w:t xml:space="preserve">The brown stains were identified as indicators of an accelerant being used to start the fire. The sixth factor was an important one, according to the investigators. There were soot marks which created a distinct “V” in the main corridor. The investigators agreed that such a pattern occurs when an object catches fire, leading to heat and smoke radiating outward. As the “V” patterns were found in the children’s bedroom, hallway, and at the front door, the investigators concluded that the only possible explanation was that a person had started fires in those three areas of the house. These final three findings were sufficient to match the known characteristics of fire, especially in an arson situation. </w:t>
      </w:r>
    </w:p>
    <w:p w:rsidR="00D6200A" w:rsidRDefault="00D6200A" w:rsidP="00882A96">
      <w:pPr>
        <w:ind w:firstLine="720"/>
      </w:pPr>
      <w:r>
        <w:t xml:space="preserve">Upon further investigation, it became clear that the case was not as airtight as the initial investigations had concluded. On revisiting witness statements, it was apparent that statements made by witnesses at the scene seemed to change after the incident had occurred. The explanation from a psychological view is that witness memories can change over time when supplied with new contextual information. This realization lowered the credibility of the original witness statements, which were largely used by the prosecution to create the image of Willingham as a heartless monster capable of killing his children. The second reason why those findings became disputed is the misleading information given by the informant from prison. The prosecution used the statement from the informant as </w:t>
      </w:r>
      <w:r w:rsidR="00882A96">
        <w:t xml:space="preserve">a confession from Willingham despite him consistently declaring his innocence when placed under questioning. The prosecution did not make the effort to get a confession from the accused and instead chose to use hearsay. The third factor which brought the deep into dispute is the difference in findings from other scientists with more intimate knowledge of fire characteristics. It became evident that the findings by the initial fire investigators had no scientific basis. Willingham had been charged and tried on the basis of information which was grounded in myth rather than fact. </w:t>
      </w:r>
    </w:p>
    <w:p w:rsidR="00882A96" w:rsidRDefault="00882A96" w:rsidP="00882A96">
      <w:pPr>
        <w:ind w:firstLine="720"/>
        <w:jc w:val="center"/>
      </w:pPr>
      <w:r>
        <w:lastRenderedPageBreak/>
        <w:t>Works Cited</w:t>
      </w:r>
    </w:p>
    <w:p w:rsidR="00882A96" w:rsidRDefault="00882A96" w:rsidP="00882A96">
      <w:pPr>
        <w:ind w:left="720" w:hanging="720"/>
      </w:pPr>
      <w:r>
        <w:t xml:space="preserve">Grann, David. Trial by Fire. Did Texas execute an innocent man? </w:t>
      </w:r>
      <w:r w:rsidRPr="00882A96">
        <w:rPr>
          <w:i/>
        </w:rPr>
        <w:t>The New Yorker</w:t>
      </w:r>
      <w:r>
        <w:t xml:space="preserve">, Sep 7, 2009. Retrieved from: </w:t>
      </w:r>
      <w:hyperlink r:id="rId6" w:history="1">
        <w:r w:rsidRPr="00883E1A">
          <w:rPr>
            <w:rStyle w:val="Hyperlink"/>
          </w:rPr>
          <w:t>https://www.newyorker.com/magazine/2009/09/07/trial-by-fire</w:t>
        </w:r>
      </w:hyperlink>
      <w:r>
        <w:t xml:space="preserve"> </w:t>
      </w:r>
    </w:p>
    <w:sectPr w:rsidR="00882A96"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EB4" w:rsidRDefault="00625EB4" w:rsidP="00882A96">
      <w:pPr>
        <w:spacing w:line="240" w:lineRule="auto"/>
      </w:pPr>
      <w:r>
        <w:separator/>
      </w:r>
    </w:p>
  </w:endnote>
  <w:endnote w:type="continuationSeparator" w:id="1">
    <w:p w:rsidR="00625EB4" w:rsidRDefault="00625EB4" w:rsidP="00882A9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EB4" w:rsidRDefault="00625EB4" w:rsidP="00882A96">
      <w:pPr>
        <w:spacing w:line="240" w:lineRule="auto"/>
      </w:pPr>
      <w:r>
        <w:separator/>
      </w:r>
    </w:p>
  </w:footnote>
  <w:footnote w:type="continuationSeparator" w:id="1">
    <w:p w:rsidR="00625EB4" w:rsidRDefault="00625EB4" w:rsidP="00882A9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37522"/>
      <w:docPartObj>
        <w:docPartGallery w:val="Page Numbers (Top of Page)"/>
        <w:docPartUnique/>
      </w:docPartObj>
    </w:sdtPr>
    <w:sdtContent>
      <w:p w:rsidR="00882A96" w:rsidRDefault="00882A96">
        <w:pPr>
          <w:pStyle w:val="Header"/>
          <w:jc w:val="right"/>
        </w:pPr>
        <w:r>
          <w:t xml:space="preserve">Surname </w:t>
        </w:r>
        <w:fldSimple w:instr=" PAGE   \* MERGEFORMAT ">
          <w:r>
            <w:rPr>
              <w:noProof/>
            </w:rPr>
            <w:t>1</w:t>
          </w:r>
        </w:fldSimple>
      </w:p>
    </w:sdtContent>
  </w:sdt>
  <w:p w:rsidR="00882A96" w:rsidRDefault="00882A9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1704A"/>
    <w:rsid w:val="00220A6A"/>
    <w:rsid w:val="0031704A"/>
    <w:rsid w:val="00625EB4"/>
    <w:rsid w:val="006F4038"/>
    <w:rsid w:val="007B7D6E"/>
    <w:rsid w:val="007F3814"/>
    <w:rsid w:val="00882A96"/>
    <w:rsid w:val="009B0259"/>
    <w:rsid w:val="00D6200A"/>
    <w:rsid w:val="00E354C1"/>
    <w:rsid w:val="00F259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A96"/>
    <w:pPr>
      <w:tabs>
        <w:tab w:val="center" w:pos="4680"/>
        <w:tab w:val="right" w:pos="9360"/>
      </w:tabs>
      <w:spacing w:line="240" w:lineRule="auto"/>
    </w:pPr>
  </w:style>
  <w:style w:type="character" w:customStyle="1" w:styleId="HeaderChar">
    <w:name w:val="Header Char"/>
    <w:basedOn w:val="DefaultParagraphFont"/>
    <w:link w:val="Header"/>
    <w:uiPriority w:val="99"/>
    <w:rsid w:val="00882A96"/>
  </w:style>
  <w:style w:type="paragraph" w:styleId="Footer">
    <w:name w:val="footer"/>
    <w:basedOn w:val="Normal"/>
    <w:link w:val="FooterChar"/>
    <w:uiPriority w:val="99"/>
    <w:semiHidden/>
    <w:unhideWhenUsed/>
    <w:rsid w:val="00882A9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82A96"/>
  </w:style>
  <w:style w:type="character" w:styleId="Hyperlink">
    <w:name w:val="Hyperlink"/>
    <w:basedOn w:val="DefaultParagraphFont"/>
    <w:uiPriority w:val="99"/>
    <w:unhideWhenUsed/>
    <w:rsid w:val="00882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yorker.com/magazine/2009/09/07/trial-by-fir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2018-11-13T14:43:00Z</dcterms:created>
  <dcterms:modified xsi:type="dcterms:W3CDTF">2018-11-13T15:25:00Z</dcterms:modified>
</cp:coreProperties>
</file>