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04BE40" w14:textId="77777777" w:rsidR="00CE4836" w:rsidRDefault="00CE4836" w:rsidP="00CE4836">
      <w:pPr>
        <w:spacing w:after="0" w:line="480" w:lineRule="auto"/>
        <w:contextualSpacing/>
        <w:jc w:val="center"/>
        <w:rPr>
          <w:rFonts w:ascii="Times New Roman" w:hAnsi="Times New Roman" w:cs="Times New Roman"/>
          <w:sz w:val="24"/>
          <w:szCs w:val="24"/>
        </w:rPr>
      </w:pPr>
    </w:p>
    <w:p w14:paraId="161994C2" w14:textId="77777777" w:rsidR="00CE4836" w:rsidRDefault="00CE4836" w:rsidP="00CE4836">
      <w:pPr>
        <w:spacing w:after="0" w:line="480" w:lineRule="auto"/>
        <w:contextualSpacing/>
        <w:jc w:val="center"/>
        <w:rPr>
          <w:rFonts w:ascii="Times New Roman" w:hAnsi="Times New Roman" w:cs="Times New Roman"/>
          <w:sz w:val="24"/>
          <w:szCs w:val="24"/>
        </w:rPr>
      </w:pPr>
    </w:p>
    <w:p w14:paraId="5528E4FC" w14:textId="77777777" w:rsidR="00CE4836" w:rsidRDefault="00CE4836" w:rsidP="00CE4836">
      <w:pPr>
        <w:spacing w:after="0" w:line="480" w:lineRule="auto"/>
        <w:contextualSpacing/>
        <w:jc w:val="center"/>
        <w:rPr>
          <w:rFonts w:ascii="Times New Roman" w:hAnsi="Times New Roman" w:cs="Times New Roman"/>
          <w:sz w:val="24"/>
          <w:szCs w:val="24"/>
        </w:rPr>
      </w:pPr>
    </w:p>
    <w:p w14:paraId="298C3104" w14:textId="77777777" w:rsidR="00CE4836" w:rsidRDefault="00CE4836" w:rsidP="00CE4836">
      <w:pPr>
        <w:spacing w:after="0" w:line="480" w:lineRule="auto"/>
        <w:contextualSpacing/>
        <w:jc w:val="center"/>
        <w:rPr>
          <w:rFonts w:ascii="Times New Roman" w:hAnsi="Times New Roman" w:cs="Times New Roman"/>
          <w:sz w:val="24"/>
          <w:szCs w:val="24"/>
        </w:rPr>
      </w:pPr>
    </w:p>
    <w:p w14:paraId="1C2F9037" w14:textId="77777777" w:rsidR="00CE4836" w:rsidRDefault="00CE4836" w:rsidP="00CE4836">
      <w:pPr>
        <w:spacing w:after="0" w:line="480" w:lineRule="auto"/>
        <w:contextualSpacing/>
        <w:jc w:val="center"/>
        <w:rPr>
          <w:rFonts w:ascii="Times New Roman" w:hAnsi="Times New Roman" w:cs="Times New Roman"/>
          <w:sz w:val="24"/>
          <w:szCs w:val="24"/>
        </w:rPr>
      </w:pPr>
    </w:p>
    <w:p w14:paraId="3C840A0A" w14:textId="77777777" w:rsidR="00CE4836" w:rsidRDefault="00CE4836" w:rsidP="00CE4836">
      <w:pPr>
        <w:spacing w:after="0" w:line="480" w:lineRule="auto"/>
        <w:contextualSpacing/>
        <w:jc w:val="center"/>
        <w:rPr>
          <w:rFonts w:ascii="Times New Roman" w:hAnsi="Times New Roman" w:cs="Times New Roman"/>
          <w:sz w:val="24"/>
          <w:szCs w:val="24"/>
        </w:rPr>
      </w:pPr>
    </w:p>
    <w:p w14:paraId="0767EDD0" w14:textId="77777777" w:rsidR="00CE4836" w:rsidRDefault="00CE4836" w:rsidP="00CE4836">
      <w:pPr>
        <w:spacing w:after="0" w:line="480" w:lineRule="auto"/>
        <w:contextualSpacing/>
        <w:jc w:val="center"/>
        <w:rPr>
          <w:rFonts w:ascii="Times New Roman" w:hAnsi="Times New Roman" w:cs="Times New Roman"/>
          <w:sz w:val="24"/>
          <w:szCs w:val="24"/>
        </w:rPr>
      </w:pPr>
    </w:p>
    <w:p w14:paraId="58E71D9C" w14:textId="77777777" w:rsidR="00CE4836" w:rsidRDefault="00CE4836" w:rsidP="00CE4836">
      <w:pPr>
        <w:spacing w:after="0" w:line="480" w:lineRule="auto"/>
        <w:contextualSpacing/>
        <w:jc w:val="center"/>
        <w:rPr>
          <w:rFonts w:ascii="Times New Roman" w:hAnsi="Times New Roman" w:cs="Times New Roman"/>
          <w:sz w:val="24"/>
          <w:szCs w:val="24"/>
        </w:rPr>
      </w:pPr>
    </w:p>
    <w:p w14:paraId="67ECB3F6" w14:textId="77777777" w:rsidR="00CE4836" w:rsidRDefault="00CE4836" w:rsidP="00CE4836">
      <w:pPr>
        <w:spacing w:after="0" w:line="480" w:lineRule="auto"/>
        <w:contextualSpacing/>
        <w:jc w:val="center"/>
        <w:rPr>
          <w:rFonts w:ascii="Times New Roman" w:hAnsi="Times New Roman" w:cs="Times New Roman"/>
          <w:sz w:val="24"/>
          <w:szCs w:val="24"/>
        </w:rPr>
      </w:pPr>
    </w:p>
    <w:p w14:paraId="3CB10C5D" w14:textId="3567BDE4" w:rsidR="00AF3673" w:rsidRDefault="00816F34" w:rsidP="00CE4836">
      <w:pPr>
        <w:spacing w:after="0" w:line="480" w:lineRule="auto"/>
        <w:contextualSpacing/>
        <w:jc w:val="center"/>
        <w:rPr>
          <w:rFonts w:ascii="Times New Roman" w:hAnsi="Times New Roman" w:cs="Times New Roman"/>
          <w:sz w:val="24"/>
          <w:szCs w:val="24"/>
        </w:rPr>
      </w:pPr>
      <w:r w:rsidRPr="00CE4836">
        <w:rPr>
          <w:rFonts w:ascii="Times New Roman" w:hAnsi="Times New Roman" w:cs="Times New Roman"/>
          <w:sz w:val="24"/>
          <w:szCs w:val="24"/>
        </w:rPr>
        <w:t>Willingness to Pay</w:t>
      </w:r>
    </w:p>
    <w:p w14:paraId="71E58964" w14:textId="479A19E8" w:rsidR="00CE4836" w:rsidRDefault="00816F34" w:rsidP="00CE483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14:paraId="4C83322C" w14:textId="7EC0BFED" w:rsidR="00CE4836" w:rsidRDefault="00816F34" w:rsidP="00CE483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438FE5F4" w14:textId="0275890D" w:rsidR="00CE4836" w:rsidRDefault="00CE4836" w:rsidP="00CE4836">
      <w:pPr>
        <w:spacing w:after="0" w:line="480" w:lineRule="auto"/>
        <w:contextualSpacing/>
        <w:jc w:val="center"/>
        <w:rPr>
          <w:rFonts w:ascii="Times New Roman" w:hAnsi="Times New Roman" w:cs="Times New Roman"/>
          <w:sz w:val="24"/>
          <w:szCs w:val="24"/>
        </w:rPr>
      </w:pPr>
    </w:p>
    <w:p w14:paraId="72176F2B" w14:textId="0810AE5A" w:rsidR="00CE4836" w:rsidRDefault="00CE4836" w:rsidP="00CE4836">
      <w:pPr>
        <w:spacing w:after="0" w:line="480" w:lineRule="auto"/>
        <w:contextualSpacing/>
        <w:jc w:val="center"/>
        <w:rPr>
          <w:rFonts w:ascii="Times New Roman" w:hAnsi="Times New Roman" w:cs="Times New Roman"/>
          <w:sz w:val="24"/>
          <w:szCs w:val="24"/>
        </w:rPr>
      </w:pPr>
    </w:p>
    <w:p w14:paraId="02FD6221" w14:textId="4DAA3EA4" w:rsidR="00CE4836" w:rsidRDefault="00CE4836" w:rsidP="00CE4836">
      <w:pPr>
        <w:spacing w:after="0" w:line="480" w:lineRule="auto"/>
        <w:contextualSpacing/>
        <w:jc w:val="center"/>
        <w:rPr>
          <w:rFonts w:ascii="Times New Roman" w:hAnsi="Times New Roman" w:cs="Times New Roman"/>
          <w:sz w:val="24"/>
          <w:szCs w:val="24"/>
        </w:rPr>
      </w:pPr>
    </w:p>
    <w:p w14:paraId="1731EB54" w14:textId="711DC683" w:rsidR="00CE4836" w:rsidRDefault="00CE4836" w:rsidP="00CE4836">
      <w:pPr>
        <w:spacing w:after="0" w:line="480" w:lineRule="auto"/>
        <w:contextualSpacing/>
        <w:jc w:val="center"/>
        <w:rPr>
          <w:rFonts w:ascii="Times New Roman" w:hAnsi="Times New Roman" w:cs="Times New Roman"/>
          <w:sz w:val="24"/>
          <w:szCs w:val="24"/>
        </w:rPr>
      </w:pPr>
    </w:p>
    <w:p w14:paraId="1E5576FE" w14:textId="4FC2BB39" w:rsidR="00CE4836" w:rsidRDefault="00CE4836" w:rsidP="00CE4836">
      <w:pPr>
        <w:spacing w:after="0" w:line="480" w:lineRule="auto"/>
        <w:contextualSpacing/>
        <w:jc w:val="center"/>
        <w:rPr>
          <w:rFonts w:ascii="Times New Roman" w:hAnsi="Times New Roman" w:cs="Times New Roman"/>
          <w:sz w:val="24"/>
          <w:szCs w:val="24"/>
        </w:rPr>
      </w:pPr>
    </w:p>
    <w:p w14:paraId="7C956873" w14:textId="0AD4EF74" w:rsidR="00CE4836" w:rsidRDefault="00CE4836" w:rsidP="00CE4836">
      <w:pPr>
        <w:spacing w:after="0" w:line="480" w:lineRule="auto"/>
        <w:contextualSpacing/>
        <w:jc w:val="center"/>
        <w:rPr>
          <w:rFonts w:ascii="Times New Roman" w:hAnsi="Times New Roman" w:cs="Times New Roman"/>
          <w:sz w:val="24"/>
          <w:szCs w:val="24"/>
        </w:rPr>
      </w:pPr>
    </w:p>
    <w:p w14:paraId="25F2E95E" w14:textId="72EF85C6" w:rsidR="00CE4836" w:rsidRDefault="00CE4836" w:rsidP="00CE4836">
      <w:pPr>
        <w:spacing w:after="0" w:line="480" w:lineRule="auto"/>
        <w:contextualSpacing/>
        <w:jc w:val="center"/>
        <w:rPr>
          <w:rFonts w:ascii="Times New Roman" w:hAnsi="Times New Roman" w:cs="Times New Roman"/>
          <w:sz w:val="24"/>
          <w:szCs w:val="24"/>
        </w:rPr>
      </w:pPr>
    </w:p>
    <w:p w14:paraId="69EBF9D5" w14:textId="1CDC58CB" w:rsidR="00CE4836" w:rsidRDefault="00CE4836" w:rsidP="00CE4836">
      <w:pPr>
        <w:spacing w:after="0" w:line="480" w:lineRule="auto"/>
        <w:contextualSpacing/>
        <w:jc w:val="center"/>
        <w:rPr>
          <w:rFonts w:ascii="Times New Roman" w:hAnsi="Times New Roman" w:cs="Times New Roman"/>
          <w:sz w:val="24"/>
          <w:szCs w:val="24"/>
        </w:rPr>
      </w:pPr>
    </w:p>
    <w:p w14:paraId="4C471340" w14:textId="5DBA5E3B" w:rsidR="00CE4836" w:rsidRDefault="00CE4836" w:rsidP="00CE4836">
      <w:pPr>
        <w:spacing w:after="0" w:line="480" w:lineRule="auto"/>
        <w:contextualSpacing/>
        <w:jc w:val="center"/>
        <w:rPr>
          <w:rFonts w:ascii="Times New Roman" w:hAnsi="Times New Roman" w:cs="Times New Roman"/>
          <w:sz w:val="24"/>
          <w:szCs w:val="24"/>
        </w:rPr>
      </w:pPr>
    </w:p>
    <w:p w14:paraId="51BDF16C" w14:textId="7EE39CF7" w:rsidR="00CE4836" w:rsidRDefault="00CE4836" w:rsidP="00CE4836">
      <w:pPr>
        <w:spacing w:after="0" w:line="480" w:lineRule="auto"/>
        <w:contextualSpacing/>
        <w:jc w:val="center"/>
        <w:rPr>
          <w:rFonts w:ascii="Times New Roman" w:hAnsi="Times New Roman" w:cs="Times New Roman"/>
          <w:sz w:val="24"/>
          <w:szCs w:val="24"/>
        </w:rPr>
      </w:pPr>
    </w:p>
    <w:p w14:paraId="7D099CAC" w14:textId="74CC76E1" w:rsidR="00CE4836" w:rsidRDefault="00CE4836" w:rsidP="00CE4836">
      <w:pPr>
        <w:spacing w:after="0" w:line="480" w:lineRule="auto"/>
        <w:contextualSpacing/>
        <w:jc w:val="center"/>
        <w:rPr>
          <w:rFonts w:ascii="Times New Roman" w:hAnsi="Times New Roman" w:cs="Times New Roman"/>
          <w:sz w:val="24"/>
          <w:szCs w:val="24"/>
        </w:rPr>
      </w:pPr>
    </w:p>
    <w:p w14:paraId="62F99471" w14:textId="25E0A5A5" w:rsidR="00CE4836" w:rsidRDefault="00816F34" w:rsidP="00CE4836">
      <w:pPr>
        <w:spacing w:after="0" w:line="480" w:lineRule="auto"/>
        <w:contextualSpacing/>
        <w:jc w:val="center"/>
        <w:rPr>
          <w:rFonts w:ascii="Times New Roman" w:hAnsi="Times New Roman" w:cs="Times New Roman"/>
          <w:b/>
          <w:bCs/>
          <w:sz w:val="24"/>
          <w:szCs w:val="24"/>
        </w:rPr>
      </w:pPr>
      <w:r w:rsidRPr="00CE4836">
        <w:rPr>
          <w:rFonts w:ascii="Times New Roman" w:hAnsi="Times New Roman" w:cs="Times New Roman"/>
          <w:b/>
          <w:bCs/>
          <w:sz w:val="24"/>
          <w:szCs w:val="24"/>
        </w:rPr>
        <w:lastRenderedPageBreak/>
        <w:t>Willingness to Pay</w:t>
      </w:r>
      <w:r w:rsidR="00A50FF6">
        <w:rPr>
          <w:rFonts w:ascii="Times New Roman" w:hAnsi="Times New Roman" w:cs="Times New Roman"/>
          <w:b/>
          <w:bCs/>
          <w:sz w:val="24"/>
          <w:szCs w:val="24"/>
        </w:rPr>
        <w:t xml:space="preserve"> and Consumer Surplus</w:t>
      </w:r>
    </w:p>
    <w:p w14:paraId="583AD118" w14:textId="413D0AB0" w:rsidR="00CE4836" w:rsidRDefault="00816F34" w:rsidP="00CE483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Willingness to pay refers to the maximum amount of money a consumer is ready to spend on a given product or service</w:t>
      </w:r>
      <w:r w:rsidR="00B46B80">
        <w:rPr>
          <w:rFonts w:ascii="Times New Roman" w:hAnsi="Times New Roman" w:cs="Times New Roman"/>
          <w:sz w:val="24"/>
          <w:szCs w:val="24"/>
        </w:rPr>
        <w:t>, (Anastacia, 2016)</w:t>
      </w:r>
      <w:r>
        <w:rPr>
          <w:rFonts w:ascii="Times New Roman" w:hAnsi="Times New Roman" w:cs="Times New Roman"/>
          <w:sz w:val="24"/>
          <w:szCs w:val="24"/>
        </w:rPr>
        <w:t>. Below is an illustration of the concept, together with</w:t>
      </w:r>
      <w:r w:rsidRPr="00CE4836">
        <w:rPr>
          <w:rFonts w:ascii="Times New Roman" w:hAnsi="Times New Roman" w:cs="Times New Roman"/>
          <w:sz w:val="24"/>
          <w:szCs w:val="24"/>
        </w:rPr>
        <w:t xml:space="preserve"> consumer surplus, demand, producer surplus, cost and willingness to sell</w:t>
      </w:r>
      <w:r>
        <w:rPr>
          <w:rFonts w:ascii="Times New Roman" w:hAnsi="Times New Roman" w:cs="Times New Roman"/>
          <w:sz w:val="24"/>
          <w:szCs w:val="24"/>
        </w:rPr>
        <w:t>.</w:t>
      </w:r>
    </w:p>
    <w:p w14:paraId="08B7641B" w14:textId="20D26A4B" w:rsidR="00CE4836" w:rsidRDefault="00816F34" w:rsidP="00CE4836">
      <w:pPr>
        <w:spacing w:after="0" w:line="480" w:lineRule="auto"/>
        <w:contextualSpacing/>
        <w:rPr>
          <w:rFonts w:ascii="Times New Roman" w:hAnsi="Times New Roman" w:cs="Times New Roman"/>
          <w:b/>
          <w:bCs/>
          <w:sz w:val="24"/>
          <w:szCs w:val="24"/>
        </w:rPr>
      </w:pPr>
      <w:r w:rsidRPr="00CE4836">
        <w:rPr>
          <w:rFonts w:ascii="Times New Roman" w:hAnsi="Times New Roman" w:cs="Times New Roman"/>
          <w:b/>
          <w:bCs/>
          <w:sz w:val="24"/>
          <w:szCs w:val="24"/>
        </w:rPr>
        <w:t>Example</w:t>
      </w:r>
    </w:p>
    <w:p w14:paraId="7BE7C47B" w14:textId="77777777" w:rsidR="003F02ED" w:rsidRDefault="00816F34" w:rsidP="00055ED4">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Karen is a successful entrepreneur in automotive products and has currently re-evaluated the market status and the future to prefer electric vehicles over petroleum and diesel vehicles. A section of his company board of directors highly recommends for the change while others are not certain of the dynamics of a quick switch. To resolve the contradicting overviews, Karen being a rational CEO decides to sell all the </w:t>
      </w:r>
      <w:r w:rsidR="00B46B80">
        <w:rPr>
          <w:rFonts w:ascii="Times New Roman" w:hAnsi="Times New Roman" w:cs="Times New Roman"/>
          <w:sz w:val="24"/>
          <w:szCs w:val="24"/>
        </w:rPr>
        <w:t xml:space="preserve">petroleum and diesel </w:t>
      </w:r>
      <w:r>
        <w:rPr>
          <w:rFonts w:ascii="Times New Roman" w:hAnsi="Times New Roman" w:cs="Times New Roman"/>
          <w:sz w:val="24"/>
          <w:szCs w:val="24"/>
        </w:rPr>
        <w:t>vehicles</w:t>
      </w:r>
      <w:r w:rsidR="00B46B80">
        <w:rPr>
          <w:rFonts w:ascii="Times New Roman" w:hAnsi="Times New Roman" w:cs="Times New Roman"/>
          <w:sz w:val="24"/>
          <w:szCs w:val="24"/>
        </w:rPr>
        <w:t xml:space="preserve">. </w:t>
      </w:r>
    </w:p>
    <w:p w14:paraId="631D716C" w14:textId="74910E8A" w:rsidR="001E4713" w:rsidRDefault="00816F34" w:rsidP="003F02E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She welcomes</w:t>
      </w:r>
      <w:r w:rsidR="00D72213">
        <w:rPr>
          <w:rFonts w:ascii="Times New Roman" w:hAnsi="Times New Roman" w:cs="Times New Roman"/>
          <w:sz w:val="24"/>
          <w:szCs w:val="24"/>
        </w:rPr>
        <w:t xml:space="preserve"> </w:t>
      </w:r>
      <w:r>
        <w:rPr>
          <w:rFonts w:ascii="Times New Roman" w:hAnsi="Times New Roman" w:cs="Times New Roman"/>
          <w:sz w:val="24"/>
          <w:szCs w:val="24"/>
        </w:rPr>
        <w:t>shareholders who hold on the fossil fuel vehicles to purchase the assets, on the highest bidder terms</w:t>
      </w:r>
      <w:r w:rsidR="00055ED4">
        <w:rPr>
          <w:rFonts w:ascii="Times New Roman" w:hAnsi="Times New Roman" w:cs="Times New Roman"/>
          <w:sz w:val="24"/>
          <w:szCs w:val="24"/>
        </w:rPr>
        <w:t xml:space="preserve">, with </w:t>
      </w:r>
      <w:r w:rsidR="00A50FF6">
        <w:rPr>
          <w:rFonts w:ascii="Times New Roman" w:hAnsi="Times New Roman" w:cs="Times New Roman"/>
          <w:sz w:val="24"/>
          <w:szCs w:val="24"/>
        </w:rPr>
        <w:t>her cost and willingness to sell,</w:t>
      </w:r>
      <w:r w:rsidR="00055ED4">
        <w:rPr>
          <w:rFonts w:ascii="Times New Roman" w:hAnsi="Times New Roman" w:cs="Times New Roman"/>
          <w:sz w:val="24"/>
          <w:szCs w:val="24"/>
        </w:rPr>
        <w:t xml:space="preserve"> starting at $10 million. </w:t>
      </w:r>
      <w:r w:rsidR="00C86C69">
        <w:rPr>
          <w:rFonts w:ascii="Times New Roman" w:hAnsi="Times New Roman" w:cs="Times New Roman"/>
          <w:sz w:val="24"/>
          <w:szCs w:val="24"/>
        </w:rPr>
        <w:t xml:space="preserve">Due to </w:t>
      </w:r>
      <w:r w:rsidR="003F02ED">
        <w:rPr>
          <w:rFonts w:ascii="Times New Roman" w:hAnsi="Times New Roman" w:cs="Times New Roman"/>
          <w:sz w:val="24"/>
          <w:szCs w:val="24"/>
        </w:rPr>
        <w:t xml:space="preserve">the demand influenced by </w:t>
      </w:r>
      <w:r w:rsidR="00C86C69">
        <w:rPr>
          <w:rFonts w:ascii="Times New Roman" w:hAnsi="Times New Roman" w:cs="Times New Roman"/>
          <w:sz w:val="24"/>
          <w:szCs w:val="24"/>
        </w:rPr>
        <w:t xml:space="preserve">competition and desire to own the business, </w:t>
      </w:r>
      <w:r>
        <w:rPr>
          <w:rFonts w:ascii="Times New Roman" w:hAnsi="Times New Roman" w:cs="Times New Roman"/>
          <w:sz w:val="24"/>
          <w:szCs w:val="24"/>
        </w:rPr>
        <w:t>three potential buys bid on the assets as follows.</w:t>
      </w:r>
    </w:p>
    <w:p w14:paraId="380B87F7" w14:textId="49A9D803" w:rsidR="001E4713" w:rsidRPr="001E4713" w:rsidRDefault="00816F34" w:rsidP="001E4713">
      <w:pPr>
        <w:spacing w:after="0" w:line="480" w:lineRule="auto"/>
        <w:contextualSpacing/>
        <w:jc w:val="center"/>
        <w:rPr>
          <w:rFonts w:ascii="Times New Roman" w:hAnsi="Times New Roman" w:cs="Times New Roman"/>
          <w:i/>
          <w:iCs/>
          <w:sz w:val="24"/>
          <w:szCs w:val="24"/>
          <w:u w:val="single"/>
        </w:rPr>
      </w:pPr>
      <w:r w:rsidRPr="001E4713">
        <w:rPr>
          <w:rFonts w:ascii="Times New Roman" w:hAnsi="Times New Roman" w:cs="Times New Roman"/>
          <w:i/>
          <w:iCs/>
          <w:sz w:val="24"/>
          <w:szCs w:val="24"/>
          <w:u w:val="single"/>
        </w:rPr>
        <w:t>Table Illustrating Bidders and Their Amount in Millions</w:t>
      </w:r>
    </w:p>
    <w:tbl>
      <w:tblPr>
        <w:tblStyle w:val="TableGrid"/>
        <w:tblW w:w="0" w:type="auto"/>
        <w:jc w:val="center"/>
        <w:tblLook w:val="04A0" w:firstRow="1" w:lastRow="0" w:firstColumn="1" w:lastColumn="0" w:noHBand="0" w:noVBand="1"/>
      </w:tblPr>
      <w:tblGrid>
        <w:gridCol w:w="2337"/>
        <w:gridCol w:w="2337"/>
      </w:tblGrid>
      <w:tr w:rsidR="00CB5302" w14:paraId="33231129" w14:textId="77777777" w:rsidTr="001E4713">
        <w:trPr>
          <w:jc w:val="center"/>
        </w:trPr>
        <w:tc>
          <w:tcPr>
            <w:tcW w:w="2337" w:type="dxa"/>
          </w:tcPr>
          <w:p w14:paraId="68A65027" w14:textId="6EC1E592" w:rsidR="001E4713" w:rsidRPr="001E4713" w:rsidRDefault="00816F34" w:rsidP="00055ED4">
            <w:pPr>
              <w:spacing w:line="480" w:lineRule="auto"/>
              <w:contextualSpacing/>
              <w:rPr>
                <w:rFonts w:ascii="Times New Roman" w:hAnsi="Times New Roman" w:cs="Times New Roman"/>
                <w:b/>
                <w:bCs/>
                <w:sz w:val="24"/>
                <w:szCs w:val="24"/>
              </w:rPr>
            </w:pPr>
            <w:r w:rsidRPr="001E4713">
              <w:rPr>
                <w:rFonts w:ascii="Times New Roman" w:hAnsi="Times New Roman" w:cs="Times New Roman"/>
                <w:b/>
                <w:bCs/>
                <w:sz w:val="24"/>
                <w:szCs w:val="24"/>
              </w:rPr>
              <w:t>Bidders</w:t>
            </w:r>
          </w:p>
        </w:tc>
        <w:tc>
          <w:tcPr>
            <w:tcW w:w="2337" w:type="dxa"/>
          </w:tcPr>
          <w:p w14:paraId="4F5DC8C0" w14:textId="15DFC919" w:rsidR="001E4713" w:rsidRPr="001E4713" w:rsidRDefault="00816F34" w:rsidP="00055ED4">
            <w:pPr>
              <w:spacing w:line="480" w:lineRule="auto"/>
              <w:contextualSpacing/>
              <w:rPr>
                <w:rFonts w:ascii="Times New Roman" w:hAnsi="Times New Roman" w:cs="Times New Roman"/>
                <w:b/>
                <w:bCs/>
                <w:sz w:val="24"/>
                <w:szCs w:val="24"/>
              </w:rPr>
            </w:pPr>
            <w:r w:rsidRPr="001E4713">
              <w:rPr>
                <w:rFonts w:ascii="Times New Roman" w:hAnsi="Times New Roman" w:cs="Times New Roman"/>
                <w:b/>
                <w:bCs/>
                <w:sz w:val="24"/>
                <w:szCs w:val="24"/>
              </w:rPr>
              <w:t xml:space="preserve">Amount in </w:t>
            </w:r>
            <w:r>
              <w:rPr>
                <w:rFonts w:ascii="Times New Roman" w:hAnsi="Times New Roman" w:cs="Times New Roman"/>
                <w:b/>
                <w:bCs/>
                <w:sz w:val="24"/>
                <w:szCs w:val="24"/>
              </w:rPr>
              <w:t>M</w:t>
            </w:r>
            <w:r w:rsidRPr="001E4713">
              <w:rPr>
                <w:rFonts w:ascii="Times New Roman" w:hAnsi="Times New Roman" w:cs="Times New Roman"/>
                <w:b/>
                <w:bCs/>
                <w:sz w:val="24"/>
                <w:szCs w:val="24"/>
              </w:rPr>
              <w:t>illions</w:t>
            </w:r>
          </w:p>
        </w:tc>
      </w:tr>
      <w:tr w:rsidR="00CB5302" w14:paraId="1810520A" w14:textId="77777777" w:rsidTr="001E4713">
        <w:trPr>
          <w:jc w:val="center"/>
        </w:trPr>
        <w:tc>
          <w:tcPr>
            <w:tcW w:w="2337" w:type="dxa"/>
          </w:tcPr>
          <w:p w14:paraId="635626A3" w14:textId="048C232F" w:rsidR="001E4713" w:rsidRDefault="00816F34" w:rsidP="00055ED4">
            <w:pPr>
              <w:spacing w:line="480" w:lineRule="auto"/>
              <w:contextualSpacing/>
              <w:rPr>
                <w:rFonts w:ascii="Times New Roman" w:hAnsi="Times New Roman" w:cs="Times New Roman"/>
                <w:sz w:val="24"/>
                <w:szCs w:val="24"/>
              </w:rPr>
            </w:pPr>
            <w:r>
              <w:rPr>
                <w:rFonts w:ascii="Times New Roman" w:hAnsi="Times New Roman" w:cs="Times New Roman"/>
                <w:sz w:val="24"/>
                <w:szCs w:val="24"/>
              </w:rPr>
              <w:t>Joab</w:t>
            </w:r>
          </w:p>
        </w:tc>
        <w:tc>
          <w:tcPr>
            <w:tcW w:w="2337" w:type="dxa"/>
          </w:tcPr>
          <w:p w14:paraId="7B1525C2" w14:textId="0E225EB6" w:rsidR="001E4713" w:rsidRDefault="00816F34" w:rsidP="00055ED4">
            <w:pPr>
              <w:spacing w:line="480" w:lineRule="auto"/>
              <w:contextualSpacing/>
              <w:rPr>
                <w:rFonts w:ascii="Times New Roman" w:hAnsi="Times New Roman" w:cs="Times New Roman"/>
                <w:sz w:val="24"/>
                <w:szCs w:val="24"/>
              </w:rPr>
            </w:pPr>
            <w:r>
              <w:rPr>
                <w:rFonts w:ascii="Times New Roman" w:hAnsi="Times New Roman" w:cs="Times New Roman"/>
                <w:sz w:val="24"/>
                <w:szCs w:val="24"/>
              </w:rPr>
              <w:t>$15</w:t>
            </w:r>
          </w:p>
        </w:tc>
      </w:tr>
      <w:tr w:rsidR="00CB5302" w14:paraId="20560235" w14:textId="77777777" w:rsidTr="001E4713">
        <w:trPr>
          <w:jc w:val="center"/>
        </w:trPr>
        <w:tc>
          <w:tcPr>
            <w:tcW w:w="2337" w:type="dxa"/>
          </w:tcPr>
          <w:p w14:paraId="4528062D" w14:textId="575C4F15" w:rsidR="001E4713" w:rsidRDefault="00816F34" w:rsidP="00055ED4">
            <w:pPr>
              <w:spacing w:line="480" w:lineRule="auto"/>
              <w:contextualSpacing/>
              <w:rPr>
                <w:rFonts w:ascii="Times New Roman" w:hAnsi="Times New Roman" w:cs="Times New Roman"/>
                <w:sz w:val="24"/>
                <w:szCs w:val="24"/>
              </w:rPr>
            </w:pPr>
            <w:r>
              <w:rPr>
                <w:rFonts w:ascii="Times New Roman" w:hAnsi="Times New Roman" w:cs="Times New Roman"/>
                <w:sz w:val="24"/>
                <w:szCs w:val="24"/>
              </w:rPr>
              <w:t>Stacy</w:t>
            </w:r>
          </w:p>
        </w:tc>
        <w:tc>
          <w:tcPr>
            <w:tcW w:w="2337" w:type="dxa"/>
          </w:tcPr>
          <w:p w14:paraId="2B81BD32" w14:textId="4A4F048E" w:rsidR="001E4713" w:rsidRDefault="00816F34" w:rsidP="00055ED4">
            <w:pPr>
              <w:spacing w:line="480" w:lineRule="auto"/>
              <w:contextualSpacing/>
              <w:rPr>
                <w:rFonts w:ascii="Times New Roman" w:hAnsi="Times New Roman" w:cs="Times New Roman"/>
                <w:sz w:val="24"/>
                <w:szCs w:val="24"/>
              </w:rPr>
            </w:pPr>
            <w:r>
              <w:rPr>
                <w:rFonts w:ascii="Times New Roman" w:hAnsi="Times New Roman" w:cs="Times New Roman"/>
                <w:sz w:val="24"/>
                <w:szCs w:val="24"/>
              </w:rPr>
              <w:t>$15.3</w:t>
            </w:r>
          </w:p>
        </w:tc>
      </w:tr>
      <w:tr w:rsidR="00CB5302" w14:paraId="07F70A9D" w14:textId="77777777" w:rsidTr="001E4713">
        <w:trPr>
          <w:jc w:val="center"/>
        </w:trPr>
        <w:tc>
          <w:tcPr>
            <w:tcW w:w="2337" w:type="dxa"/>
          </w:tcPr>
          <w:p w14:paraId="0330C111" w14:textId="1BD45CCA" w:rsidR="001E4713" w:rsidRDefault="00816F34" w:rsidP="00055ED4">
            <w:pPr>
              <w:spacing w:line="480" w:lineRule="auto"/>
              <w:contextualSpacing/>
              <w:rPr>
                <w:rFonts w:ascii="Times New Roman" w:hAnsi="Times New Roman" w:cs="Times New Roman"/>
                <w:sz w:val="24"/>
                <w:szCs w:val="24"/>
              </w:rPr>
            </w:pPr>
            <w:r>
              <w:rPr>
                <w:rFonts w:ascii="Times New Roman" w:hAnsi="Times New Roman" w:cs="Times New Roman"/>
                <w:sz w:val="24"/>
                <w:szCs w:val="24"/>
              </w:rPr>
              <w:t>Feliciano</w:t>
            </w:r>
          </w:p>
        </w:tc>
        <w:tc>
          <w:tcPr>
            <w:tcW w:w="2337" w:type="dxa"/>
          </w:tcPr>
          <w:p w14:paraId="006B6BCB" w14:textId="4A80BED5" w:rsidR="001E4713" w:rsidRDefault="00816F34" w:rsidP="00055ED4">
            <w:pPr>
              <w:spacing w:line="480" w:lineRule="auto"/>
              <w:contextualSpacing/>
              <w:rPr>
                <w:rFonts w:ascii="Times New Roman" w:hAnsi="Times New Roman" w:cs="Times New Roman"/>
                <w:sz w:val="24"/>
                <w:szCs w:val="24"/>
              </w:rPr>
            </w:pPr>
            <w:r>
              <w:rPr>
                <w:rFonts w:ascii="Times New Roman" w:hAnsi="Times New Roman" w:cs="Times New Roman"/>
                <w:sz w:val="24"/>
                <w:szCs w:val="24"/>
              </w:rPr>
              <w:t>$17</w:t>
            </w:r>
          </w:p>
        </w:tc>
      </w:tr>
    </w:tbl>
    <w:p w14:paraId="25EEF55D" w14:textId="77777777" w:rsidR="001E4713" w:rsidRDefault="001E4713" w:rsidP="00055ED4">
      <w:pPr>
        <w:spacing w:after="0" w:line="480" w:lineRule="auto"/>
        <w:contextualSpacing/>
        <w:rPr>
          <w:rFonts w:ascii="Times New Roman" w:hAnsi="Times New Roman" w:cs="Times New Roman"/>
          <w:sz w:val="24"/>
          <w:szCs w:val="24"/>
        </w:rPr>
      </w:pPr>
    </w:p>
    <w:p w14:paraId="0AF0C70B" w14:textId="651A02AD" w:rsidR="003F02ED" w:rsidRDefault="00816F34" w:rsidP="001E47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Karen’s choice is entirely based on the highest bidder, the difference between willingness to sell and the price she actually </w:t>
      </w:r>
      <w:r w:rsidR="00F94588">
        <w:rPr>
          <w:rFonts w:ascii="Times New Roman" w:hAnsi="Times New Roman" w:cs="Times New Roman"/>
          <w:sz w:val="24"/>
          <w:szCs w:val="24"/>
        </w:rPr>
        <w:t>gets</w:t>
      </w:r>
      <w:r>
        <w:rPr>
          <w:rFonts w:ascii="Times New Roman" w:hAnsi="Times New Roman" w:cs="Times New Roman"/>
          <w:sz w:val="24"/>
          <w:szCs w:val="24"/>
        </w:rPr>
        <w:t xml:space="preserve"> is what she prefers. The difference is inclined as producer surplus and the highest bid should be the best deal, (Chappelow, 2019). In our case, Joab and Stacy drop their bids as </w:t>
      </w:r>
      <w:r w:rsidR="00055ED4">
        <w:rPr>
          <w:rFonts w:ascii="Times New Roman" w:hAnsi="Times New Roman" w:cs="Times New Roman"/>
          <w:sz w:val="24"/>
          <w:szCs w:val="24"/>
        </w:rPr>
        <w:t>Feliciano win</w:t>
      </w:r>
      <w:r w:rsidR="00AA64BA">
        <w:rPr>
          <w:rFonts w:ascii="Times New Roman" w:hAnsi="Times New Roman" w:cs="Times New Roman"/>
          <w:sz w:val="24"/>
          <w:szCs w:val="24"/>
        </w:rPr>
        <w:t>s the bid</w:t>
      </w:r>
      <w:r w:rsidR="00824D57">
        <w:rPr>
          <w:rFonts w:ascii="Times New Roman" w:hAnsi="Times New Roman" w:cs="Times New Roman"/>
          <w:sz w:val="24"/>
          <w:szCs w:val="24"/>
        </w:rPr>
        <w:t xml:space="preserve"> due to the high producer surplus standing at $7 million</w:t>
      </w:r>
      <w:r>
        <w:rPr>
          <w:rFonts w:ascii="Times New Roman" w:hAnsi="Times New Roman" w:cs="Times New Roman"/>
          <w:sz w:val="24"/>
          <w:szCs w:val="24"/>
        </w:rPr>
        <w:t xml:space="preserve">. This </w:t>
      </w:r>
      <w:r w:rsidR="00055ED4">
        <w:rPr>
          <w:rFonts w:ascii="Times New Roman" w:hAnsi="Times New Roman" w:cs="Times New Roman"/>
          <w:sz w:val="24"/>
          <w:szCs w:val="24"/>
        </w:rPr>
        <w:t xml:space="preserve">earns </w:t>
      </w:r>
      <w:r>
        <w:rPr>
          <w:rFonts w:ascii="Times New Roman" w:hAnsi="Times New Roman" w:cs="Times New Roman"/>
          <w:sz w:val="24"/>
          <w:szCs w:val="24"/>
        </w:rPr>
        <w:t>Feliciano</w:t>
      </w:r>
      <w:r w:rsidR="00055ED4">
        <w:rPr>
          <w:rFonts w:ascii="Times New Roman" w:hAnsi="Times New Roman" w:cs="Times New Roman"/>
          <w:sz w:val="24"/>
          <w:szCs w:val="24"/>
        </w:rPr>
        <w:t xml:space="preserve"> a co</w:t>
      </w:r>
      <w:r>
        <w:rPr>
          <w:rFonts w:ascii="Times New Roman" w:hAnsi="Times New Roman" w:cs="Times New Roman"/>
          <w:sz w:val="24"/>
          <w:szCs w:val="24"/>
        </w:rPr>
        <w:t>nsu</w:t>
      </w:r>
      <w:r w:rsidR="00055ED4">
        <w:rPr>
          <w:rFonts w:ascii="Times New Roman" w:hAnsi="Times New Roman" w:cs="Times New Roman"/>
          <w:sz w:val="24"/>
          <w:szCs w:val="24"/>
        </w:rPr>
        <w:t>mer surplus of $0.</w:t>
      </w:r>
      <w:r w:rsidR="00AA64BA">
        <w:rPr>
          <w:rFonts w:ascii="Times New Roman" w:hAnsi="Times New Roman" w:cs="Times New Roman"/>
          <w:sz w:val="24"/>
          <w:szCs w:val="24"/>
        </w:rPr>
        <w:t>3</w:t>
      </w:r>
      <w:r w:rsidR="00055ED4">
        <w:rPr>
          <w:rFonts w:ascii="Times New Roman" w:hAnsi="Times New Roman" w:cs="Times New Roman"/>
          <w:sz w:val="24"/>
          <w:szCs w:val="24"/>
        </w:rPr>
        <w:t xml:space="preserve"> million.</w:t>
      </w:r>
      <w:r w:rsidR="001E4713">
        <w:rPr>
          <w:rFonts w:ascii="Times New Roman" w:hAnsi="Times New Roman" w:cs="Times New Roman"/>
          <w:sz w:val="24"/>
          <w:szCs w:val="24"/>
        </w:rPr>
        <w:t xml:space="preserve"> </w:t>
      </w:r>
      <w:r w:rsidR="00D72213">
        <w:rPr>
          <w:rFonts w:ascii="Times New Roman" w:hAnsi="Times New Roman" w:cs="Times New Roman"/>
          <w:sz w:val="24"/>
          <w:szCs w:val="24"/>
        </w:rPr>
        <w:t>Consumer surplus by definition is the consumer benefits being measure economically</w:t>
      </w:r>
      <w:r w:rsidR="001E4713">
        <w:rPr>
          <w:rFonts w:ascii="Times New Roman" w:hAnsi="Times New Roman" w:cs="Times New Roman"/>
          <w:sz w:val="24"/>
          <w:szCs w:val="24"/>
        </w:rPr>
        <w:t xml:space="preserve"> upon purchase</w:t>
      </w:r>
      <w:r w:rsidR="00D72213">
        <w:rPr>
          <w:rFonts w:ascii="Times New Roman" w:hAnsi="Times New Roman" w:cs="Times New Roman"/>
          <w:sz w:val="24"/>
          <w:szCs w:val="24"/>
        </w:rPr>
        <w:t>, (Murphy, 2019).</w:t>
      </w:r>
      <w:r w:rsidR="001E4713">
        <w:rPr>
          <w:rFonts w:ascii="Times New Roman" w:hAnsi="Times New Roman" w:cs="Times New Roman"/>
          <w:sz w:val="24"/>
          <w:szCs w:val="24"/>
        </w:rPr>
        <w:t xml:space="preserve"> </w:t>
      </w:r>
    </w:p>
    <w:p w14:paraId="63C3884B" w14:textId="1D3CA0D8" w:rsidR="001E4713" w:rsidRDefault="00816F34" w:rsidP="001E47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illustrate consumer surplus</w:t>
      </w:r>
      <w:r w:rsidR="00A50FF6">
        <w:rPr>
          <w:rFonts w:ascii="Times New Roman" w:hAnsi="Times New Roman" w:cs="Times New Roman"/>
          <w:sz w:val="24"/>
          <w:szCs w:val="24"/>
        </w:rPr>
        <w:t xml:space="preserve"> even better</w:t>
      </w:r>
      <w:r>
        <w:rPr>
          <w:rFonts w:ascii="Times New Roman" w:hAnsi="Times New Roman" w:cs="Times New Roman"/>
          <w:sz w:val="24"/>
          <w:szCs w:val="24"/>
        </w:rPr>
        <w:t>,</w:t>
      </w:r>
      <w:r w:rsidR="00D72213">
        <w:rPr>
          <w:rFonts w:ascii="Times New Roman" w:hAnsi="Times New Roman" w:cs="Times New Roman"/>
          <w:sz w:val="24"/>
          <w:szCs w:val="24"/>
        </w:rPr>
        <w:t xml:space="preserve"> </w:t>
      </w:r>
      <w:r w:rsidR="00A50FF6">
        <w:rPr>
          <w:rFonts w:ascii="Times New Roman" w:hAnsi="Times New Roman" w:cs="Times New Roman"/>
          <w:sz w:val="24"/>
          <w:szCs w:val="24"/>
        </w:rPr>
        <w:t xml:space="preserve">suppose </w:t>
      </w:r>
      <w:r w:rsidR="00AA64BA">
        <w:rPr>
          <w:rFonts w:ascii="Times New Roman" w:hAnsi="Times New Roman" w:cs="Times New Roman"/>
          <w:sz w:val="24"/>
          <w:szCs w:val="24"/>
        </w:rPr>
        <w:t>Karen ha</w:t>
      </w:r>
      <w:r>
        <w:rPr>
          <w:rFonts w:ascii="Times New Roman" w:hAnsi="Times New Roman" w:cs="Times New Roman"/>
          <w:sz w:val="24"/>
          <w:szCs w:val="24"/>
        </w:rPr>
        <w:t>ppen to have</w:t>
      </w:r>
      <w:r w:rsidR="00AA64BA">
        <w:rPr>
          <w:rFonts w:ascii="Times New Roman" w:hAnsi="Times New Roman" w:cs="Times New Roman"/>
          <w:sz w:val="24"/>
          <w:szCs w:val="24"/>
        </w:rPr>
        <w:t xml:space="preserve"> a similar automotive distribution company, and she is willing to </w:t>
      </w:r>
      <w:r w:rsidR="00A50FF6">
        <w:rPr>
          <w:rFonts w:ascii="Times New Roman" w:hAnsi="Times New Roman" w:cs="Times New Roman"/>
          <w:sz w:val="24"/>
          <w:szCs w:val="24"/>
        </w:rPr>
        <w:t>sell</w:t>
      </w:r>
      <w:r w:rsidR="00AA64BA">
        <w:rPr>
          <w:rFonts w:ascii="Times New Roman" w:hAnsi="Times New Roman" w:cs="Times New Roman"/>
          <w:sz w:val="24"/>
          <w:szCs w:val="24"/>
        </w:rPr>
        <w:t xml:space="preserve"> </w:t>
      </w:r>
      <w:r w:rsidR="00D72213">
        <w:rPr>
          <w:rFonts w:ascii="Times New Roman" w:hAnsi="Times New Roman" w:cs="Times New Roman"/>
          <w:sz w:val="24"/>
          <w:szCs w:val="24"/>
        </w:rPr>
        <w:t>the petroleum vehicles and diesel vehicles to the highest bidders starting at $</w:t>
      </w:r>
      <w:r w:rsidR="00AA64BA">
        <w:rPr>
          <w:rFonts w:ascii="Times New Roman" w:hAnsi="Times New Roman" w:cs="Times New Roman"/>
          <w:sz w:val="24"/>
          <w:szCs w:val="24"/>
        </w:rPr>
        <w:t>10</w:t>
      </w:r>
      <w:r w:rsidR="00D72213">
        <w:rPr>
          <w:rFonts w:ascii="Times New Roman" w:hAnsi="Times New Roman" w:cs="Times New Roman"/>
          <w:sz w:val="24"/>
          <w:szCs w:val="24"/>
        </w:rPr>
        <w:t xml:space="preserve"> million each</w:t>
      </w:r>
      <w:r>
        <w:rPr>
          <w:rFonts w:ascii="Times New Roman" w:hAnsi="Times New Roman" w:cs="Times New Roman"/>
          <w:sz w:val="24"/>
          <w:szCs w:val="24"/>
        </w:rPr>
        <w:t>. A</w:t>
      </w:r>
      <w:r w:rsidR="00AA64BA">
        <w:rPr>
          <w:rFonts w:ascii="Times New Roman" w:hAnsi="Times New Roman" w:cs="Times New Roman"/>
          <w:sz w:val="24"/>
          <w:szCs w:val="24"/>
        </w:rPr>
        <w:t>ssum</w:t>
      </w:r>
      <w:r>
        <w:rPr>
          <w:rFonts w:ascii="Times New Roman" w:hAnsi="Times New Roman" w:cs="Times New Roman"/>
          <w:sz w:val="24"/>
          <w:szCs w:val="24"/>
        </w:rPr>
        <w:t>ing</w:t>
      </w:r>
      <w:r w:rsidR="00AA64BA">
        <w:rPr>
          <w:rFonts w:ascii="Times New Roman" w:hAnsi="Times New Roman" w:cs="Times New Roman"/>
          <w:sz w:val="24"/>
          <w:szCs w:val="24"/>
        </w:rPr>
        <w:t xml:space="preserve"> that the two branches are attracting independent </w:t>
      </w:r>
      <w:r w:rsidR="003F02ED">
        <w:rPr>
          <w:rFonts w:ascii="Times New Roman" w:hAnsi="Times New Roman" w:cs="Times New Roman"/>
          <w:sz w:val="24"/>
          <w:szCs w:val="24"/>
        </w:rPr>
        <w:t xml:space="preserve">demand </w:t>
      </w:r>
      <w:r w:rsidR="00AA64BA">
        <w:rPr>
          <w:rFonts w:ascii="Times New Roman" w:hAnsi="Times New Roman" w:cs="Times New Roman"/>
          <w:sz w:val="24"/>
          <w:szCs w:val="24"/>
        </w:rPr>
        <w:t>interests</w:t>
      </w:r>
      <w:r w:rsidR="003F02ED">
        <w:rPr>
          <w:rFonts w:ascii="Times New Roman" w:hAnsi="Times New Roman" w:cs="Times New Roman"/>
          <w:sz w:val="24"/>
          <w:szCs w:val="24"/>
        </w:rPr>
        <w:t>, the</w:t>
      </w:r>
      <w:r>
        <w:rPr>
          <w:rFonts w:ascii="Times New Roman" w:hAnsi="Times New Roman" w:cs="Times New Roman"/>
          <w:sz w:val="24"/>
          <w:szCs w:val="24"/>
        </w:rPr>
        <w:t xml:space="preserve"> branches get bidders as follows. </w:t>
      </w:r>
    </w:p>
    <w:p w14:paraId="2BDF9792" w14:textId="77777777" w:rsidR="001E4713" w:rsidRPr="001E4713" w:rsidRDefault="00816F34" w:rsidP="001E4713">
      <w:pPr>
        <w:spacing w:after="0" w:line="480" w:lineRule="auto"/>
        <w:contextualSpacing/>
        <w:jc w:val="center"/>
        <w:rPr>
          <w:rFonts w:ascii="Times New Roman" w:hAnsi="Times New Roman" w:cs="Times New Roman"/>
          <w:i/>
          <w:iCs/>
          <w:sz w:val="24"/>
          <w:szCs w:val="24"/>
          <w:u w:val="single"/>
        </w:rPr>
      </w:pPr>
      <w:r w:rsidRPr="001E4713">
        <w:rPr>
          <w:rFonts w:ascii="Times New Roman" w:hAnsi="Times New Roman" w:cs="Times New Roman"/>
          <w:i/>
          <w:iCs/>
          <w:sz w:val="24"/>
          <w:szCs w:val="24"/>
          <w:u w:val="single"/>
        </w:rPr>
        <w:t>Table Illustrating Bidders and Their Amount in Millions</w:t>
      </w:r>
    </w:p>
    <w:tbl>
      <w:tblPr>
        <w:tblStyle w:val="TableGrid"/>
        <w:tblW w:w="0" w:type="auto"/>
        <w:jc w:val="center"/>
        <w:tblLook w:val="04A0" w:firstRow="1" w:lastRow="0" w:firstColumn="1" w:lastColumn="0" w:noHBand="0" w:noVBand="1"/>
      </w:tblPr>
      <w:tblGrid>
        <w:gridCol w:w="2337"/>
        <w:gridCol w:w="2337"/>
      </w:tblGrid>
      <w:tr w:rsidR="00CB5302" w14:paraId="11AAC748" w14:textId="77777777" w:rsidTr="003F64AA">
        <w:trPr>
          <w:jc w:val="center"/>
        </w:trPr>
        <w:tc>
          <w:tcPr>
            <w:tcW w:w="2337" w:type="dxa"/>
          </w:tcPr>
          <w:p w14:paraId="3BC68B17" w14:textId="77777777" w:rsidR="001E4713" w:rsidRPr="001E4713" w:rsidRDefault="00816F34" w:rsidP="003F64AA">
            <w:pPr>
              <w:spacing w:line="480" w:lineRule="auto"/>
              <w:contextualSpacing/>
              <w:rPr>
                <w:rFonts w:ascii="Times New Roman" w:hAnsi="Times New Roman" w:cs="Times New Roman"/>
                <w:b/>
                <w:bCs/>
                <w:sz w:val="24"/>
                <w:szCs w:val="24"/>
              </w:rPr>
            </w:pPr>
            <w:r w:rsidRPr="001E4713">
              <w:rPr>
                <w:rFonts w:ascii="Times New Roman" w:hAnsi="Times New Roman" w:cs="Times New Roman"/>
                <w:b/>
                <w:bCs/>
                <w:sz w:val="24"/>
                <w:szCs w:val="24"/>
              </w:rPr>
              <w:t>Bidders</w:t>
            </w:r>
          </w:p>
        </w:tc>
        <w:tc>
          <w:tcPr>
            <w:tcW w:w="2337" w:type="dxa"/>
          </w:tcPr>
          <w:p w14:paraId="4AD2BD08" w14:textId="77777777" w:rsidR="001E4713" w:rsidRPr="001E4713" w:rsidRDefault="00816F34" w:rsidP="003F64AA">
            <w:pPr>
              <w:spacing w:line="480" w:lineRule="auto"/>
              <w:contextualSpacing/>
              <w:rPr>
                <w:rFonts w:ascii="Times New Roman" w:hAnsi="Times New Roman" w:cs="Times New Roman"/>
                <w:b/>
                <w:bCs/>
                <w:sz w:val="24"/>
                <w:szCs w:val="24"/>
              </w:rPr>
            </w:pPr>
            <w:r w:rsidRPr="001E4713">
              <w:rPr>
                <w:rFonts w:ascii="Times New Roman" w:hAnsi="Times New Roman" w:cs="Times New Roman"/>
                <w:b/>
                <w:bCs/>
                <w:sz w:val="24"/>
                <w:szCs w:val="24"/>
              </w:rPr>
              <w:t xml:space="preserve">Amount in </w:t>
            </w:r>
            <w:r>
              <w:rPr>
                <w:rFonts w:ascii="Times New Roman" w:hAnsi="Times New Roman" w:cs="Times New Roman"/>
                <w:b/>
                <w:bCs/>
                <w:sz w:val="24"/>
                <w:szCs w:val="24"/>
              </w:rPr>
              <w:t>M</w:t>
            </w:r>
            <w:r w:rsidRPr="001E4713">
              <w:rPr>
                <w:rFonts w:ascii="Times New Roman" w:hAnsi="Times New Roman" w:cs="Times New Roman"/>
                <w:b/>
                <w:bCs/>
                <w:sz w:val="24"/>
                <w:szCs w:val="24"/>
              </w:rPr>
              <w:t>illions</w:t>
            </w:r>
          </w:p>
        </w:tc>
      </w:tr>
      <w:tr w:rsidR="00CB5302" w14:paraId="50AE4FC7" w14:textId="77777777" w:rsidTr="003F64AA">
        <w:trPr>
          <w:jc w:val="center"/>
        </w:trPr>
        <w:tc>
          <w:tcPr>
            <w:tcW w:w="2337" w:type="dxa"/>
          </w:tcPr>
          <w:p w14:paraId="5FABD3CB" w14:textId="77777777" w:rsidR="001E4713" w:rsidRDefault="00816F34" w:rsidP="003F64AA">
            <w:pPr>
              <w:spacing w:line="480" w:lineRule="auto"/>
              <w:contextualSpacing/>
              <w:rPr>
                <w:rFonts w:ascii="Times New Roman" w:hAnsi="Times New Roman" w:cs="Times New Roman"/>
                <w:sz w:val="24"/>
                <w:szCs w:val="24"/>
              </w:rPr>
            </w:pPr>
            <w:r>
              <w:rPr>
                <w:rFonts w:ascii="Times New Roman" w:hAnsi="Times New Roman" w:cs="Times New Roman"/>
                <w:sz w:val="24"/>
                <w:szCs w:val="24"/>
              </w:rPr>
              <w:t>Joab</w:t>
            </w:r>
          </w:p>
        </w:tc>
        <w:tc>
          <w:tcPr>
            <w:tcW w:w="2337" w:type="dxa"/>
          </w:tcPr>
          <w:p w14:paraId="5DE90D41" w14:textId="33AA9249" w:rsidR="001E4713" w:rsidRDefault="00816F34" w:rsidP="003F64AA">
            <w:pPr>
              <w:spacing w:line="480" w:lineRule="auto"/>
              <w:contextualSpacing/>
              <w:rPr>
                <w:rFonts w:ascii="Times New Roman" w:hAnsi="Times New Roman" w:cs="Times New Roman"/>
                <w:sz w:val="24"/>
                <w:szCs w:val="24"/>
              </w:rPr>
            </w:pPr>
            <w:r>
              <w:rPr>
                <w:rFonts w:ascii="Times New Roman" w:hAnsi="Times New Roman" w:cs="Times New Roman"/>
                <w:sz w:val="24"/>
                <w:szCs w:val="24"/>
              </w:rPr>
              <w:t>$15.</w:t>
            </w:r>
            <w:r w:rsidR="003F02ED">
              <w:rPr>
                <w:rFonts w:ascii="Times New Roman" w:hAnsi="Times New Roman" w:cs="Times New Roman"/>
                <w:sz w:val="24"/>
                <w:szCs w:val="24"/>
              </w:rPr>
              <w:t>3</w:t>
            </w:r>
          </w:p>
        </w:tc>
      </w:tr>
      <w:tr w:rsidR="00CB5302" w14:paraId="3A5C9C0B" w14:textId="77777777" w:rsidTr="003F64AA">
        <w:trPr>
          <w:jc w:val="center"/>
        </w:trPr>
        <w:tc>
          <w:tcPr>
            <w:tcW w:w="2337" w:type="dxa"/>
          </w:tcPr>
          <w:p w14:paraId="4A3764FA" w14:textId="77777777" w:rsidR="001E4713" w:rsidRDefault="00816F34" w:rsidP="003F64AA">
            <w:pPr>
              <w:spacing w:line="480" w:lineRule="auto"/>
              <w:contextualSpacing/>
              <w:rPr>
                <w:rFonts w:ascii="Times New Roman" w:hAnsi="Times New Roman" w:cs="Times New Roman"/>
                <w:sz w:val="24"/>
                <w:szCs w:val="24"/>
              </w:rPr>
            </w:pPr>
            <w:r>
              <w:rPr>
                <w:rFonts w:ascii="Times New Roman" w:hAnsi="Times New Roman" w:cs="Times New Roman"/>
                <w:sz w:val="24"/>
                <w:szCs w:val="24"/>
              </w:rPr>
              <w:t>Stacy</w:t>
            </w:r>
          </w:p>
        </w:tc>
        <w:tc>
          <w:tcPr>
            <w:tcW w:w="2337" w:type="dxa"/>
          </w:tcPr>
          <w:p w14:paraId="4A29A2F0" w14:textId="75088830" w:rsidR="001E4713" w:rsidRDefault="00816F34" w:rsidP="003F64AA">
            <w:pPr>
              <w:spacing w:line="480" w:lineRule="auto"/>
              <w:contextualSpacing/>
              <w:rPr>
                <w:rFonts w:ascii="Times New Roman" w:hAnsi="Times New Roman" w:cs="Times New Roman"/>
                <w:sz w:val="24"/>
                <w:szCs w:val="24"/>
              </w:rPr>
            </w:pPr>
            <w:r>
              <w:rPr>
                <w:rFonts w:ascii="Times New Roman" w:hAnsi="Times New Roman" w:cs="Times New Roman"/>
                <w:sz w:val="24"/>
                <w:szCs w:val="24"/>
              </w:rPr>
              <w:t>$15.5</w:t>
            </w:r>
          </w:p>
        </w:tc>
      </w:tr>
      <w:tr w:rsidR="00CB5302" w14:paraId="16C06230" w14:textId="77777777" w:rsidTr="003F64AA">
        <w:trPr>
          <w:jc w:val="center"/>
        </w:trPr>
        <w:tc>
          <w:tcPr>
            <w:tcW w:w="2337" w:type="dxa"/>
          </w:tcPr>
          <w:p w14:paraId="0DDB1715" w14:textId="77777777" w:rsidR="001E4713" w:rsidRDefault="00816F34" w:rsidP="003F64AA">
            <w:pPr>
              <w:spacing w:line="480" w:lineRule="auto"/>
              <w:contextualSpacing/>
              <w:rPr>
                <w:rFonts w:ascii="Times New Roman" w:hAnsi="Times New Roman" w:cs="Times New Roman"/>
                <w:sz w:val="24"/>
                <w:szCs w:val="24"/>
              </w:rPr>
            </w:pPr>
            <w:r>
              <w:rPr>
                <w:rFonts w:ascii="Times New Roman" w:hAnsi="Times New Roman" w:cs="Times New Roman"/>
                <w:sz w:val="24"/>
                <w:szCs w:val="24"/>
              </w:rPr>
              <w:t>Feliciano</w:t>
            </w:r>
          </w:p>
        </w:tc>
        <w:tc>
          <w:tcPr>
            <w:tcW w:w="2337" w:type="dxa"/>
          </w:tcPr>
          <w:p w14:paraId="2911463D" w14:textId="3A694BE3" w:rsidR="001E4713" w:rsidRDefault="00816F34" w:rsidP="003F64AA">
            <w:pPr>
              <w:spacing w:line="480" w:lineRule="auto"/>
              <w:contextualSpacing/>
              <w:rPr>
                <w:rFonts w:ascii="Times New Roman" w:hAnsi="Times New Roman" w:cs="Times New Roman"/>
                <w:sz w:val="24"/>
                <w:szCs w:val="24"/>
              </w:rPr>
            </w:pPr>
            <w:r>
              <w:rPr>
                <w:rFonts w:ascii="Times New Roman" w:hAnsi="Times New Roman" w:cs="Times New Roman"/>
                <w:sz w:val="24"/>
                <w:szCs w:val="24"/>
              </w:rPr>
              <w:t>$1</w:t>
            </w:r>
            <w:r w:rsidR="003F02ED">
              <w:rPr>
                <w:rFonts w:ascii="Times New Roman" w:hAnsi="Times New Roman" w:cs="Times New Roman"/>
                <w:sz w:val="24"/>
                <w:szCs w:val="24"/>
              </w:rPr>
              <w:t>5.5</w:t>
            </w:r>
          </w:p>
        </w:tc>
      </w:tr>
    </w:tbl>
    <w:p w14:paraId="6D837E9C" w14:textId="77777777" w:rsidR="001E4713" w:rsidRDefault="001E4713" w:rsidP="001E4713">
      <w:pPr>
        <w:spacing w:after="0" w:line="480" w:lineRule="auto"/>
        <w:contextualSpacing/>
        <w:rPr>
          <w:rFonts w:ascii="Times New Roman" w:hAnsi="Times New Roman" w:cs="Times New Roman"/>
          <w:sz w:val="24"/>
          <w:szCs w:val="24"/>
        </w:rPr>
      </w:pPr>
    </w:p>
    <w:p w14:paraId="3BC604BD" w14:textId="4299CCF7" w:rsidR="00C86C69" w:rsidRDefault="00816F34" w:rsidP="001E47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Stacy and Feliciano happen to close the bid </w:t>
      </w:r>
      <w:r w:rsidR="00AA64BA">
        <w:rPr>
          <w:rFonts w:ascii="Times New Roman" w:hAnsi="Times New Roman" w:cs="Times New Roman"/>
          <w:sz w:val="24"/>
          <w:szCs w:val="24"/>
        </w:rPr>
        <w:t xml:space="preserve">for </w:t>
      </w:r>
      <w:r>
        <w:rPr>
          <w:rFonts w:ascii="Times New Roman" w:hAnsi="Times New Roman" w:cs="Times New Roman"/>
          <w:sz w:val="24"/>
          <w:szCs w:val="24"/>
        </w:rPr>
        <w:t>the</w:t>
      </w:r>
      <w:r w:rsidR="00AA64BA">
        <w:rPr>
          <w:rFonts w:ascii="Times New Roman" w:hAnsi="Times New Roman" w:cs="Times New Roman"/>
          <w:sz w:val="24"/>
          <w:szCs w:val="24"/>
        </w:rPr>
        <w:t xml:space="preserve"> branch</w:t>
      </w:r>
      <w:r>
        <w:rPr>
          <w:rFonts w:ascii="Times New Roman" w:hAnsi="Times New Roman" w:cs="Times New Roman"/>
          <w:sz w:val="24"/>
          <w:szCs w:val="24"/>
        </w:rPr>
        <w:t xml:space="preserve">es, each </w:t>
      </w:r>
      <w:r w:rsidR="00AA64BA">
        <w:rPr>
          <w:rFonts w:ascii="Times New Roman" w:hAnsi="Times New Roman" w:cs="Times New Roman"/>
          <w:sz w:val="24"/>
          <w:szCs w:val="24"/>
        </w:rPr>
        <w:t xml:space="preserve">at </w:t>
      </w:r>
      <w:r>
        <w:rPr>
          <w:rFonts w:ascii="Times New Roman" w:hAnsi="Times New Roman" w:cs="Times New Roman"/>
          <w:sz w:val="24"/>
          <w:szCs w:val="24"/>
        </w:rPr>
        <w:t>$</w:t>
      </w:r>
      <w:r w:rsidR="00AA64BA">
        <w:rPr>
          <w:rFonts w:ascii="Times New Roman" w:hAnsi="Times New Roman" w:cs="Times New Roman"/>
          <w:sz w:val="24"/>
          <w:szCs w:val="24"/>
        </w:rPr>
        <w:t>15</w:t>
      </w:r>
      <w:r>
        <w:rPr>
          <w:rFonts w:ascii="Times New Roman" w:hAnsi="Times New Roman" w:cs="Times New Roman"/>
          <w:sz w:val="24"/>
          <w:szCs w:val="24"/>
        </w:rPr>
        <w:t>.</w:t>
      </w:r>
      <w:r w:rsidR="00AA64BA">
        <w:rPr>
          <w:rFonts w:ascii="Times New Roman" w:hAnsi="Times New Roman" w:cs="Times New Roman"/>
          <w:sz w:val="24"/>
          <w:szCs w:val="24"/>
        </w:rPr>
        <w:t>5</w:t>
      </w:r>
      <w:r>
        <w:rPr>
          <w:rFonts w:ascii="Times New Roman" w:hAnsi="Times New Roman" w:cs="Times New Roman"/>
          <w:sz w:val="24"/>
          <w:szCs w:val="24"/>
        </w:rPr>
        <w:t xml:space="preserve"> million. Joab drops off the deal since his bid is slightly lower. </w:t>
      </w:r>
      <w:r w:rsidR="00AA64BA">
        <w:rPr>
          <w:rFonts w:ascii="Times New Roman" w:hAnsi="Times New Roman" w:cs="Times New Roman"/>
          <w:sz w:val="24"/>
          <w:szCs w:val="24"/>
        </w:rPr>
        <w:t xml:space="preserve">Each of the bid winners </w:t>
      </w:r>
      <w:r w:rsidR="00824D57">
        <w:rPr>
          <w:rFonts w:ascii="Times New Roman" w:hAnsi="Times New Roman" w:cs="Times New Roman"/>
          <w:sz w:val="24"/>
          <w:szCs w:val="24"/>
        </w:rPr>
        <w:t xml:space="preserve">holding a total of $11 million in producer surplus, </w:t>
      </w:r>
      <w:r w:rsidR="00AA64BA">
        <w:rPr>
          <w:rFonts w:ascii="Times New Roman" w:hAnsi="Times New Roman" w:cs="Times New Roman"/>
          <w:sz w:val="24"/>
          <w:szCs w:val="24"/>
        </w:rPr>
        <w:t xml:space="preserve">receives a consumer surplus that equates </w:t>
      </w:r>
      <w:r w:rsidR="00824D57">
        <w:rPr>
          <w:rFonts w:ascii="Times New Roman" w:hAnsi="Times New Roman" w:cs="Times New Roman"/>
          <w:sz w:val="24"/>
          <w:szCs w:val="24"/>
        </w:rPr>
        <w:t>their</w:t>
      </w:r>
      <w:r w:rsidR="00AA64BA">
        <w:rPr>
          <w:rFonts w:ascii="Times New Roman" w:hAnsi="Times New Roman" w:cs="Times New Roman"/>
          <w:sz w:val="24"/>
          <w:szCs w:val="24"/>
        </w:rPr>
        <w:t xml:space="preserve"> willingness to pay and minus the price. </w:t>
      </w:r>
      <w:r w:rsidR="00824D57">
        <w:rPr>
          <w:rFonts w:ascii="Times New Roman" w:hAnsi="Times New Roman" w:cs="Times New Roman"/>
          <w:sz w:val="24"/>
          <w:szCs w:val="24"/>
        </w:rPr>
        <w:t>Assuming the</w:t>
      </w:r>
      <w:r w:rsidR="00AA64BA">
        <w:rPr>
          <w:rFonts w:ascii="Times New Roman" w:hAnsi="Times New Roman" w:cs="Times New Roman"/>
          <w:sz w:val="24"/>
          <w:szCs w:val="24"/>
        </w:rPr>
        <w:t xml:space="preserve"> consumer surplus for Stacy is $0.2 million while that of Feliciano is $0.35 million</w:t>
      </w:r>
      <w:r w:rsidR="00824D57">
        <w:rPr>
          <w:rFonts w:ascii="Times New Roman" w:hAnsi="Times New Roman" w:cs="Times New Roman"/>
          <w:sz w:val="24"/>
          <w:szCs w:val="24"/>
        </w:rPr>
        <w:t>, t</w:t>
      </w:r>
      <w:r w:rsidR="00AA64BA">
        <w:rPr>
          <w:rFonts w:ascii="Times New Roman" w:hAnsi="Times New Roman" w:cs="Times New Roman"/>
          <w:sz w:val="24"/>
          <w:szCs w:val="24"/>
        </w:rPr>
        <w:t>he total consumer surplus is now $0.55 million</w:t>
      </w:r>
      <w:r>
        <w:rPr>
          <w:rFonts w:ascii="Times New Roman" w:hAnsi="Times New Roman" w:cs="Times New Roman"/>
          <w:sz w:val="24"/>
          <w:szCs w:val="24"/>
        </w:rPr>
        <w:t xml:space="preserve"> in the market.</w:t>
      </w:r>
    </w:p>
    <w:p w14:paraId="45206733" w14:textId="77777777" w:rsidR="00C86C69" w:rsidRDefault="00816F34">
      <w:pPr>
        <w:rPr>
          <w:rFonts w:ascii="Times New Roman" w:hAnsi="Times New Roman" w:cs="Times New Roman"/>
          <w:sz w:val="24"/>
          <w:szCs w:val="24"/>
        </w:rPr>
      </w:pPr>
      <w:r>
        <w:rPr>
          <w:rFonts w:ascii="Times New Roman" w:hAnsi="Times New Roman" w:cs="Times New Roman"/>
          <w:sz w:val="24"/>
          <w:szCs w:val="24"/>
        </w:rPr>
        <w:br w:type="page"/>
      </w:r>
    </w:p>
    <w:p w14:paraId="0AB08D26" w14:textId="38DE599B" w:rsidR="00B46B80" w:rsidRDefault="00816F34" w:rsidP="00B46B8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0614E449" w14:textId="54BE7E0A" w:rsidR="00B46B80" w:rsidRDefault="00816F34" w:rsidP="00B46B8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Anastacia, 2016. Willingness to Pay. Retrieved from; </w:t>
      </w:r>
      <w:hyperlink r:id="rId7" w:history="1">
        <w:r w:rsidRPr="00A57E3C">
          <w:rPr>
            <w:rStyle w:val="Hyperlink"/>
            <w:rFonts w:ascii="Times New Roman" w:hAnsi="Times New Roman" w:cs="Times New Roman"/>
            <w:sz w:val="24"/>
            <w:szCs w:val="24"/>
          </w:rPr>
          <w:t>https://www.cleverism.com/lexicon/willingness-to-pay/</w:t>
        </w:r>
      </w:hyperlink>
    </w:p>
    <w:p w14:paraId="311A05DD" w14:textId="5C472A10" w:rsidR="003F02ED" w:rsidRDefault="00816F34" w:rsidP="00C86C6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Chappelow, 2019. Producer Surplus Definition. Retrieved from; </w:t>
      </w:r>
      <w:hyperlink r:id="rId8" w:history="1">
        <w:r w:rsidRPr="00122034">
          <w:rPr>
            <w:rStyle w:val="Hyperlink"/>
            <w:rFonts w:ascii="Times New Roman" w:hAnsi="Times New Roman" w:cs="Times New Roman"/>
            <w:sz w:val="24"/>
            <w:szCs w:val="24"/>
          </w:rPr>
          <w:t>https://www.investopedia.com/terms/p/producer_surplus.asp</w:t>
        </w:r>
      </w:hyperlink>
    </w:p>
    <w:p w14:paraId="1A813EDF" w14:textId="2DE12375" w:rsidR="00C86C69" w:rsidRDefault="00816F34" w:rsidP="00C86C6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Murphy, 2019. </w:t>
      </w:r>
      <w:r w:rsidRPr="00C86C69">
        <w:rPr>
          <w:rFonts w:ascii="Times New Roman" w:hAnsi="Times New Roman" w:cs="Times New Roman"/>
          <w:sz w:val="24"/>
          <w:szCs w:val="24"/>
        </w:rPr>
        <w:t xml:space="preserve">Consumer Surplus </w:t>
      </w:r>
      <w:bookmarkStart w:id="0" w:name="_GoBack"/>
      <w:bookmarkEnd w:id="0"/>
      <w:r w:rsidRPr="00C86C69">
        <w:rPr>
          <w:rFonts w:ascii="Times New Roman" w:hAnsi="Times New Roman" w:cs="Times New Roman"/>
          <w:sz w:val="24"/>
          <w:szCs w:val="24"/>
        </w:rPr>
        <w:t>Definition</w:t>
      </w:r>
      <w:r>
        <w:rPr>
          <w:rFonts w:ascii="Times New Roman" w:hAnsi="Times New Roman" w:cs="Times New Roman"/>
          <w:sz w:val="24"/>
          <w:szCs w:val="24"/>
        </w:rPr>
        <w:t xml:space="preserve">. Retrieved from; </w:t>
      </w:r>
      <w:hyperlink r:id="rId9" w:history="1">
        <w:r w:rsidRPr="00A57E3C">
          <w:rPr>
            <w:rStyle w:val="Hyperlink"/>
            <w:rFonts w:ascii="Times New Roman" w:hAnsi="Times New Roman" w:cs="Times New Roman"/>
            <w:sz w:val="24"/>
            <w:szCs w:val="24"/>
          </w:rPr>
          <w:t>https://www.investopedia.com/terms/c/consumer_surplus.asp</w:t>
        </w:r>
      </w:hyperlink>
    </w:p>
    <w:p w14:paraId="1FC4816B" w14:textId="0F571304" w:rsidR="00B46B80" w:rsidRPr="00CE4836" w:rsidRDefault="00816F34" w:rsidP="00CE483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sectPr w:rsidR="00B46B80" w:rsidRPr="00CE4836" w:rsidSect="00CE483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E1A70" w14:textId="77777777" w:rsidR="00FA4CD4" w:rsidRDefault="00FA4CD4">
      <w:pPr>
        <w:spacing w:after="0" w:line="240" w:lineRule="auto"/>
      </w:pPr>
      <w:r>
        <w:separator/>
      </w:r>
    </w:p>
  </w:endnote>
  <w:endnote w:type="continuationSeparator" w:id="0">
    <w:p w14:paraId="5D64FFD8" w14:textId="77777777" w:rsidR="00FA4CD4" w:rsidRDefault="00FA4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E03CF6" w14:textId="77777777" w:rsidR="00FA4CD4" w:rsidRDefault="00FA4CD4">
      <w:pPr>
        <w:spacing w:after="0" w:line="240" w:lineRule="auto"/>
      </w:pPr>
      <w:r>
        <w:separator/>
      </w:r>
    </w:p>
  </w:footnote>
  <w:footnote w:type="continuationSeparator" w:id="0">
    <w:p w14:paraId="649BA89C" w14:textId="77777777" w:rsidR="00FA4CD4" w:rsidRDefault="00FA4C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C72C47" w14:textId="012EB7D4" w:rsidR="00CE4836" w:rsidRPr="00CE4836" w:rsidRDefault="00816F34">
    <w:pPr>
      <w:pStyle w:val="Header"/>
      <w:rPr>
        <w:rFonts w:ascii="Times New Roman" w:hAnsi="Times New Roman" w:cs="Times New Roman"/>
        <w:sz w:val="24"/>
        <w:szCs w:val="24"/>
      </w:rPr>
    </w:pPr>
    <w:r w:rsidRPr="00CE4836">
      <w:rPr>
        <w:rFonts w:ascii="Times New Roman" w:hAnsi="Times New Roman" w:cs="Times New Roman"/>
        <w:sz w:val="24"/>
        <w:szCs w:val="24"/>
      </w:rPr>
      <w:t>Willingness to Pay</w:t>
    </w:r>
    <w:r>
      <w:rPr>
        <w:rFonts w:ascii="Times New Roman" w:hAnsi="Times New Roman" w:cs="Times New Roman"/>
        <w:sz w:val="24"/>
        <w:szCs w:val="24"/>
      </w:rPr>
      <w:tab/>
    </w:r>
    <w:r>
      <w:rPr>
        <w:rFonts w:ascii="Times New Roman" w:hAnsi="Times New Roman" w:cs="Times New Roman"/>
        <w:sz w:val="24"/>
        <w:szCs w:val="24"/>
      </w:rPr>
      <w:tab/>
    </w:r>
    <w:r w:rsidRPr="00CE4836">
      <w:rPr>
        <w:rFonts w:ascii="Times New Roman" w:hAnsi="Times New Roman" w:cs="Times New Roman"/>
        <w:sz w:val="24"/>
        <w:szCs w:val="24"/>
      </w:rPr>
      <w:fldChar w:fldCharType="begin"/>
    </w:r>
    <w:r w:rsidRPr="00CE4836">
      <w:rPr>
        <w:rFonts w:ascii="Times New Roman" w:hAnsi="Times New Roman" w:cs="Times New Roman"/>
        <w:sz w:val="24"/>
        <w:szCs w:val="24"/>
      </w:rPr>
      <w:instrText xml:space="preserve"> PAGE   \* MERGEFORMAT </w:instrText>
    </w:r>
    <w:r w:rsidRPr="00CE4836">
      <w:rPr>
        <w:rFonts w:ascii="Times New Roman" w:hAnsi="Times New Roman" w:cs="Times New Roman"/>
        <w:sz w:val="24"/>
        <w:szCs w:val="24"/>
      </w:rPr>
      <w:fldChar w:fldCharType="separate"/>
    </w:r>
    <w:r w:rsidR="00F94588">
      <w:rPr>
        <w:rFonts w:ascii="Times New Roman" w:hAnsi="Times New Roman" w:cs="Times New Roman"/>
        <w:noProof/>
        <w:sz w:val="24"/>
        <w:szCs w:val="24"/>
      </w:rPr>
      <w:t>4</w:t>
    </w:r>
    <w:r w:rsidRPr="00CE483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8076D4" w14:textId="5F7FBB9C" w:rsidR="00CE4836" w:rsidRPr="00CE4836" w:rsidRDefault="00816F34">
    <w:pPr>
      <w:pStyle w:val="Header"/>
      <w:rPr>
        <w:rFonts w:ascii="Times New Roman" w:hAnsi="Times New Roman" w:cs="Times New Roman"/>
        <w:sz w:val="24"/>
        <w:szCs w:val="24"/>
      </w:rPr>
    </w:pPr>
    <w:r w:rsidRPr="00CE4836">
      <w:rPr>
        <w:rFonts w:ascii="Times New Roman" w:hAnsi="Times New Roman" w:cs="Times New Roman"/>
        <w:sz w:val="24"/>
        <w:szCs w:val="24"/>
      </w:rPr>
      <w:t>Running head: WILLINGNESS TO PAY</w:t>
    </w:r>
    <w:r>
      <w:rPr>
        <w:rFonts w:ascii="Times New Roman" w:hAnsi="Times New Roman" w:cs="Times New Roman"/>
        <w:sz w:val="24"/>
        <w:szCs w:val="24"/>
      </w:rPr>
      <w:tab/>
    </w:r>
    <w:r>
      <w:rPr>
        <w:rFonts w:ascii="Times New Roman" w:hAnsi="Times New Roman" w:cs="Times New Roman"/>
        <w:sz w:val="24"/>
        <w:szCs w:val="24"/>
      </w:rPr>
      <w:tab/>
    </w:r>
    <w:r w:rsidRPr="00CE4836">
      <w:rPr>
        <w:rFonts w:ascii="Times New Roman" w:hAnsi="Times New Roman" w:cs="Times New Roman"/>
        <w:sz w:val="24"/>
        <w:szCs w:val="24"/>
      </w:rPr>
      <w:fldChar w:fldCharType="begin"/>
    </w:r>
    <w:r w:rsidRPr="00CE4836">
      <w:rPr>
        <w:rFonts w:ascii="Times New Roman" w:hAnsi="Times New Roman" w:cs="Times New Roman"/>
        <w:sz w:val="24"/>
        <w:szCs w:val="24"/>
      </w:rPr>
      <w:instrText xml:space="preserve"> PAGE   \* MERGEFORMAT </w:instrText>
    </w:r>
    <w:r w:rsidRPr="00CE4836">
      <w:rPr>
        <w:rFonts w:ascii="Times New Roman" w:hAnsi="Times New Roman" w:cs="Times New Roman"/>
        <w:sz w:val="24"/>
        <w:szCs w:val="24"/>
      </w:rPr>
      <w:fldChar w:fldCharType="separate"/>
    </w:r>
    <w:r w:rsidR="00FA4CD4">
      <w:rPr>
        <w:rFonts w:ascii="Times New Roman" w:hAnsi="Times New Roman" w:cs="Times New Roman"/>
        <w:noProof/>
        <w:sz w:val="24"/>
        <w:szCs w:val="24"/>
      </w:rPr>
      <w:t>1</w:t>
    </w:r>
    <w:r w:rsidRPr="00CE483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673"/>
    <w:rsid w:val="00052A0E"/>
    <w:rsid w:val="00055ED4"/>
    <w:rsid w:val="00122034"/>
    <w:rsid w:val="001E4713"/>
    <w:rsid w:val="003F02ED"/>
    <w:rsid w:val="003F64AA"/>
    <w:rsid w:val="005B7B2B"/>
    <w:rsid w:val="007411F3"/>
    <w:rsid w:val="00816F34"/>
    <w:rsid w:val="00824D57"/>
    <w:rsid w:val="008474B1"/>
    <w:rsid w:val="00A50FF6"/>
    <w:rsid w:val="00A57E3C"/>
    <w:rsid w:val="00AA64BA"/>
    <w:rsid w:val="00AF3673"/>
    <w:rsid w:val="00B46B80"/>
    <w:rsid w:val="00C86C69"/>
    <w:rsid w:val="00CB5302"/>
    <w:rsid w:val="00CE4836"/>
    <w:rsid w:val="00D72213"/>
    <w:rsid w:val="00F94588"/>
    <w:rsid w:val="00FA4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836"/>
  </w:style>
  <w:style w:type="paragraph" w:styleId="Footer">
    <w:name w:val="footer"/>
    <w:basedOn w:val="Normal"/>
    <w:link w:val="FooterChar"/>
    <w:uiPriority w:val="99"/>
    <w:unhideWhenUsed/>
    <w:rsid w:val="00CE4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836"/>
  </w:style>
  <w:style w:type="character" w:styleId="Hyperlink">
    <w:name w:val="Hyperlink"/>
    <w:basedOn w:val="DefaultParagraphFont"/>
    <w:uiPriority w:val="99"/>
    <w:unhideWhenUsed/>
    <w:rsid w:val="00B46B80"/>
    <w:rPr>
      <w:color w:val="0563C1" w:themeColor="hyperlink"/>
      <w:u w:val="single"/>
    </w:rPr>
  </w:style>
  <w:style w:type="character" w:customStyle="1" w:styleId="UnresolvedMention1">
    <w:name w:val="Unresolved Mention1"/>
    <w:basedOn w:val="DefaultParagraphFont"/>
    <w:uiPriority w:val="99"/>
    <w:semiHidden/>
    <w:unhideWhenUsed/>
    <w:rsid w:val="00B46B80"/>
    <w:rPr>
      <w:color w:val="605E5C"/>
      <w:shd w:val="clear" w:color="auto" w:fill="E1DFDD"/>
    </w:rPr>
  </w:style>
  <w:style w:type="table" w:styleId="TableGrid">
    <w:name w:val="Table Grid"/>
    <w:basedOn w:val="TableNormal"/>
    <w:uiPriority w:val="39"/>
    <w:rsid w:val="001E47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DefaultParagraphFont"/>
    <w:uiPriority w:val="99"/>
    <w:rsid w:val="003F02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836"/>
  </w:style>
  <w:style w:type="paragraph" w:styleId="Footer">
    <w:name w:val="footer"/>
    <w:basedOn w:val="Normal"/>
    <w:link w:val="FooterChar"/>
    <w:uiPriority w:val="99"/>
    <w:unhideWhenUsed/>
    <w:rsid w:val="00CE4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836"/>
  </w:style>
  <w:style w:type="character" w:styleId="Hyperlink">
    <w:name w:val="Hyperlink"/>
    <w:basedOn w:val="DefaultParagraphFont"/>
    <w:uiPriority w:val="99"/>
    <w:unhideWhenUsed/>
    <w:rsid w:val="00B46B80"/>
    <w:rPr>
      <w:color w:val="0563C1" w:themeColor="hyperlink"/>
      <w:u w:val="single"/>
    </w:rPr>
  </w:style>
  <w:style w:type="character" w:customStyle="1" w:styleId="UnresolvedMention1">
    <w:name w:val="Unresolved Mention1"/>
    <w:basedOn w:val="DefaultParagraphFont"/>
    <w:uiPriority w:val="99"/>
    <w:semiHidden/>
    <w:unhideWhenUsed/>
    <w:rsid w:val="00B46B80"/>
    <w:rPr>
      <w:color w:val="605E5C"/>
      <w:shd w:val="clear" w:color="auto" w:fill="E1DFDD"/>
    </w:rPr>
  </w:style>
  <w:style w:type="table" w:styleId="TableGrid">
    <w:name w:val="Table Grid"/>
    <w:basedOn w:val="TableNormal"/>
    <w:uiPriority w:val="39"/>
    <w:rsid w:val="001E47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DefaultParagraphFont"/>
    <w:uiPriority w:val="99"/>
    <w:rsid w:val="003F02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terms/p/producer_surplus.as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leverism.com/lexicon/willingness-to-pay/"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nvestopedia.com/terms/c/consumer_surplu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2019-09-17T17:47:00Z</dcterms:created>
  <dcterms:modified xsi:type="dcterms:W3CDTF">2019-09-17T17:47:00Z</dcterms:modified>
</cp:coreProperties>
</file>