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A50" w:rsidRDefault="00114A50" w:rsidP="00114A50">
      <w:pPr>
        <w:spacing w:after="0" w:line="480" w:lineRule="auto"/>
        <w:jc w:val="center"/>
        <w:rPr>
          <w:rFonts w:ascii="Times New Roman" w:hAnsi="Times New Roman" w:cs="Times New Roman"/>
          <w:sz w:val="24"/>
          <w:szCs w:val="24"/>
        </w:rPr>
      </w:pPr>
      <w:bookmarkStart w:id="0" w:name="_GoBack"/>
      <w:bookmarkEnd w:id="0"/>
    </w:p>
    <w:p w:rsidR="00114A50" w:rsidRDefault="00114A50" w:rsidP="00114A50">
      <w:pPr>
        <w:spacing w:after="0" w:line="480" w:lineRule="auto"/>
        <w:jc w:val="center"/>
        <w:rPr>
          <w:rFonts w:ascii="Times New Roman" w:hAnsi="Times New Roman" w:cs="Times New Roman"/>
          <w:sz w:val="24"/>
          <w:szCs w:val="24"/>
        </w:rPr>
      </w:pPr>
    </w:p>
    <w:p w:rsidR="00114A50" w:rsidRDefault="00114A50" w:rsidP="00114A50">
      <w:pPr>
        <w:spacing w:after="0" w:line="480" w:lineRule="auto"/>
        <w:jc w:val="center"/>
        <w:rPr>
          <w:rFonts w:ascii="Times New Roman" w:hAnsi="Times New Roman" w:cs="Times New Roman"/>
          <w:sz w:val="24"/>
          <w:szCs w:val="24"/>
        </w:rPr>
      </w:pPr>
    </w:p>
    <w:p w:rsidR="00114A50" w:rsidRDefault="00114A50" w:rsidP="00114A50">
      <w:pPr>
        <w:spacing w:after="0" w:line="480" w:lineRule="auto"/>
        <w:jc w:val="center"/>
        <w:rPr>
          <w:rFonts w:ascii="Times New Roman" w:hAnsi="Times New Roman" w:cs="Times New Roman"/>
          <w:sz w:val="24"/>
          <w:szCs w:val="24"/>
        </w:rPr>
      </w:pPr>
    </w:p>
    <w:p w:rsidR="00114A50" w:rsidRDefault="00114A50" w:rsidP="00114A50">
      <w:pPr>
        <w:spacing w:after="0" w:line="480" w:lineRule="auto"/>
        <w:jc w:val="center"/>
        <w:rPr>
          <w:rFonts w:ascii="Times New Roman" w:hAnsi="Times New Roman" w:cs="Times New Roman"/>
          <w:sz w:val="24"/>
          <w:szCs w:val="24"/>
        </w:rPr>
      </w:pPr>
    </w:p>
    <w:p w:rsidR="00114A50" w:rsidRDefault="00114A50" w:rsidP="00114A50">
      <w:pPr>
        <w:spacing w:after="0" w:line="480" w:lineRule="auto"/>
        <w:jc w:val="center"/>
        <w:rPr>
          <w:rFonts w:ascii="Times New Roman" w:hAnsi="Times New Roman" w:cs="Times New Roman"/>
          <w:sz w:val="24"/>
          <w:szCs w:val="24"/>
        </w:rPr>
      </w:pPr>
    </w:p>
    <w:p w:rsidR="00114A50" w:rsidRDefault="00114A50" w:rsidP="00114A50">
      <w:pPr>
        <w:spacing w:after="0" w:line="480" w:lineRule="auto"/>
        <w:jc w:val="center"/>
        <w:rPr>
          <w:rFonts w:ascii="Times New Roman" w:hAnsi="Times New Roman" w:cs="Times New Roman"/>
          <w:sz w:val="24"/>
          <w:szCs w:val="24"/>
        </w:rPr>
      </w:pPr>
    </w:p>
    <w:p w:rsidR="00114A50" w:rsidRDefault="00114A50" w:rsidP="00114A50">
      <w:pPr>
        <w:spacing w:after="0" w:line="480" w:lineRule="auto"/>
        <w:jc w:val="center"/>
        <w:rPr>
          <w:rFonts w:ascii="Times New Roman" w:hAnsi="Times New Roman" w:cs="Times New Roman"/>
          <w:sz w:val="24"/>
          <w:szCs w:val="24"/>
        </w:rPr>
      </w:pPr>
    </w:p>
    <w:p w:rsidR="00114A50" w:rsidRDefault="00114A50" w:rsidP="00114A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Reflective Essay on Woburn Case</w:t>
      </w:r>
    </w:p>
    <w:p w:rsidR="00114A50" w:rsidRDefault="00114A50" w:rsidP="00114A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14A50" w:rsidRDefault="00114A50" w:rsidP="00114A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14A50" w:rsidRDefault="00114A50" w:rsidP="00114A50">
      <w:pPr>
        <w:spacing w:after="0" w:line="480" w:lineRule="auto"/>
        <w:jc w:val="center"/>
        <w:rPr>
          <w:rFonts w:ascii="Times New Roman" w:hAnsi="Times New Roman" w:cs="Times New Roman"/>
          <w:sz w:val="24"/>
          <w:szCs w:val="24"/>
        </w:rPr>
      </w:pPr>
    </w:p>
    <w:p w:rsidR="00114A50" w:rsidRDefault="00114A50" w:rsidP="00114A50">
      <w:pPr>
        <w:spacing w:after="0" w:line="480" w:lineRule="auto"/>
        <w:jc w:val="center"/>
        <w:rPr>
          <w:rFonts w:ascii="Times New Roman" w:hAnsi="Times New Roman" w:cs="Times New Roman"/>
          <w:sz w:val="24"/>
          <w:szCs w:val="24"/>
        </w:rPr>
      </w:pPr>
    </w:p>
    <w:p w:rsidR="00114A50" w:rsidRDefault="00114A50" w:rsidP="00114A50">
      <w:pPr>
        <w:spacing w:after="0" w:line="480" w:lineRule="auto"/>
        <w:jc w:val="center"/>
        <w:rPr>
          <w:rFonts w:ascii="Times New Roman" w:hAnsi="Times New Roman" w:cs="Times New Roman"/>
          <w:sz w:val="24"/>
          <w:szCs w:val="24"/>
        </w:rPr>
      </w:pPr>
    </w:p>
    <w:p w:rsidR="00114A50" w:rsidRDefault="00114A50" w:rsidP="00114A50">
      <w:pPr>
        <w:spacing w:after="0" w:line="480" w:lineRule="auto"/>
        <w:jc w:val="center"/>
        <w:rPr>
          <w:rFonts w:ascii="Times New Roman" w:hAnsi="Times New Roman" w:cs="Times New Roman"/>
          <w:sz w:val="24"/>
          <w:szCs w:val="24"/>
        </w:rPr>
      </w:pPr>
    </w:p>
    <w:p w:rsidR="00114A50" w:rsidRDefault="00114A50" w:rsidP="00114A50">
      <w:pPr>
        <w:spacing w:after="0" w:line="480" w:lineRule="auto"/>
        <w:jc w:val="center"/>
        <w:rPr>
          <w:rFonts w:ascii="Times New Roman" w:hAnsi="Times New Roman" w:cs="Times New Roman"/>
          <w:sz w:val="24"/>
          <w:szCs w:val="24"/>
        </w:rPr>
      </w:pPr>
    </w:p>
    <w:p w:rsidR="00114A50" w:rsidRDefault="00114A50" w:rsidP="00114A50">
      <w:pPr>
        <w:spacing w:after="0" w:line="480" w:lineRule="auto"/>
        <w:jc w:val="center"/>
        <w:rPr>
          <w:rFonts w:ascii="Times New Roman" w:hAnsi="Times New Roman" w:cs="Times New Roman"/>
          <w:sz w:val="24"/>
          <w:szCs w:val="24"/>
        </w:rPr>
      </w:pPr>
    </w:p>
    <w:p w:rsidR="00114A50" w:rsidRDefault="00114A50" w:rsidP="00114A50">
      <w:pPr>
        <w:spacing w:after="0" w:line="480" w:lineRule="auto"/>
        <w:jc w:val="center"/>
        <w:rPr>
          <w:rFonts w:ascii="Times New Roman" w:hAnsi="Times New Roman" w:cs="Times New Roman"/>
          <w:sz w:val="24"/>
          <w:szCs w:val="24"/>
        </w:rPr>
      </w:pPr>
    </w:p>
    <w:p w:rsidR="00114A50" w:rsidRDefault="00114A50" w:rsidP="00114A50">
      <w:pPr>
        <w:spacing w:after="0" w:line="480" w:lineRule="auto"/>
        <w:jc w:val="center"/>
        <w:rPr>
          <w:rFonts w:ascii="Times New Roman" w:hAnsi="Times New Roman" w:cs="Times New Roman"/>
          <w:sz w:val="24"/>
          <w:szCs w:val="24"/>
        </w:rPr>
      </w:pPr>
    </w:p>
    <w:p w:rsidR="00114A50" w:rsidRDefault="00114A50" w:rsidP="00114A50">
      <w:pPr>
        <w:spacing w:after="0" w:line="480" w:lineRule="auto"/>
        <w:jc w:val="center"/>
        <w:rPr>
          <w:rFonts w:ascii="Times New Roman" w:hAnsi="Times New Roman" w:cs="Times New Roman"/>
          <w:sz w:val="24"/>
          <w:szCs w:val="24"/>
        </w:rPr>
      </w:pPr>
    </w:p>
    <w:p w:rsidR="00114A50" w:rsidRDefault="00114A50" w:rsidP="00114A50">
      <w:pPr>
        <w:spacing w:after="0" w:line="480" w:lineRule="auto"/>
        <w:jc w:val="center"/>
        <w:rPr>
          <w:rFonts w:ascii="Times New Roman" w:hAnsi="Times New Roman" w:cs="Times New Roman"/>
          <w:sz w:val="24"/>
          <w:szCs w:val="24"/>
        </w:rPr>
      </w:pPr>
    </w:p>
    <w:p w:rsidR="00114A50" w:rsidRDefault="00114A50" w:rsidP="00114A50">
      <w:pPr>
        <w:spacing w:after="0" w:line="480" w:lineRule="auto"/>
        <w:jc w:val="center"/>
        <w:rPr>
          <w:rFonts w:ascii="Times New Roman" w:hAnsi="Times New Roman" w:cs="Times New Roman"/>
          <w:sz w:val="24"/>
          <w:szCs w:val="24"/>
        </w:rPr>
      </w:pPr>
    </w:p>
    <w:p w:rsidR="00114A50" w:rsidRDefault="00114A50" w:rsidP="00114A50">
      <w:pPr>
        <w:spacing w:after="0" w:line="480" w:lineRule="auto"/>
        <w:jc w:val="center"/>
        <w:rPr>
          <w:rFonts w:ascii="Times New Roman" w:hAnsi="Times New Roman" w:cs="Times New Roman"/>
          <w:sz w:val="24"/>
          <w:szCs w:val="24"/>
        </w:rPr>
      </w:pPr>
    </w:p>
    <w:p w:rsidR="00114A50" w:rsidRPr="00114A50" w:rsidRDefault="00114A50" w:rsidP="00114A50">
      <w:pPr>
        <w:spacing w:after="0" w:line="480" w:lineRule="auto"/>
        <w:jc w:val="center"/>
        <w:rPr>
          <w:rFonts w:ascii="Times New Roman" w:hAnsi="Times New Roman" w:cs="Times New Roman"/>
          <w:sz w:val="24"/>
          <w:szCs w:val="24"/>
        </w:rPr>
      </w:pPr>
      <w:r w:rsidRPr="00114A50">
        <w:rPr>
          <w:rFonts w:ascii="Times New Roman" w:hAnsi="Times New Roman" w:cs="Times New Roman"/>
          <w:sz w:val="24"/>
          <w:szCs w:val="24"/>
        </w:rPr>
        <w:lastRenderedPageBreak/>
        <w:t>Reflective Essay on Woburn Case</w:t>
      </w:r>
    </w:p>
    <w:p w:rsidR="00114A50" w:rsidRPr="00114A50" w:rsidRDefault="00114A50" w:rsidP="00114A50">
      <w:pPr>
        <w:spacing w:after="0" w:line="480" w:lineRule="auto"/>
        <w:rPr>
          <w:rFonts w:ascii="Times New Roman" w:hAnsi="Times New Roman" w:cs="Times New Roman"/>
          <w:b/>
          <w:sz w:val="24"/>
          <w:szCs w:val="24"/>
        </w:rPr>
      </w:pPr>
      <w:r w:rsidRPr="00114A50">
        <w:rPr>
          <w:rFonts w:ascii="Times New Roman" w:hAnsi="Times New Roman" w:cs="Times New Roman"/>
          <w:b/>
          <w:sz w:val="24"/>
          <w:szCs w:val="24"/>
        </w:rPr>
        <w:t>Discovery Phase of the Woburn Case</w:t>
      </w:r>
    </w:p>
    <w:p w:rsidR="002924AF" w:rsidRPr="00A541EB" w:rsidRDefault="002924AF" w:rsidP="00114A50">
      <w:pPr>
        <w:spacing w:after="0" w:line="480" w:lineRule="auto"/>
        <w:ind w:firstLine="720"/>
        <w:rPr>
          <w:rFonts w:ascii="Times New Roman" w:hAnsi="Times New Roman" w:cs="Times New Roman"/>
          <w:sz w:val="24"/>
          <w:szCs w:val="24"/>
        </w:rPr>
      </w:pPr>
      <w:r w:rsidRPr="00A541EB">
        <w:rPr>
          <w:rFonts w:ascii="Times New Roman" w:hAnsi="Times New Roman" w:cs="Times New Roman"/>
          <w:sz w:val="24"/>
          <w:szCs w:val="24"/>
        </w:rPr>
        <w:t>The Woburn case is the most compelling and intriguing case that history ever-presents. At the onset of the trial phase, one expects to have most evidence and all witnesses present during the trial to ascertain the allegations made against the two large corporations in Woburn. Surprisingly, delays lead to the loss of two witnesses on the plaintiff's side; children from Jimmy Anderson and Robbie's families</w:t>
      </w:r>
      <w:r w:rsidR="0029156A" w:rsidRPr="0029156A">
        <w:rPr>
          <w:rFonts w:ascii="Times New Roman" w:eastAsia="Times New Roman" w:hAnsi="Times New Roman" w:cs="Times New Roman"/>
          <w:sz w:val="24"/>
          <w:szCs w:val="24"/>
        </w:rPr>
        <w:t xml:space="preserve"> </w:t>
      </w:r>
      <w:r w:rsidR="0029156A">
        <w:rPr>
          <w:rFonts w:ascii="Times New Roman" w:eastAsia="Times New Roman" w:hAnsi="Times New Roman" w:cs="Times New Roman"/>
          <w:sz w:val="24"/>
          <w:szCs w:val="24"/>
        </w:rPr>
        <w:t>(</w:t>
      </w:r>
      <w:r w:rsidR="0029156A" w:rsidRPr="00114A50">
        <w:rPr>
          <w:rFonts w:ascii="Times New Roman" w:eastAsia="Times New Roman" w:hAnsi="Times New Roman" w:cs="Times New Roman"/>
          <w:sz w:val="24"/>
          <w:szCs w:val="24"/>
        </w:rPr>
        <w:t>Anderson v. WR Grace</w:t>
      </w:r>
      <w:r w:rsidR="0029156A">
        <w:rPr>
          <w:rFonts w:ascii="Times New Roman" w:eastAsia="Times New Roman" w:hAnsi="Times New Roman" w:cs="Times New Roman"/>
          <w:sz w:val="24"/>
          <w:szCs w:val="24"/>
        </w:rPr>
        <w:t>, 1986)</w:t>
      </w:r>
      <w:r w:rsidRPr="00A541EB">
        <w:rPr>
          <w:rFonts w:ascii="Times New Roman" w:hAnsi="Times New Roman" w:cs="Times New Roman"/>
          <w:sz w:val="24"/>
          <w:szCs w:val="24"/>
        </w:rPr>
        <w:t xml:space="preserve">. Schlichtmann overlooked the death of his main witnesses. Attorney Schlichtmann had a weak case that even ruined his reputation by the sketch evidence, and he presented in court. </w:t>
      </w:r>
    </w:p>
    <w:p w:rsidR="002924AF" w:rsidRPr="00A541EB" w:rsidRDefault="002924AF" w:rsidP="00114A50">
      <w:pPr>
        <w:spacing w:after="0" w:line="480" w:lineRule="auto"/>
        <w:ind w:firstLine="720"/>
        <w:rPr>
          <w:rFonts w:ascii="Times New Roman" w:hAnsi="Times New Roman" w:cs="Times New Roman"/>
          <w:sz w:val="24"/>
          <w:szCs w:val="24"/>
        </w:rPr>
      </w:pPr>
      <w:r w:rsidRPr="00A541EB">
        <w:rPr>
          <w:rFonts w:ascii="Times New Roman" w:hAnsi="Times New Roman" w:cs="Times New Roman"/>
          <w:sz w:val="24"/>
          <w:szCs w:val="24"/>
        </w:rPr>
        <w:t>Attorney Schlichtmann was defenseless on the decision made by the jury. He failed at creating a reasonable connection between the contamination time of the wells, G and H, and the outbreak of the Leukemia period. The witness who was a geologist could have been of great help were it not for the defendant attacking him on his questionable integrity</w:t>
      </w:r>
      <w:r w:rsidR="0029156A" w:rsidRPr="0029156A">
        <w:rPr>
          <w:rFonts w:ascii="Times New Roman" w:eastAsia="Times New Roman" w:hAnsi="Times New Roman" w:cs="Times New Roman"/>
          <w:sz w:val="24"/>
          <w:szCs w:val="24"/>
        </w:rPr>
        <w:t xml:space="preserve"> </w:t>
      </w:r>
      <w:r w:rsidR="0029156A">
        <w:rPr>
          <w:rFonts w:ascii="Times New Roman" w:eastAsia="Times New Roman" w:hAnsi="Times New Roman" w:cs="Times New Roman"/>
          <w:sz w:val="24"/>
          <w:szCs w:val="24"/>
        </w:rPr>
        <w:t>(</w:t>
      </w:r>
      <w:r w:rsidR="0029156A" w:rsidRPr="00114A50">
        <w:rPr>
          <w:rFonts w:ascii="Times New Roman" w:eastAsia="Times New Roman" w:hAnsi="Times New Roman" w:cs="Times New Roman"/>
          <w:sz w:val="24"/>
          <w:szCs w:val="24"/>
        </w:rPr>
        <w:t>Anderson v. WR Grace</w:t>
      </w:r>
      <w:r w:rsidR="0029156A">
        <w:rPr>
          <w:rFonts w:ascii="Times New Roman" w:eastAsia="Times New Roman" w:hAnsi="Times New Roman" w:cs="Times New Roman"/>
          <w:sz w:val="24"/>
          <w:szCs w:val="24"/>
        </w:rPr>
        <w:t>, 1986)</w:t>
      </w:r>
      <w:r w:rsidRPr="00A541EB">
        <w:rPr>
          <w:rFonts w:ascii="Times New Roman" w:hAnsi="Times New Roman" w:cs="Times New Roman"/>
          <w:sz w:val="24"/>
          <w:szCs w:val="24"/>
        </w:rPr>
        <w:t xml:space="preserve">. The witness who was an engineer had a high chance of linking the industries to contamination of the wells, but he failed at his simple calculations. It is interesting how the defendants won the case by having informed lawyers and finances to sort for information regarding the witnesses explicitly. Besides, it is weird how Judge Skinner did not find the settlement of 8$ million offered by Grace and the withholding of an old geologist by Beatrice fishy. </w:t>
      </w:r>
    </w:p>
    <w:p w:rsidR="002924AF" w:rsidRPr="00A541EB" w:rsidRDefault="002924AF" w:rsidP="00114A50">
      <w:pPr>
        <w:spacing w:after="0" w:line="480" w:lineRule="auto"/>
        <w:ind w:firstLine="720"/>
        <w:rPr>
          <w:rFonts w:ascii="Times New Roman" w:hAnsi="Times New Roman" w:cs="Times New Roman"/>
          <w:sz w:val="24"/>
          <w:szCs w:val="24"/>
        </w:rPr>
      </w:pPr>
      <w:r w:rsidRPr="00A541EB">
        <w:rPr>
          <w:rFonts w:ascii="Times New Roman" w:hAnsi="Times New Roman" w:cs="Times New Roman"/>
          <w:sz w:val="24"/>
          <w:szCs w:val="24"/>
        </w:rPr>
        <w:t>It is intriguing to see how Schlichtmann lost the contamination case against Beatrice, with the waste deposition on Beatrice land and the proximity of wells</w:t>
      </w:r>
      <w:r w:rsidR="00114A50">
        <w:rPr>
          <w:rFonts w:ascii="Times New Roman" w:hAnsi="Times New Roman" w:cs="Times New Roman"/>
          <w:sz w:val="24"/>
          <w:szCs w:val="24"/>
        </w:rPr>
        <w:t>; G and H. Schlichtmann had</w:t>
      </w:r>
      <w:r w:rsidRPr="00A541EB">
        <w:rPr>
          <w:rFonts w:ascii="Times New Roman" w:hAnsi="Times New Roman" w:cs="Times New Roman"/>
          <w:sz w:val="24"/>
          <w:szCs w:val="24"/>
        </w:rPr>
        <w:t xml:space="preserve"> high chances of winning the case if he used the TCE and related solvents from Beatrice deposits as the primary contaminants of the well</w:t>
      </w:r>
      <w:r w:rsidR="0029156A" w:rsidRPr="0029156A">
        <w:rPr>
          <w:rFonts w:ascii="Times New Roman" w:eastAsia="Times New Roman" w:hAnsi="Times New Roman" w:cs="Times New Roman"/>
          <w:sz w:val="24"/>
          <w:szCs w:val="24"/>
        </w:rPr>
        <w:t xml:space="preserve"> </w:t>
      </w:r>
      <w:r w:rsidR="0029156A">
        <w:rPr>
          <w:rFonts w:ascii="Times New Roman" w:eastAsia="Times New Roman" w:hAnsi="Times New Roman" w:cs="Times New Roman"/>
          <w:sz w:val="24"/>
          <w:szCs w:val="24"/>
        </w:rPr>
        <w:t>(</w:t>
      </w:r>
      <w:r w:rsidR="0029156A" w:rsidRPr="00114A50">
        <w:rPr>
          <w:rFonts w:ascii="Times New Roman" w:eastAsia="Times New Roman" w:hAnsi="Times New Roman" w:cs="Times New Roman"/>
          <w:sz w:val="24"/>
          <w:szCs w:val="24"/>
        </w:rPr>
        <w:t>Anderson v. WR Grace</w:t>
      </w:r>
      <w:r w:rsidR="0029156A">
        <w:rPr>
          <w:rFonts w:ascii="Times New Roman" w:eastAsia="Times New Roman" w:hAnsi="Times New Roman" w:cs="Times New Roman"/>
          <w:sz w:val="24"/>
          <w:szCs w:val="24"/>
        </w:rPr>
        <w:t>, 1986)</w:t>
      </w:r>
      <w:r w:rsidRPr="00A541EB">
        <w:rPr>
          <w:rFonts w:ascii="Times New Roman" w:hAnsi="Times New Roman" w:cs="Times New Roman"/>
          <w:sz w:val="24"/>
          <w:szCs w:val="24"/>
        </w:rPr>
        <w:t xml:space="preserve">. Surprisingly, </w:t>
      </w:r>
      <w:r w:rsidRPr="00A541EB">
        <w:rPr>
          <w:rFonts w:ascii="Times New Roman" w:hAnsi="Times New Roman" w:cs="Times New Roman"/>
          <w:sz w:val="24"/>
          <w:szCs w:val="24"/>
        </w:rPr>
        <w:lastRenderedPageBreak/>
        <w:t xml:space="preserve">the plaintiff lacked evidence on the deposition of TCE on Beatrice property, and he entangles himself by introducing the Aberjona River in the case.   </w:t>
      </w:r>
    </w:p>
    <w:p w:rsidR="002924AF" w:rsidRDefault="002924AF" w:rsidP="00114A50">
      <w:pPr>
        <w:spacing w:after="0" w:line="480" w:lineRule="auto"/>
        <w:ind w:firstLine="720"/>
        <w:rPr>
          <w:rFonts w:ascii="Times New Roman" w:hAnsi="Times New Roman" w:cs="Times New Roman"/>
          <w:sz w:val="24"/>
          <w:szCs w:val="24"/>
        </w:rPr>
      </w:pPr>
      <w:r w:rsidRPr="00A541EB">
        <w:rPr>
          <w:rFonts w:ascii="Times New Roman" w:hAnsi="Times New Roman" w:cs="Times New Roman"/>
          <w:sz w:val="24"/>
          <w:szCs w:val="24"/>
        </w:rPr>
        <w:t xml:space="preserve">Although Beatrice managed to win the case and Grace providing a settlement, I believe, given adequate preparation time and sufficient funds, Schlichtmann would have won the case. Grace would have had a chance to introduce a dry-cleaning industry, adjacent to it, but closer to the wells, which used solvents in large amounts. Beatrice as well would have mentioned the dumping on its land, which came from other companies such as a refurbisher and an auto junkyard.   </w:t>
      </w:r>
    </w:p>
    <w:p w:rsidR="00114A50" w:rsidRDefault="00114A50" w:rsidP="00A541EB">
      <w:pPr>
        <w:spacing w:after="0" w:line="480" w:lineRule="auto"/>
        <w:rPr>
          <w:rFonts w:ascii="Times New Roman" w:hAnsi="Times New Roman" w:cs="Times New Roman"/>
          <w:sz w:val="24"/>
          <w:szCs w:val="24"/>
        </w:rPr>
      </w:pPr>
    </w:p>
    <w:p w:rsidR="00114A50" w:rsidRDefault="00114A50" w:rsidP="00A541EB">
      <w:pPr>
        <w:spacing w:after="0" w:line="480" w:lineRule="auto"/>
        <w:rPr>
          <w:rFonts w:ascii="Times New Roman" w:hAnsi="Times New Roman" w:cs="Times New Roman"/>
          <w:sz w:val="24"/>
          <w:szCs w:val="24"/>
        </w:rPr>
      </w:pPr>
    </w:p>
    <w:p w:rsidR="0029156A" w:rsidRDefault="0029156A" w:rsidP="00A541EB">
      <w:pPr>
        <w:spacing w:after="0" w:line="480" w:lineRule="auto"/>
        <w:rPr>
          <w:rFonts w:ascii="Times New Roman" w:hAnsi="Times New Roman" w:cs="Times New Roman"/>
          <w:sz w:val="24"/>
          <w:szCs w:val="24"/>
        </w:rPr>
      </w:pPr>
    </w:p>
    <w:p w:rsidR="0029156A" w:rsidRDefault="0029156A" w:rsidP="00A541EB">
      <w:pPr>
        <w:spacing w:after="0" w:line="480" w:lineRule="auto"/>
        <w:rPr>
          <w:rFonts w:ascii="Times New Roman" w:hAnsi="Times New Roman" w:cs="Times New Roman"/>
          <w:sz w:val="24"/>
          <w:szCs w:val="24"/>
        </w:rPr>
      </w:pPr>
    </w:p>
    <w:p w:rsidR="0029156A" w:rsidRDefault="0029156A" w:rsidP="00A541EB">
      <w:pPr>
        <w:spacing w:after="0" w:line="480" w:lineRule="auto"/>
        <w:rPr>
          <w:rFonts w:ascii="Times New Roman" w:hAnsi="Times New Roman" w:cs="Times New Roman"/>
          <w:sz w:val="24"/>
          <w:szCs w:val="24"/>
        </w:rPr>
      </w:pPr>
    </w:p>
    <w:p w:rsidR="0029156A" w:rsidRDefault="0029156A" w:rsidP="00A541EB">
      <w:pPr>
        <w:spacing w:after="0" w:line="480" w:lineRule="auto"/>
        <w:rPr>
          <w:rFonts w:ascii="Times New Roman" w:hAnsi="Times New Roman" w:cs="Times New Roman"/>
          <w:sz w:val="24"/>
          <w:szCs w:val="24"/>
        </w:rPr>
      </w:pPr>
    </w:p>
    <w:p w:rsidR="0029156A" w:rsidRDefault="0029156A" w:rsidP="00A541EB">
      <w:pPr>
        <w:spacing w:after="0" w:line="480" w:lineRule="auto"/>
        <w:rPr>
          <w:rFonts w:ascii="Times New Roman" w:hAnsi="Times New Roman" w:cs="Times New Roman"/>
          <w:sz w:val="24"/>
          <w:szCs w:val="24"/>
        </w:rPr>
      </w:pPr>
    </w:p>
    <w:p w:rsidR="0029156A" w:rsidRDefault="0029156A" w:rsidP="00A541EB">
      <w:pPr>
        <w:spacing w:after="0" w:line="480" w:lineRule="auto"/>
        <w:rPr>
          <w:rFonts w:ascii="Times New Roman" w:hAnsi="Times New Roman" w:cs="Times New Roman"/>
          <w:sz w:val="24"/>
          <w:szCs w:val="24"/>
        </w:rPr>
      </w:pPr>
    </w:p>
    <w:p w:rsidR="0029156A" w:rsidRDefault="0029156A" w:rsidP="00A541EB">
      <w:pPr>
        <w:spacing w:after="0" w:line="480" w:lineRule="auto"/>
        <w:rPr>
          <w:rFonts w:ascii="Times New Roman" w:hAnsi="Times New Roman" w:cs="Times New Roman"/>
          <w:sz w:val="24"/>
          <w:szCs w:val="24"/>
        </w:rPr>
      </w:pPr>
    </w:p>
    <w:p w:rsidR="0029156A" w:rsidRDefault="0029156A" w:rsidP="00A541EB">
      <w:pPr>
        <w:spacing w:after="0" w:line="480" w:lineRule="auto"/>
        <w:rPr>
          <w:rFonts w:ascii="Times New Roman" w:hAnsi="Times New Roman" w:cs="Times New Roman"/>
          <w:sz w:val="24"/>
          <w:szCs w:val="24"/>
        </w:rPr>
      </w:pPr>
    </w:p>
    <w:p w:rsidR="0029156A" w:rsidRDefault="0029156A" w:rsidP="00A541EB">
      <w:pPr>
        <w:spacing w:after="0" w:line="480" w:lineRule="auto"/>
        <w:rPr>
          <w:rFonts w:ascii="Times New Roman" w:hAnsi="Times New Roman" w:cs="Times New Roman"/>
          <w:sz w:val="24"/>
          <w:szCs w:val="24"/>
        </w:rPr>
      </w:pPr>
    </w:p>
    <w:p w:rsidR="0029156A" w:rsidRDefault="0029156A" w:rsidP="00A541EB">
      <w:pPr>
        <w:spacing w:after="0" w:line="480" w:lineRule="auto"/>
        <w:rPr>
          <w:rFonts w:ascii="Times New Roman" w:hAnsi="Times New Roman" w:cs="Times New Roman"/>
          <w:sz w:val="24"/>
          <w:szCs w:val="24"/>
        </w:rPr>
      </w:pPr>
    </w:p>
    <w:p w:rsidR="0029156A" w:rsidRDefault="0029156A" w:rsidP="00A541EB">
      <w:pPr>
        <w:spacing w:after="0" w:line="480" w:lineRule="auto"/>
        <w:rPr>
          <w:rFonts w:ascii="Times New Roman" w:hAnsi="Times New Roman" w:cs="Times New Roman"/>
          <w:sz w:val="24"/>
          <w:szCs w:val="24"/>
        </w:rPr>
      </w:pPr>
    </w:p>
    <w:p w:rsidR="0029156A" w:rsidRDefault="0029156A" w:rsidP="00A541EB">
      <w:pPr>
        <w:spacing w:after="0" w:line="480" w:lineRule="auto"/>
        <w:rPr>
          <w:rFonts w:ascii="Times New Roman" w:hAnsi="Times New Roman" w:cs="Times New Roman"/>
          <w:sz w:val="24"/>
          <w:szCs w:val="24"/>
        </w:rPr>
      </w:pPr>
    </w:p>
    <w:p w:rsidR="0029156A" w:rsidRDefault="0029156A" w:rsidP="00A541EB">
      <w:pPr>
        <w:spacing w:after="0" w:line="480" w:lineRule="auto"/>
        <w:rPr>
          <w:rFonts w:ascii="Times New Roman" w:hAnsi="Times New Roman" w:cs="Times New Roman"/>
          <w:sz w:val="24"/>
          <w:szCs w:val="24"/>
        </w:rPr>
      </w:pPr>
    </w:p>
    <w:p w:rsidR="00114A50" w:rsidRDefault="00114A50" w:rsidP="002915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14A50" w:rsidRPr="00114A50" w:rsidRDefault="00114A50" w:rsidP="00114A50">
      <w:pPr>
        <w:wordWrap w:val="0"/>
        <w:spacing w:line="480" w:lineRule="auto"/>
        <w:rPr>
          <w:rFonts w:ascii="Times New Roman" w:eastAsia="Times New Roman" w:hAnsi="Times New Roman" w:cs="Times New Roman"/>
          <w:color w:val="222222"/>
          <w:sz w:val="24"/>
          <w:szCs w:val="24"/>
        </w:rPr>
      </w:pPr>
      <w:r w:rsidRPr="00114A50">
        <w:rPr>
          <w:rFonts w:ascii="Times New Roman" w:eastAsia="Times New Roman" w:hAnsi="Times New Roman" w:cs="Times New Roman"/>
          <w:sz w:val="24"/>
          <w:szCs w:val="24"/>
        </w:rPr>
        <w:t>Anderson v. WR Grace &amp; Co. , 628 F. Supp. 1219 (D. Mass. 1986).</w:t>
      </w:r>
    </w:p>
    <w:p w:rsidR="00114A50" w:rsidRPr="00A541EB" w:rsidRDefault="00114A50" w:rsidP="00A541EB">
      <w:pPr>
        <w:spacing w:after="0" w:line="480" w:lineRule="auto"/>
        <w:rPr>
          <w:rFonts w:ascii="Times New Roman" w:hAnsi="Times New Roman" w:cs="Times New Roman"/>
          <w:sz w:val="24"/>
          <w:szCs w:val="24"/>
        </w:rPr>
      </w:pPr>
    </w:p>
    <w:p w:rsidR="002924AF" w:rsidRPr="00A541EB" w:rsidRDefault="002924AF" w:rsidP="00A541EB">
      <w:pPr>
        <w:spacing w:after="0" w:line="480" w:lineRule="auto"/>
        <w:rPr>
          <w:rFonts w:ascii="Times New Roman" w:hAnsi="Times New Roman" w:cs="Times New Roman"/>
          <w:sz w:val="24"/>
          <w:szCs w:val="24"/>
        </w:rPr>
      </w:pPr>
    </w:p>
    <w:p w:rsidR="002924AF" w:rsidRPr="00A541EB" w:rsidRDefault="002924AF" w:rsidP="00A541EB">
      <w:pPr>
        <w:spacing w:after="0" w:line="480" w:lineRule="auto"/>
        <w:rPr>
          <w:rFonts w:ascii="Times New Roman" w:hAnsi="Times New Roman" w:cs="Times New Roman"/>
          <w:sz w:val="24"/>
          <w:szCs w:val="24"/>
        </w:rPr>
      </w:pPr>
    </w:p>
    <w:p w:rsidR="002924AF" w:rsidRPr="00A541EB" w:rsidRDefault="002924AF" w:rsidP="00A541EB">
      <w:pPr>
        <w:spacing w:after="0" w:line="480" w:lineRule="auto"/>
        <w:rPr>
          <w:rFonts w:ascii="Times New Roman" w:hAnsi="Times New Roman" w:cs="Times New Roman"/>
          <w:sz w:val="24"/>
          <w:szCs w:val="24"/>
        </w:rPr>
      </w:pPr>
    </w:p>
    <w:p w:rsidR="00E97B06" w:rsidRPr="00A541EB" w:rsidRDefault="00E97B06" w:rsidP="00A541EB">
      <w:pPr>
        <w:spacing w:after="0" w:line="480" w:lineRule="auto"/>
        <w:rPr>
          <w:rFonts w:ascii="Times New Roman" w:hAnsi="Times New Roman" w:cs="Times New Roman"/>
          <w:sz w:val="24"/>
          <w:szCs w:val="24"/>
        </w:rPr>
      </w:pPr>
    </w:p>
    <w:sectPr w:rsidR="00E97B06" w:rsidRPr="00A541EB" w:rsidSect="00114A5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2A10" w:rsidRDefault="00DB2A10" w:rsidP="00114A50">
      <w:pPr>
        <w:spacing w:after="0" w:line="240" w:lineRule="auto"/>
      </w:pPr>
      <w:r>
        <w:separator/>
      </w:r>
    </w:p>
  </w:endnote>
  <w:endnote w:type="continuationSeparator" w:id="0">
    <w:p w:rsidR="00DB2A10" w:rsidRDefault="00DB2A10" w:rsidP="00114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2A10" w:rsidRDefault="00DB2A10" w:rsidP="00114A50">
      <w:pPr>
        <w:spacing w:after="0" w:line="240" w:lineRule="auto"/>
      </w:pPr>
      <w:r>
        <w:separator/>
      </w:r>
    </w:p>
  </w:footnote>
  <w:footnote w:type="continuationSeparator" w:id="0">
    <w:p w:rsidR="00DB2A10" w:rsidRDefault="00DB2A10" w:rsidP="00114A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A50" w:rsidRPr="00114A50" w:rsidRDefault="00114A50" w:rsidP="00114A50">
    <w:pPr>
      <w:pStyle w:val="Header"/>
      <w:jc w:val="right"/>
      <w:rPr>
        <w:rFonts w:ascii="Times New Roman" w:hAnsi="Times New Roman" w:cs="Times New Roman"/>
        <w:sz w:val="24"/>
        <w:szCs w:val="24"/>
      </w:rPr>
    </w:pPr>
    <w:r>
      <w:rPr>
        <w:rFonts w:ascii="Times New Roman" w:hAnsi="Times New Roman" w:cs="Times New Roman"/>
        <w:sz w:val="24"/>
        <w:szCs w:val="24"/>
      </w:rPr>
      <w:t>REFLECTIVE ESSAY ON WOBURN CA</w:t>
    </w:r>
    <w:r w:rsidRPr="00114A50">
      <w:rPr>
        <w:rFonts w:ascii="Times New Roman" w:hAnsi="Times New Roman" w:cs="Times New Roman"/>
        <w:sz w:val="24"/>
        <w:szCs w:val="24"/>
      </w:rPr>
      <w:t>SE</w:t>
    </w:r>
    <w:r>
      <w:rPr>
        <w:rFonts w:ascii="Times New Roman" w:hAnsi="Times New Roman" w:cs="Times New Roman"/>
        <w:sz w:val="24"/>
        <w:szCs w:val="24"/>
      </w:rPr>
      <w:tab/>
    </w:r>
    <w:r w:rsidRPr="00114A50">
      <w:rPr>
        <w:rFonts w:ascii="Times New Roman" w:hAnsi="Times New Roman" w:cs="Times New Roman"/>
        <w:sz w:val="24"/>
        <w:szCs w:val="24"/>
      </w:rPr>
      <w:tab/>
    </w:r>
    <w:sdt>
      <w:sdtPr>
        <w:rPr>
          <w:rFonts w:ascii="Times New Roman" w:hAnsi="Times New Roman" w:cs="Times New Roman"/>
          <w:sz w:val="24"/>
          <w:szCs w:val="24"/>
        </w:rPr>
        <w:id w:val="1554427882"/>
        <w:docPartObj>
          <w:docPartGallery w:val="Page Numbers (Top of Page)"/>
          <w:docPartUnique/>
        </w:docPartObj>
      </w:sdtPr>
      <w:sdtEndPr>
        <w:rPr>
          <w:noProof/>
        </w:rPr>
      </w:sdtEndPr>
      <w:sdtContent>
        <w:r w:rsidRPr="00114A50">
          <w:rPr>
            <w:rFonts w:ascii="Times New Roman" w:hAnsi="Times New Roman" w:cs="Times New Roman"/>
            <w:sz w:val="24"/>
            <w:szCs w:val="24"/>
          </w:rPr>
          <w:fldChar w:fldCharType="begin"/>
        </w:r>
        <w:r w:rsidRPr="00114A50">
          <w:rPr>
            <w:rFonts w:ascii="Times New Roman" w:hAnsi="Times New Roman" w:cs="Times New Roman"/>
            <w:sz w:val="24"/>
            <w:szCs w:val="24"/>
          </w:rPr>
          <w:instrText xml:space="preserve"> PAGE   \* MERGEFORMAT </w:instrText>
        </w:r>
        <w:r w:rsidRPr="00114A50">
          <w:rPr>
            <w:rFonts w:ascii="Times New Roman" w:hAnsi="Times New Roman" w:cs="Times New Roman"/>
            <w:sz w:val="24"/>
            <w:szCs w:val="24"/>
          </w:rPr>
          <w:fldChar w:fldCharType="separate"/>
        </w:r>
        <w:r w:rsidR="007B5A29">
          <w:rPr>
            <w:rFonts w:ascii="Times New Roman" w:hAnsi="Times New Roman" w:cs="Times New Roman"/>
            <w:noProof/>
            <w:sz w:val="24"/>
            <w:szCs w:val="24"/>
          </w:rPr>
          <w:t>3</w:t>
        </w:r>
        <w:r w:rsidRPr="00114A5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A50" w:rsidRPr="00114A50" w:rsidRDefault="00114A50" w:rsidP="00114A50">
    <w:pPr>
      <w:pStyle w:val="Header"/>
      <w:jc w:val="right"/>
      <w:rPr>
        <w:rFonts w:ascii="Times New Roman" w:hAnsi="Times New Roman" w:cs="Times New Roman"/>
        <w:sz w:val="24"/>
        <w:szCs w:val="24"/>
      </w:rPr>
    </w:pPr>
    <w:r w:rsidRPr="00114A50">
      <w:rPr>
        <w:rFonts w:ascii="Times New Roman" w:hAnsi="Times New Roman" w:cs="Times New Roman"/>
        <w:sz w:val="24"/>
        <w:szCs w:val="24"/>
      </w:rPr>
      <w:t>Running head: REFLECTIVE ESSAY ON WOBURN CASE</w:t>
    </w:r>
    <w:r w:rsidRPr="00114A50">
      <w:rPr>
        <w:rFonts w:ascii="Times New Roman" w:hAnsi="Times New Roman" w:cs="Times New Roman"/>
        <w:sz w:val="24"/>
        <w:szCs w:val="24"/>
      </w:rPr>
      <w:tab/>
    </w:r>
    <w:sdt>
      <w:sdtPr>
        <w:rPr>
          <w:rFonts w:ascii="Times New Roman" w:hAnsi="Times New Roman" w:cs="Times New Roman"/>
          <w:sz w:val="24"/>
          <w:szCs w:val="24"/>
        </w:rPr>
        <w:id w:val="-1436200625"/>
        <w:docPartObj>
          <w:docPartGallery w:val="Page Numbers (Top of Page)"/>
          <w:docPartUnique/>
        </w:docPartObj>
      </w:sdtPr>
      <w:sdtEndPr>
        <w:rPr>
          <w:noProof/>
        </w:rPr>
      </w:sdtEndPr>
      <w:sdtContent>
        <w:r w:rsidRPr="00114A50">
          <w:rPr>
            <w:rFonts w:ascii="Times New Roman" w:hAnsi="Times New Roman" w:cs="Times New Roman"/>
            <w:sz w:val="24"/>
            <w:szCs w:val="24"/>
          </w:rPr>
          <w:fldChar w:fldCharType="begin"/>
        </w:r>
        <w:r w:rsidRPr="00114A50">
          <w:rPr>
            <w:rFonts w:ascii="Times New Roman" w:hAnsi="Times New Roman" w:cs="Times New Roman"/>
            <w:sz w:val="24"/>
            <w:szCs w:val="24"/>
          </w:rPr>
          <w:instrText xml:space="preserve"> PAGE   \* MERGEFORMAT </w:instrText>
        </w:r>
        <w:r w:rsidRPr="00114A50">
          <w:rPr>
            <w:rFonts w:ascii="Times New Roman" w:hAnsi="Times New Roman" w:cs="Times New Roman"/>
            <w:sz w:val="24"/>
            <w:szCs w:val="24"/>
          </w:rPr>
          <w:fldChar w:fldCharType="separate"/>
        </w:r>
        <w:r w:rsidR="007B5A29">
          <w:rPr>
            <w:rFonts w:ascii="Times New Roman" w:hAnsi="Times New Roman" w:cs="Times New Roman"/>
            <w:noProof/>
            <w:sz w:val="24"/>
            <w:szCs w:val="24"/>
          </w:rPr>
          <w:t>1</w:t>
        </w:r>
        <w:r w:rsidRPr="00114A5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A04"/>
    <w:rsid w:val="00114A50"/>
    <w:rsid w:val="0027228F"/>
    <w:rsid w:val="0029156A"/>
    <w:rsid w:val="002924AF"/>
    <w:rsid w:val="002D4827"/>
    <w:rsid w:val="0030398A"/>
    <w:rsid w:val="004A550E"/>
    <w:rsid w:val="007B5A29"/>
    <w:rsid w:val="00991C73"/>
    <w:rsid w:val="00A541EB"/>
    <w:rsid w:val="00B21545"/>
    <w:rsid w:val="00B51187"/>
    <w:rsid w:val="00DB2A10"/>
    <w:rsid w:val="00E73A04"/>
    <w:rsid w:val="00E97B06"/>
    <w:rsid w:val="00EC22D7"/>
    <w:rsid w:val="00F40BBB"/>
    <w:rsid w:val="00F708B3"/>
    <w:rsid w:val="00F84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4A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A50"/>
  </w:style>
  <w:style w:type="paragraph" w:styleId="Footer">
    <w:name w:val="footer"/>
    <w:basedOn w:val="Normal"/>
    <w:link w:val="FooterChar"/>
    <w:uiPriority w:val="99"/>
    <w:unhideWhenUsed/>
    <w:rsid w:val="00114A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A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4A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A50"/>
  </w:style>
  <w:style w:type="paragraph" w:styleId="Footer">
    <w:name w:val="footer"/>
    <w:basedOn w:val="Normal"/>
    <w:link w:val="FooterChar"/>
    <w:uiPriority w:val="99"/>
    <w:unhideWhenUsed/>
    <w:rsid w:val="00114A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2019-10-13T16:13:00Z</dcterms:created>
  <dcterms:modified xsi:type="dcterms:W3CDTF">2019-10-13T16:13:00Z</dcterms:modified>
</cp:coreProperties>
</file>