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E0C64" w14:textId="77777777" w:rsidR="00D9378F" w:rsidRDefault="00D9378F" w:rsidP="00D9378F">
      <w:pPr>
        <w:spacing w:line="480" w:lineRule="auto"/>
        <w:jc w:val="center"/>
        <w:rPr>
          <w:rFonts w:ascii="Times New Roman" w:hAnsi="Times New Roman" w:cs="Times New Roman"/>
          <w:sz w:val="24"/>
          <w:szCs w:val="24"/>
        </w:rPr>
      </w:pPr>
    </w:p>
    <w:p w14:paraId="64B0BF32" w14:textId="77777777" w:rsidR="00D9378F" w:rsidRDefault="00D9378F" w:rsidP="00D9378F">
      <w:pPr>
        <w:spacing w:line="480" w:lineRule="auto"/>
        <w:jc w:val="center"/>
        <w:rPr>
          <w:rFonts w:ascii="Times New Roman" w:hAnsi="Times New Roman" w:cs="Times New Roman"/>
          <w:sz w:val="24"/>
          <w:szCs w:val="24"/>
        </w:rPr>
      </w:pPr>
    </w:p>
    <w:p w14:paraId="04E4F48C" w14:textId="77777777" w:rsidR="00D9378F" w:rsidRDefault="00D9378F" w:rsidP="00D9378F">
      <w:pPr>
        <w:spacing w:line="480" w:lineRule="auto"/>
        <w:jc w:val="center"/>
        <w:rPr>
          <w:rFonts w:ascii="Times New Roman" w:hAnsi="Times New Roman" w:cs="Times New Roman"/>
          <w:sz w:val="24"/>
          <w:szCs w:val="24"/>
        </w:rPr>
      </w:pPr>
    </w:p>
    <w:p w14:paraId="5FEF577C" w14:textId="77777777" w:rsidR="00D9378F" w:rsidRDefault="00D9378F" w:rsidP="00D9378F">
      <w:pPr>
        <w:spacing w:line="480" w:lineRule="auto"/>
        <w:jc w:val="center"/>
        <w:rPr>
          <w:rFonts w:ascii="Times New Roman" w:hAnsi="Times New Roman" w:cs="Times New Roman"/>
          <w:sz w:val="24"/>
          <w:szCs w:val="24"/>
        </w:rPr>
      </w:pPr>
    </w:p>
    <w:p w14:paraId="115E80C2" w14:textId="77777777" w:rsidR="00D9378F" w:rsidRDefault="00D9378F" w:rsidP="00D9378F">
      <w:pPr>
        <w:spacing w:line="480" w:lineRule="auto"/>
        <w:jc w:val="center"/>
        <w:rPr>
          <w:rFonts w:ascii="Times New Roman" w:hAnsi="Times New Roman" w:cs="Times New Roman"/>
          <w:sz w:val="24"/>
          <w:szCs w:val="24"/>
        </w:rPr>
      </w:pPr>
    </w:p>
    <w:p w14:paraId="14C16E24" w14:textId="77777777" w:rsidR="00D9378F" w:rsidRDefault="00D9378F" w:rsidP="00D9378F">
      <w:pPr>
        <w:spacing w:line="480" w:lineRule="auto"/>
        <w:jc w:val="center"/>
        <w:rPr>
          <w:rFonts w:ascii="Times New Roman" w:hAnsi="Times New Roman" w:cs="Times New Roman"/>
          <w:sz w:val="24"/>
          <w:szCs w:val="24"/>
        </w:rPr>
      </w:pPr>
    </w:p>
    <w:p w14:paraId="2A53427A" w14:textId="717E48F2" w:rsidR="001E1B92" w:rsidRDefault="004D01FD" w:rsidP="00D9378F">
      <w:pPr>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sidR="00952EC6">
        <w:rPr>
          <w:rFonts w:ascii="Times New Roman" w:hAnsi="Times New Roman" w:cs="Times New Roman"/>
          <w:sz w:val="24"/>
          <w:szCs w:val="24"/>
        </w:rPr>
        <w:t>et Present Value (NP</w:t>
      </w:r>
      <w:r>
        <w:rPr>
          <w:rFonts w:ascii="Times New Roman" w:hAnsi="Times New Roman" w:cs="Times New Roman"/>
          <w:sz w:val="24"/>
          <w:szCs w:val="24"/>
        </w:rPr>
        <w:t>V</w:t>
      </w:r>
      <w:r w:rsidR="00952EC6">
        <w:rPr>
          <w:rFonts w:ascii="Times New Roman" w:hAnsi="Times New Roman" w:cs="Times New Roman"/>
          <w:sz w:val="24"/>
          <w:szCs w:val="24"/>
        </w:rPr>
        <w:t>)</w:t>
      </w:r>
    </w:p>
    <w:p w14:paraId="0BCDBB7A" w14:textId="77777777" w:rsidR="001E1B92" w:rsidRDefault="004D01FD" w:rsidP="00D9378F">
      <w:pPr>
        <w:spacing w:line="480" w:lineRule="auto"/>
        <w:jc w:val="center"/>
        <w:rPr>
          <w:rFonts w:ascii="Times New Roman" w:hAnsi="Times New Roman" w:cs="Times New Roman"/>
          <w:sz w:val="24"/>
          <w:szCs w:val="24"/>
        </w:rPr>
      </w:pPr>
      <w:r w:rsidRPr="005C2B9C">
        <w:rPr>
          <w:rFonts w:ascii="Times New Roman" w:hAnsi="Times New Roman" w:cs="Times New Roman"/>
          <w:sz w:val="24"/>
          <w:szCs w:val="24"/>
        </w:rPr>
        <w:t xml:space="preserve">Student’s </w:t>
      </w:r>
      <w:r w:rsidR="001E1B92">
        <w:rPr>
          <w:rFonts w:ascii="Times New Roman" w:hAnsi="Times New Roman" w:cs="Times New Roman"/>
          <w:sz w:val="24"/>
          <w:szCs w:val="24"/>
        </w:rPr>
        <w:t>N</w:t>
      </w:r>
      <w:r w:rsidRPr="005C2B9C">
        <w:rPr>
          <w:rFonts w:ascii="Times New Roman" w:hAnsi="Times New Roman" w:cs="Times New Roman"/>
          <w:sz w:val="24"/>
          <w:szCs w:val="24"/>
        </w:rPr>
        <w:t>ame</w:t>
      </w:r>
    </w:p>
    <w:p w14:paraId="7462BD8C" w14:textId="6E9DE493" w:rsidR="004D01FD" w:rsidRDefault="004D01FD" w:rsidP="00D9378F">
      <w:pPr>
        <w:spacing w:line="480" w:lineRule="auto"/>
        <w:jc w:val="center"/>
        <w:rPr>
          <w:rFonts w:ascii="Times New Roman" w:hAnsi="Times New Roman" w:cs="Times New Roman"/>
          <w:sz w:val="24"/>
          <w:szCs w:val="24"/>
        </w:rPr>
      </w:pPr>
      <w:r w:rsidRPr="005C2B9C">
        <w:rPr>
          <w:rFonts w:ascii="Times New Roman" w:hAnsi="Times New Roman" w:cs="Times New Roman"/>
          <w:sz w:val="24"/>
          <w:szCs w:val="24"/>
        </w:rPr>
        <w:t xml:space="preserve">Institutional </w:t>
      </w:r>
      <w:r w:rsidR="001E1B92">
        <w:rPr>
          <w:rFonts w:ascii="Times New Roman" w:hAnsi="Times New Roman" w:cs="Times New Roman"/>
          <w:sz w:val="24"/>
          <w:szCs w:val="24"/>
        </w:rPr>
        <w:t>A</w:t>
      </w:r>
      <w:r w:rsidRPr="005C2B9C">
        <w:rPr>
          <w:rFonts w:ascii="Times New Roman" w:hAnsi="Times New Roman" w:cs="Times New Roman"/>
          <w:sz w:val="24"/>
          <w:szCs w:val="24"/>
        </w:rPr>
        <w:t>ffiliation</w:t>
      </w:r>
      <w:r w:rsidR="001E1B92">
        <w:rPr>
          <w:rFonts w:ascii="Times New Roman" w:hAnsi="Times New Roman" w:cs="Times New Roman"/>
          <w:sz w:val="24"/>
          <w:szCs w:val="24"/>
        </w:rPr>
        <w:t>s</w:t>
      </w:r>
    </w:p>
    <w:p w14:paraId="1267FA95" w14:textId="77777777" w:rsidR="007174D7" w:rsidRDefault="007174D7" w:rsidP="00D9378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0B0E9D3F" w14:textId="17041360" w:rsidR="004D01FD" w:rsidRDefault="001E1B92" w:rsidP="00D9378F">
      <w:pPr>
        <w:spacing w:line="480" w:lineRule="auto"/>
        <w:jc w:val="center"/>
        <w:rPr>
          <w:rFonts w:ascii="Times New Roman" w:hAnsi="Times New Roman" w:cs="Times New Roman"/>
          <w:sz w:val="24"/>
          <w:szCs w:val="24"/>
        </w:rPr>
      </w:pPr>
      <w:r w:rsidRPr="001E1B92">
        <w:rPr>
          <w:rFonts w:ascii="Times New Roman" w:hAnsi="Times New Roman" w:cs="Times New Roman"/>
          <w:sz w:val="24"/>
          <w:szCs w:val="24"/>
        </w:rPr>
        <w:lastRenderedPageBreak/>
        <w:t>Net Present Value (NPV)</w:t>
      </w:r>
    </w:p>
    <w:p w14:paraId="645953CB" w14:textId="77777777" w:rsidR="004022A0" w:rsidRDefault="00364931" w:rsidP="004022A0">
      <w:pPr>
        <w:spacing w:line="480" w:lineRule="auto"/>
        <w:ind w:firstLine="720"/>
        <w:rPr>
          <w:rFonts w:ascii="Times New Roman" w:hAnsi="Times New Roman" w:cs="Times New Roman"/>
          <w:sz w:val="24"/>
          <w:szCs w:val="24"/>
        </w:rPr>
      </w:pPr>
      <w:r w:rsidRPr="003A2BA4">
        <w:rPr>
          <w:rFonts w:ascii="Times New Roman" w:hAnsi="Times New Roman" w:cs="Times New Roman"/>
          <w:sz w:val="24"/>
          <w:szCs w:val="24"/>
        </w:rPr>
        <w:t xml:space="preserve">Net </w:t>
      </w:r>
      <w:r w:rsidR="004E2BA8" w:rsidRPr="003A2BA4">
        <w:rPr>
          <w:rFonts w:ascii="Times New Roman" w:hAnsi="Times New Roman" w:cs="Times New Roman"/>
          <w:sz w:val="24"/>
          <w:szCs w:val="24"/>
        </w:rPr>
        <w:t>present v</w:t>
      </w:r>
      <w:r w:rsidR="00D71114" w:rsidRPr="003A2BA4">
        <w:rPr>
          <w:rFonts w:ascii="Times New Roman" w:hAnsi="Times New Roman" w:cs="Times New Roman"/>
          <w:sz w:val="24"/>
          <w:szCs w:val="24"/>
        </w:rPr>
        <w:t>alue, put simply, denotes the net to</w:t>
      </w:r>
      <w:r w:rsidR="0066498D" w:rsidRPr="003A2BA4">
        <w:rPr>
          <w:rFonts w:ascii="Times New Roman" w:hAnsi="Times New Roman" w:cs="Times New Roman"/>
          <w:sz w:val="24"/>
          <w:szCs w:val="24"/>
        </w:rPr>
        <w:t xml:space="preserve">tal value of for every </w:t>
      </w:r>
      <w:r w:rsidR="00F663F1" w:rsidRPr="003A2BA4">
        <w:rPr>
          <w:rFonts w:ascii="Times New Roman" w:hAnsi="Times New Roman" w:cs="Times New Roman"/>
          <w:sz w:val="24"/>
          <w:szCs w:val="24"/>
        </w:rPr>
        <w:t xml:space="preserve">transaction involving a considerable </w:t>
      </w:r>
      <w:r w:rsidR="00055441" w:rsidRPr="003A2BA4">
        <w:rPr>
          <w:rFonts w:ascii="Times New Roman" w:hAnsi="Times New Roman" w:cs="Times New Roman"/>
          <w:sz w:val="24"/>
          <w:szCs w:val="24"/>
        </w:rPr>
        <w:t>flow of cash</w:t>
      </w:r>
      <w:r w:rsidR="00EE052B" w:rsidRPr="003A2BA4">
        <w:rPr>
          <w:rFonts w:ascii="Times New Roman" w:hAnsi="Times New Roman" w:cs="Times New Roman"/>
          <w:sz w:val="24"/>
          <w:szCs w:val="24"/>
        </w:rPr>
        <w:t>, negative and or otherwise,</w:t>
      </w:r>
      <w:r w:rsidR="00055441" w:rsidRPr="003A2BA4">
        <w:rPr>
          <w:rFonts w:ascii="Times New Roman" w:hAnsi="Times New Roman" w:cs="Times New Roman"/>
          <w:sz w:val="24"/>
          <w:szCs w:val="24"/>
        </w:rPr>
        <w:t xml:space="preserve"> over the course </w:t>
      </w:r>
      <w:r w:rsidR="00F663F1" w:rsidRPr="003A2BA4">
        <w:rPr>
          <w:rFonts w:ascii="Times New Roman" w:hAnsi="Times New Roman" w:cs="Times New Roman"/>
          <w:sz w:val="24"/>
          <w:szCs w:val="24"/>
        </w:rPr>
        <w:t>of critical business operations</w:t>
      </w:r>
      <w:r w:rsidR="00B7091A" w:rsidRPr="003A2BA4">
        <w:rPr>
          <w:rFonts w:ascii="Times New Roman" w:hAnsi="Times New Roman" w:cs="Times New Roman"/>
          <w:sz w:val="24"/>
          <w:szCs w:val="24"/>
        </w:rPr>
        <w:t xml:space="preserve">. </w:t>
      </w:r>
      <w:r w:rsidR="00667ECD" w:rsidRPr="003A2BA4">
        <w:rPr>
          <w:rFonts w:ascii="Times New Roman" w:hAnsi="Times New Roman" w:cs="Times New Roman"/>
          <w:sz w:val="24"/>
          <w:szCs w:val="24"/>
        </w:rPr>
        <w:t xml:space="preserve">The Net Present </w:t>
      </w:r>
      <w:r w:rsidR="00402FD8" w:rsidRPr="003A2BA4">
        <w:rPr>
          <w:rFonts w:ascii="Times New Roman" w:hAnsi="Times New Roman" w:cs="Times New Roman"/>
          <w:sz w:val="24"/>
          <w:szCs w:val="24"/>
        </w:rPr>
        <w:t>Value</w:t>
      </w:r>
      <w:r w:rsidR="001D00DA" w:rsidRPr="003A2BA4">
        <w:rPr>
          <w:rFonts w:ascii="Times New Roman" w:hAnsi="Times New Roman" w:cs="Times New Roman"/>
          <w:sz w:val="24"/>
          <w:szCs w:val="24"/>
        </w:rPr>
        <w:t xml:space="preserve"> o</w:t>
      </w:r>
      <w:r w:rsidR="00607971" w:rsidRPr="003A2BA4">
        <w:rPr>
          <w:rFonts w:ascii="Times New Roman" w:hAnsi="Times New Roman" w:cs="Times New Roman"/>
          <w:sz w:val="24"/>
          <w:szCs w:val="24"/>
        </w:rPr>
        <w:t>r, NPV for short placed o</w:t>
      </w:r>
      <w:r w:rsidR="001D00DA" w:rsidRPr="003A2BA4">
        <w:rPr>
          <w:rFonts w:ascii="Times New Roman" w:hAnsi="Times New Roman" w:cs="Times New Roman"/>
          <w:sz w:val="24"/>
          <w:szCs w:val="24"/>
        </w:rPr>
        <w:t xml:space="preserve">n a much simpler note </w:t>
      </w:r>
      <w:r w:rsidR="005818AC" w:rsidRPr="003A2BA4">
        <w:rPr>
          <w:rFonts w:ascii="Times New Roman" w:hAnsi="Times New Roman" w:cs="Times New Roman"/>
          <w:sz w:val="24"/>
          <w:szCs w:val="24"/>
        </w:rPr>
        <w:t xml:space="preserve">generally </w:t>
      </w:r>
      <w:r w:rsidR="006A311B" w:rsidRPr="003A2BA4">
        <w:rPr>
          <w:rFonts w:ascii="Times New Roman" w:hAnsi="Times New Roman" w:cs="Times New Roman"/>
          <w:sz w:val="24"/>
          <w:szCs w:val="24"/>
        </w:rPr>
        <w:t xml:space="preserve">acts as the standard benchmark whose core tenets increasingly </w:t>
      </w:r>
      <w:r w:rsidR="00B52A6C" w:rsidRPr="003A2BA4">
        <w:rPr>
          <w:rFonts w:ascii="Times New Roman" w:hAnsi="Times New Roman" w:cs="Times New Roman"/>
          <w:sz w:val="24"/>
          <w:szCs w:val="24"/>
        </w:rPr>
        <w:t xml:space="preserve">defines </w:t>
      </w:r>
      <w:r w:rsidR="00860D4E" w:rsidRPr="003A2BA4">
        <w:rPr>
          <w:rFonts w:ascii="Times New Roman" w:hAnsi="Times New Roman" w:cs="Times New Roman"/>
          <w:sz w:val="24"/>
          <w:szCs w:val="24"/>
        </w:rPr>
        <w:t>th</w:t>
      </w:r>
      <w:r w:rsidR="00C64A6D" w:rsidRPr="003A2BA4">
        <w:rPr>
          <w:rFonts w:ascii="Times New Roman" w:hAnsi="Times New Roman" w:cs="Times New Roman"/>
          <w:sz w:val="24"/>
          <w:szCs w:val="24"/>
        </w:rPr>
        <w:t xml:space="preserve">e framework for the determination of </w:t>
      </w:r>
      <w:r w:rsidR="00C34E43" w:rsidRPr="003A2BA4">
        <w:rPr>
          <w:rFonts w:ascii="Times New Roman" w:hAnsi="Times New Roman" w:cs="Times New Roman"/>
          <w:sz w:val="24"/>
          <w:szCs w:val="24"/>
        </w:rPr>
        <w:t xml:space="preserve">varied fiscal valuations including, </w:t>
      </w:r>
      <w:r w:rsidR="00D85A5A" w:rsidRPr="003A2BA4">
        <w:rPr>
          <w:rFonts w:ascii="Times New Roman" w:hAnsi="Times New Roman" w:cs="Times New Roman"/>
          <w:sz w:val="24"/>
          <w:szCs w:val="24"/>
        </w:rPr>
        <w:t xml:space="preserve">but are by no means limited to; </w:t>
      </w:r>
      <w:r w:rsidR="005317CA" w:rsidRPr="003A2BA4">
        <w:rPr>
          <w:rFonts w:ascii="Times New Roman" w:hAnsi="Times New Roman" w:cs="Times New Roman"/>
          <w:sz w:val="24"/>
          <w:szCs w:val="24"/>
        </w:rPr>
        <w:t>determination of th</w:t>
      </w:r>
      <w:r w:rsidR="009945CC" w:rsidRPr="003A2BA4">
        <w:rPr>
          <w:rFonts w:ascii="Times New Roman" w:hAnsi="Times New Roman" w:cs="Times New Roman"/>
          <w:sz w:val="24"/>
          <w:szCs w:val="24"/>
        </w:rPr>
        <w:t xml:space="preserve">e </w:t>
      </w:r>
      <w:r w:rsidR="0035381B" w:rsidRPr="003A2BA4">
        <w:rPr>
          <w:rFonts w:ascii="Times New Roman" w:hAnsi="Times New Roman" w:cs="Times New Roman"/>
          <w:sz w:val="24"/>
          <w:szCs w:val="24"/>
        </w:rPr>
        <w:t xml:space="preserve">values of security investment, the capital </w:t>
      </w:r>
      <w:r w:rsidR="00BB40B1" w:rsidRPr="003A2BA4">
        <w:rPr>
          <w:rFonts w:ascii="Times New Roman" w:hAnsi="Times New Roman" w:cs="Times New Roman"/>
          <w:sz w:val="24"/>
          <w:szCs w:val="24"/>
        </w:rPr>
        <w:t xml:space="preserve">value </w:t>
      </w:r>
      <w:r w:rsidR="0035381B" w:rsidRPr="003A2BA4">
        <w:rPr>
          <w:rFonts w:ascii="Times New Roman" w:hAnsi="Times New Roman" w:cs="Times New Roman"/>
          <w:sz w:val="24"/>
          <w:szCs w:val="24"/>
        </w:rPr>
        <w:t xml:space="preserve">of a </w:t>
      </w:r>
      <w:r w:rsidR="0082515C" w:rsidRPr="003A2BA4">
        <w:rPr>
          <w:rFonts w:ascii="Times New Roman" w:hAnsi="Times New Roman" w:cs="Times New Roman"/>
          <w:sz w:val="24"/>
          <w:szCs w:val="24"/>
        </w:rPr>
        <w:t xml:space="preserve">given project, a prospective business </w:t>
      </w:r>
      <w:r w:rsidR="00A87AD5" w:rsidRPr="003A2BA4">
        <w:rPr>
          <w:rFonts w:ascii="Times New Roman" w:hAnsi="Times New Roman" w:cs="Times New Roman"/>
          <w:sz w:val="24"/>
          <w:szCs w:val="24"/>
        </w:rPr>
        <w:t xml:space="preserve">venture, </w:t>
      </w:r>
      <w:r w:rsidR="00E8507E" w:rsidRPr="003A2BA4">
        <w:rPr>
          <w:rFonts w:ascii="Times New Roman" w:hAnsi="Times New Roman" w:cs="Times New Roman"/>
          <w:sz w:val="24"/>
          <w:szCs w:val="24"/>
        </w:rPr>
        <w:t>as well as the total costs for carrying out a particular program among several other important aspects of business at large.</w:t>
      </w:r>
    </w:p>
    <w:p w14:paraId="585B8963" w14:textId="1F24DDAF" w:rsidR="0092371B" w:rsidRPr="003A2BA4" w:rsidRDefault="0092371B" w:rsidP="004022A0">
      <w:pPr>
        <w:spacing w:line="480" w:lineRule="auto"/>
        <w:ind w:firstLine="720"/>
        <w:rPr>
          <w:rFonts w:ascii="Times New Roman" w:hAnsi="Times New Roman" w:cs="Times New Roman"/>
          <w:sz w:val="24"/>
          <w:szCs w:val="24"/>
        </w:rPr>
      </w:pPr>
      <w:r w:rsidRPr="003A2BA4">
        <w:rPr>
          <w:rFonts w:ascii="Times New Roman" w:hAnsi="Times New Roman" w:cs="Times New Roman"/>
          <w:sz w:val="24"/>
          <w:szCs w:val="24"/>
        </w:rPr>
        <w:t xml:space="preserve">In seeking to calculate the net present value of a particular project undertaken by any given company say, </w:t>
      </w:r>
      <w:r w:rsidR="009D2C14" w:rsidRPr="003A2BA4">
        <w:rPr>
          <w:rFonts w:ascii="Times New Roman" w:hAnsi="Times New Roman" w:cs="Times New Roman"/>
          <w:sz w:val="24"/>
          <w:szCs w:val="24"/>
        </w:rPr>
        <w:t xml:space="preserve">Pristine Urban-Tech Zither, Inc. (PUTZ), which prides itself in the delivery of zithers, </w:t>
      </w:r>
      <w:r w:rsidR="00231E20" w:rsidRPr="003A2BA4">
        <w:rPr>
          <w:rFonts w:ascii="Times New Roman" w:hAnsi="Times New Roman" w:cs="Times New Roman"/>
          <w:sz w:val="24"/>
          <w:szCs w:val="24"/>
        </w:rPr>
        <w:t xml:space="preserve">the prospects of understanding the interplay of </w:t>
      </w:r>
      <w:r w:rsidR="00EF0692" w:rsidRPr="003A2BA4">
        <w:rPr>
          <w:rFonts w:ascii="Times New Roman" w:hAnsi="Times New Roman" w:cs="Times New Roman"/>
          <w:sz w:val="24"/>
          <w:szCs w:val="24"/>
        </w:rPr>
        <w:t xml:space="preserve">every considerable element </w:t>
      </w:r>
      <w:r w:rsidR="00146C60" w:rsidRPr="003A2BA4">
        <w:rPr>
          <w:rFonts w:ascii="Times New Roman" w:hAnsi="Times New Roman" w:cs="Times New Roman"/>
          <w:sz w:val="24"/>
          <w:szCs w:val="24"/>
        </w:rPr>
        <w:t>inv</w:t>
      </w:r>
      <w:r w:rsidR="00CA636F" w:rsidRPr="003A2BA4">
        <w:rPr>
          <w:rFonts w:ascii="Times New Roman" w:hAnsi="Times New Roman" w:cs="Times New Roman"/>
          <w:sz w:val="24"/>
          <w:szCs w:val="24"/>
        </w:rPr>
        <w:t xml:space="preserve">olved in the calculation of cash flow </w:t>
      </w:r>
      <w:r w:rsidR="00B83C5C" w:rsidRPr="003A2BA4">
        <w:rPr>
          <w:rFonts w:ascii="Times New Roman" w:hAnsi="Times New Roman" w:cs="Times New Roman"/>
          <w:sz w:val="24"/>
          <w:szCs w:val="24"/>
        </w:rPr>
        <w:t xml:space="preserve">is critical to the determination of a sound </w:t>
      </w:r>
      <w:r w:rsidR="00BD18CD" w:rsidRPr="003A2BA4">
        <w:rPr>
          <w:rFonts w:ascii="Times New Roman" w:hAnsi="Times New Roman" w:cs="Times New Roman"/>
          <w:sz w:val="24"/>
          <w:szCs w:val="24"/>
        </w:rPr>
        <w:t>value of all the resulting value</w:t>
      </w:r>
      <w:r w:rsidR="001F64FD" w:rsidRPr="003A2BA4">
        <w:rPr>
          <w:rFonts w:ascii="Times New Roman" w:hAnsi="Times New Roman" w:cs="Times New Roman"/>
          <w:sz w:val="24"/>
          <w:szCs w:val="24"/>
        </w:rPr>
        <w:t xml:space="preserve"> of future cash flow operations such as expenses, revenues, as well as costs incurred </w:t>
      </w:r>
      <w:r w:rsidR="00792942" w:rsidRPr="003A2BA4">
        <w:rPr>
          <w:rFonts w:ascii="Times New Roman" w:hAnsi="Times New Roman" w:cs="Times New Roman"/>
          <w:sz w:val="24"/>
          <w:szCs w:val="24"/>
        </w:rPr>
        <w:t xml:space="preserve">by said company over the course of </w:t>
      </w:r>
      <w:r w:rsidR="00F024D4" w:rsidRPr="003A2BA4">
        <w:rPr>
          <w:rFonts w:ascii="Times New Roman" w:hAnsi="Times New Roman" w:cs="Times New Roman"/>
          <w:sz w:val="24"/>
          <w:szCs w:val="24"/>
        </w:rPr>
        <w:t>critical business operations.</w:t>
      </w:r>
    </w:p>
    <w:p w14:paraId="4AB26D76" w14:textId="77777777" w:rsidR="00691FB8" w:rsidRPr="003A2BA4" w:rsidRDefault="00691FB8" w:rsidP="003A2BA4">
      <w:pPr>
        <w:spacing w:line="480" w:lineRule="auto"/>
        <w:rPr>
          <w:rFonts w:ascii="Times New Roman" w:hAnsi="Times New Roman" w:cs="Times New Roman"/>
          <w:sz w:val="24"/>
          <w:szCs w:val="24"/>
        </w:rPr>
      </w:pPr>
      <w:r w:rsidRPr="003A2BA4">
        <w:rPr>
          <w:rFonts w:ascii="Times New Roman" w:hAnsi="Times New Roman" w:cs="Times New Roman"/>
          <w:sz w:val="24"/>
          <w:szCs w:val="24"/>
        </w:rPr>
        <w:t xml:space="preserve">In order to compute the </w:t>
      </w:r>
      <w:r w:rsidR="00B566EF" w:rsidRPr="003A2BA4">
        <w:rPr>
          <w:rFonts w:ascii="Times New Roman" w:hAnsi="Times New Roman" w:cs="Times New Roman"/>
          <w:sz w:val="24"/>
          <w:szCs w:val="24"/>
        </w:rPr>
        <w:t>Net Present Value of the whole project undertaken by Pristine</w:t>
      </w:r>
      <w:r w:rsidR="001A23D3" w:rsidRPr="003A2BA4">
        <w:rPr>
          <w:rFonts w:ascii="Times New Roman" w:hAnsi="Times New Roman" w:cs="Times New Roman"/>
          <w:sz w:val="24"/>
          <w:szCs w:val="24"/>
        </w:rPr>
        <w:t xml:space="preserve"> Urban-Tech Zither, Inc. (PUTZ), </w:t>
      </w:r>
      <w:r w:rsidR="007F0A7F" w:rsidRPr="003A2BA4">
        <w:rPr>
          <w:rFonts w:ascii="Times New Roman" w:hAnsi="Times New Roman" w:cs="Times New Roman"/>
          <w:sz w:val="24"/>
          <w:szCs w:val="24"/>
        </w:rPr>
        <w:t xml:space="preserve">this formula comes in handy. </w:t>
      </w:r>
    </w:p>
    <w:p w14:paraId="3A1E212F" w14:textId="77777777" w:rsidR="00BB3D1B" w:rsidRPr="003A2BA4" w:rsidRDefault="00BB3D1B" w:rsidP="003A2BA4">
      <w:pPr>
        <w:spacing w:line="480" w:lineRule="auto"/>
        <w:rPr>
          <w:rFonts w:ascii="Times New Roman" w:hAnsi="Times New Roman" w:cs="Times New Roman"/>
          <w:sz w:val="24"/>
          <w:szCs w:val="24"/>
        </w:rPr>
      </w:pPr>
      <w:r w:rsidRPr="003A2BA4">
        <w:rPr>
          <w:rFonts w:ascii="Times New Roman" w:hAnsi="Times New Roman" w:cs="Times New Roman"/>
          <w:sz w:val="24"/>
          <w:szCs w:val="24"/>
        </w:rPr>
        <w:t>NPV = F / [(1 + i) ^n]</w:t>
      </w:r>
    </w:p>
    <w:p w14:paraId="30EBCF55" w14:textId="77777777" w:rsidR="00596A49" w:rsidRPr="003A2BA4" w:rsidRDefault="001E7E9E" w:rsidP="003A2BA4">
      <w:pPr>
        <w:spacing w:line="480" w:lineRule="auto"/>
        <w:rPr>
          <w:rFonts w:ascii="Times New Roman" w:hAnsi="Times New Roman" w:cs="Times New Roman"/>
          <w:sz w:val="24"/>
          <w:szCs w:val="24"/>
        </w:rPr>
      </w:pPr>
      <w:r w:rsidRPr="003A2BA4">
        <w:rPr>
          <w:rFonts w:ascii="Times New Roman" w:hAnsi="Times New Roman" w:cs="Times New Roman"/>
          <w:sz w:val="24"/>
          <w:szCs w:val="24"/>
        </w:rPr>
        <w:t xml:space="preserve">F = payments done in the future </w:t>
      </w:r>
    </w:p>
    <w:p w14:paraId="617DBFC0" w14:textId="77777777" w:rsidR="00596A49" w:rsidRPr="003A2BA4" w:rsidRDefault="00596A49" w:rsidP="003A2BA4">
      <w:pPr>
        <w:spacing w:line="480" w:lineRule="auto"/>
        <w:rPr>
          <w:rFonts w:ascii="Times New Roman" w:hAnsi="Times New Roman" w:cs="Times New Roman"/>
          <w:sz w:val="24"/>
          <w:szCs w:val="24"/>
        </w:rPr>
      </w:pPr>
      <w:r w:rsidRPr="003A2BA4">
        <w:rPr>
          <w:rFonts w:ascii="Times New Roman" w:hAnsi="Times New Roman" w:cs="Times New Roman"/>
          <w:sz w:val="24"/>
          <w:szCs w:val="24"/>
        </w:rPr>
        <w:t xml:space="preserve">PV = </w:t>
      </w:r>
      <w:r w:rsidR="001E7E9E" w:rsidRPr="003A2BA4">
        <w:rPr>
          <w:rFonts w:ascii="Times New Roman" w:hAnsi="Times New Roman" w:cs="Times New Roman"/>
          <w:sz w:val="24"/>
          <w:szCs w:val="24"/>
        </w:rPr>
        <w:t xml:space="preserve">present value </w:t>
      </w:r>
    </w:p>
    <w:p w14:paraId="30321AB8" w14:textId="77777777" w:rsidR="00B42078" w:rsidRPr="003A2BA4" w:rsidRDefault="00316EB8" w:rsidP="003A2BA4">
      <w:pPr>
        <w:spacing w:line="480" w:lineRule="auto"/>
        <w:rPr>
          <w:rFonts w:ascii="Times New Roman" w:hAnsi="Times New Roman" w:cs="Times New Roman"/>
          <w:sz w:val="24"/>
          <w:szCs w:val="24"/>
        </w:rPr>
      </w:pPr>
      <w:r w:rsidRPr="003A2BA4">
        <w:rPr>
          <w:rFonts w:ascii="Times New Roman" w:hAnsi="Times New Roman" w:cs="Times New Roman"/>
          <w:sz w:val="24"/>
          <w:szCs w:val="24"/>
        </w:rPr>
        <w:t>,n = total period</w:t>
      </w:r>
    </w:p>
    <w:p w14:paraId="0D37C2E3" w14:textId="77777777" w:rsidR="00316EB8" w:rsidRPr="003A2BA4" w:rsidRDefault="00316EB8" w:rsidP="003A2BA4">
      <w:pPr>
        <w:spacing w:line="480" w:lineRule="auto"/>
        <w:rPr>
          <w:rFonts w:ascii="Times New Roman" w:hAnsi="Times New Roman" w:cs="Times New Roman"/>
          <w:sz w:val="24"/>
          <w:szCs w:val="24"/>
        </w:rPr>
      </w:pPr>
      <w:r w:rsidRPr="003A2BA4">
        <w:rPr>
          <w:rFonts w:ascii="Times New Roman" w:hAnsi="Times New Roman" w:cs="Times New Roman"/>
          <w:sz w:val="24"/>
          <w:szCs w:val="24"/>
        </w:rPr>
        <w:lastRenderedPageBreak/>
        <w:t xml:space="preserve"> ,I = rate of interest, otherwise known as the rate of discount</w:t>
      </w:r>
    </w:p>
    <w:p w14:paraId="2F3C413A" w14:textId="77777777" w:rsidR="007F1E3F" w:rsidRPr="003A2BA4" w:rsidRDefault="00DF2F4A" w:rsidP="003A2BA4">
      <w:pPr>
        <w:spacing w:line="480" w:lineRule="auto"/>
        <w:rPr>
          <w:rFonts w:ascii="Times New Roman" w:hAnsi="Times New Roman" w:cs="Times New Roman"/>
          <w:sz w:val="24"/>
          <w:szCs w:val="24"/>
        </w:rPr>
      </w:pPr>
      <w:r w:rsidRPr="003A2BA4">
        <w:rPr>
          <w:rFonts w:ascii="Times New Roman" w:hAnsi="Times New Roman" w:cs="Times New Roman"/>
          <w:sz w:val="24"/>
          <w:szCs w:val="24"/>
        </w:rPr>
        <w:t>Solution</w:t>
      </w:r>
    </w:p>
    <w:p w14:paraId="359F21D7" w14:textId="77777777" w:rsidR="00B42078" w:rsidRPr="003A2BA4" w:rsidRDefault="00B42078" w:rsidP="003A2BA4">
      <w:pPr>
        <w:spacing w:line="480" w:lineRule="auto"/>
        <w:rPr>
          <w:rFonts w:ascii="Times New Roman" w:hAnsi="Times New Roman" w:cs="Times New Roman"/>
          <w:sz w:val="24"/>
          <w:szCs w:val="24"/>
        </w:rPr>
      </w:pPr>
      <w:r w:rsidRPr="003A2BA4">
        <w:rPr>
          <w:rFonts w:ascii="Times New Roman" w:hAnsi="Times New Roman" w:cs="Times New Roman"/>
          <w:sz w:val="24"/>
          <w:szCs w:val="24"/>
        </w:rPr>
        <w:t xml:space="preserve">Net present value of the project </w:t>
      </w:r>
    </w:p>
    <w:tbl>
      <w:tblPr>
        <w:tblpPr w:leftFromText="180" w:rightFromText="180" w:vertAnchor="text" w:horzAnchor="margin" w:tblpXSpec="center" w:tblpY="226"/>
        <w:tblW w:w="9408" w:type="dxa"/>
        <w:tblLook w:val="04A0" w:firstRow="1" w:lastRow="0" w:firstColumn="1" w:lastColumn="0" w:noHBand="0" w:noVBand="1"/>
      </w:tblPr>
      <w:tblGrid>
        <w:gridCol w:w="3760"/>
        <w:gridCol w:w="1460"/>
        <w:gridCol w:w="1596"/>
        <w:gridCol w:w="1296"/>
        <w:gridCol w:w="1296"/>
      </w:tblGrid>
      <w:tr w:rsidR="001E1B92" w:rsidRPr="009049AE" w14:paraId="3F667788" w14:textId="77777777" w:rsidTr="001E1B92">
        <w:trPr>
          <w:trHeight w:val="315"/>
        </w:trPr>
        <w:tc>
          <w:tcPr>
            <w:tcW w:w="3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211CB" w14:textId="77777777" w:rsidR="001E1B92" w:rsidRPr="009049AE" w:rsidRDefault="001E1B92" w:rsidP="003A2BA4">
            <w:pPr>
              <w:spacing w:after="0" w:line="480" w:lineRule="auto"/>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Year</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7F5CAAB9"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w:t>
            </w:r>
          </w:p>
        </w:tc>
        <w:tc>
          <w:tcPr>
            <w:tcW w:w="1596" w:type="dxa"/>
            <w:tcBorders>
              <w:top w:val="single" w:sz="4" w:space="0" w:color="auto"/>
              <w:left w:val="nil"/>
              <w:bottom w:val="single" w:sz="4" w:space="0" w:color="auto"/>
              <w:right w:val="single" w:sz="4" w:space="0" w:color="auto"/>
            </w:tcBorders>
            <w:shd w:val="clear" w:color="auto" w:fill="auto"/>
            <w:noWrap/>
            <w:vAlign w:val="bottom"/>
            <w:hideMark/>
          </w:tcPr>
          <w:p w14:paraId="210E7E09"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4405D871"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3</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2F4D313B"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4</w:t>
            </w:r>
          </w:p>
        </w:tc>
      </w:tr>
      <w:tr w:rsidR="001E1B92" w:rsidRPr="009049AE" w14:paraId="23CD5825"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590460BD" w14:textId="325EBF6C" w:rsidR="001E1B92" w:rsidRPr="009049AE" w:rsidRDefault="001E1B92" w:rsidP="003A2BA4">
            <w:pPr>
              <w:spacing w:after="0" w:line="480" w:lineRule="auto"/>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Revenue inflows</w:t>
            </w:r>
            <w:r>
              <w:rPr>
                <w:rFonts w:ascii="Times New Roman" w:eastAsia="Times New Roman" w:hAnsi="Times New Roman" w:cs="Times New Roman"/>
                <w:sz w:val="24"/>
                <w:szCs w:val="24"/>
              </w:rPr>
              <w:t xml:space="preserve"> (Million $)</w:t>
            </w:r>
          </w:p>
        </w:tc>
        <w:tc>
          <w:tcPr>
            <w:tcW w:w="1460" w:type="dxa"/>
            <w:tcBorders>
              <w:top w:val="nil"/>
              <w:left w:val="nil"/>
              <w:bottom w:val="single" w:sz="4" w:space="0" w:color="auto"/>
              <w:right w:val="single" w:sz="4" w:space="0" w:color="auto"/>
            </w:tcBorders>
            <w:shd w:val="clear" w:color="auto" w:fill="auto"/>
            <w:noWrap/>
            <w:vAlign w:val="bottom"/>
            <w:hideMark/>
          </w:tcPr>
          <w:p w14:paraId="58B230B8" w14:textId="6ABE668A"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2.7</w:t>
            </w:r>
          </w:p>
        </w:tc>
        <w:tc>
          <w:tcPr>
            <w:tcW w:w="1596" w:type="dxa"/>
            <w:tcBorders>
              <w:top w:val="nil"/>
              <w:left w:val="nil"/>
              <w:bottom w:val="single" w:sz="4" w:space="0" w:color="auto"/>
              <w:right w:val="single" w:sz="4" w:space="0" w:color="auto"/>
            </w:tcBorders>
            <w:shd w:val="clear" w:color="auto" w:fill="auto"/>
            <w:noWrap/>
            <w:vAlign w:val="bottom"/>
            <w:hideMark/>
          </w:tcPr>
          <w:p w14:paraId="4703D8A3"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3.225</w:t>
            </w:r>
          </w:p>
        </w:tc>
        <w:tc>
          <w:tcPr>
            <w:tcW w:w="1296" w:type="dxa"/>
            <w:tcBorders>
              <w:top w:val="nil"/>
              <w:left w:val="nil"/>
              <w:bottom w:val="single" w:sz="4" w:space="0" w:color="auto"/>
              <w:right w:val="single" w:sz="4" w:space="0" w:color="auto"/>
            </w:tcBorders>
            <w:shd w:val="clear" w:color="auto" w:fill="auto"/>
            <w:noWrap/>
            <w:vAlign w:val="bottom"/>
            <w:hideMark/>
          </w:tcPr>
          <w:p w14:paraId="799ABE3A"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3.9</w:t>
            </w:r>
          </w:p>
        </w:tc>
        <w:tc>
          <w:tcPr>
            <w:tcW w:w="1296" w:type="dxa"/>
            <w:tcBorders>
              <w:top w:val="nil"/>
              <w:left w:val="nil"/>
              <w:bottom w:val="single" w:sz="4" w:space="0" w:color="auto"/>
              <w:right w:val="single" w:sz="4" w:space="0" w:color="auto"/>
            </w:tcBorders>
            <w:shd w:val="clear" w:color="auto" w:fill="auto"/>
            <w:noWrap/>
            <w:vAlign w:val="bottom"/>
            <w:hideMark/>
          </w:tcPr>
          <w:p w14:paraId="4080AF2E"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2.925</w:t>
            </w:r>
          </w:p>
        </w:tc>
      </w:tr>
      <w:tr w:rsidR="001E1B92" w:rsidRPr="009049AE" w14:paraId="4EDB91F2"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17BB5484" w14:textId="365CE694" w:rsidR="001E1B92" w:rsidRPr="009049AE" w:rsidRDefault="001E1B92" w:rsidP="003A2BA4">
            <w:pPr>
              <w:spacing w:after="0" w:line="480" w:lineRule="auto"/>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 xml:space="preserve">cost outflows </w:t>
            </w:r>
            <w:r>
              <w:rPr>
                <w:rFonts w:ascii="Times New Roman" w:eastAsia="Times New Roman" w:hAnsi="Times New Roman" w:cs="Times New Roman"/>
                <w:sz w:val="24"/>
                <w:szCs w:val="24"/>
              </w:rPr>
              <w:t>(Million $)</w:t>
            </w:r>
          </w:p>
        </w:tc>
        <w:tc>
          <w:tcPr>
            <w:tcW w:w="1460" w:type="dxa"/>
            <w:tcBorders>
              <w:top w:val="nil"/>
              <w:left w:val="nil"/>
              <w:bottom w:val="single" w:sz="4" w:space="0" w:color="auto"/>
              <w:right w:val="single" w:sz="4" w:space="0" w:color="auto"/>
            </w:tcBorders>
            <w:shd w:val="clear" w:color="auto" w:fill="auto"/>
            <w:noWrap/>
            <w:vAlign w:val="bottom"/>
            <w:hideMark/>
          </w:tcPr>
          <w:p w14:paraId="66588D32"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0.945</w:t>
            </w:r>
          </w:p>
        </w:tc>
        <w:tc>
          <w:tcPr>
            <w:tcW w:w="1596" w:type="dxa"/>
            <w:tcBorders>
              <w:top w:val="nil"/>
              <w:left w:val="nil"/>
              <w:bottom w:val="single" w:sz="4" w:space="0" w:color="auto"/>
              <w:right w:val="single" w:sz="4" w:space="0" w:color="auto"/>
            </w:tcBorders>
            <w:shd w:val="clear" w:color="auto" w:fill="auto"/>
            <w:noWrap/>
            <w:vAlign w:val="bottom"/>
            <w:hideMark/>
          </w:tcPr>
          <w:p w14:paraId="6E2DA648"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0.89875</w:t>
            </w:r>
          </w:p>
        </w:tc>
        <w:tc>
          <w:tcPr>
            <w:tcW w:w="1296" w:type="dxa"/>
            <w:tcBorders>
              <w:top w:val="nil"/>
              <w:left w:val="nil"/>
              <w:bottom w:val="single" w:sz="4" w:space="0" w:color="auto"/>
              <w:right w:val="single" w:sz="4" w:space="0" w:color="auto"/>
            </w:tcBorders>
            <w:shd w:val="clear" w:color="auto" w:fill="auto"/>
            <w:noWrap/>
            <w:vAlign w:val="bottom"/>
            <w:hideMark/>
          </w:tcPr>
          <w:p w14:paraId="6851004E"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w:t>
            </w:r>
          </w:p>
        </w:tc>
        <w:tc>
          <w:tcPr>
            <w:tcW w:w="1296" w:type="dxa"/>
            <w:tcBorders>
              <w:top w:val="nil"/>
              <w:left w:val="nil"/>
              <w:bottom w:val="single" w:sz="4" w:space="0" w:color="auto"/>
              <w:right w:val="single" w:sz="4" w:space="0" w:color="auto"/>
            </w:tcBorders>
            <w:shd w:val="clear" w:color="auto" w:fill="auto"/>
            <w:noWrap/>
            <w:vAlign w:val="bottom"/>
            <w:hideMark/>
          </w:tcPr>
          <w:p w14:paraId="06859CC3"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0.85375</w:t>
            </w:r>
          </w:p>
        </w:tc>
      </w:tr>
      <w:tr w:rsidR="001E1B92" w:rsidRPr="009049AE" w14:paraId="4E925088"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587AD817" w14:textId="29D55DAC" w:rsidR="001E1B92" w:rsidRPr="009049AE" w:rsidRDefault="001E1B92" w:rsidP="003A2BA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9049AE">
              <w:rPr>
                <w:rFonts w:ascii="Times New Roman" w:eastAsia="Times New Roman" w:hAnsi="Times New Roman" w:cs="Times New Roman"/>
                <w:sz w:val="24"/>
                <w:szCs w:val="24"/>
              </w:rPr>
              <w:t>efore tax net cash</w:t>
            </w:r>
            <w:r>
              <w:rPr>
                <w:rFonts w:ascii="Times New Roman" w:eastAsia="Times New Roman" w:hAnsi="Times New Roman" w:cs="Times New Roman"/>
                <w:sz w:val="24"/>
                <w:szCs w:val="24"/>
              </w:rPr>
              <w:t xml:space="preserve"> ($)</w:t>
            </w:r>
          </w:p>
        </w:tc>
        <w:tc>
          <w:tcPr>
            <w:tcW w:w="1460" w:type="dxa"/>
            <w:tcBorders>
              <w:top w:val="nil"/>
              <w:left w:val="nil"/>
              <w:bottom w:val="single" w:sz="4" w:space="0" w:color="auto"/>
              <w:right w:val="single" w:sz="4" w:space="0" w:color="auto"/>
            </w:tcBorders>
            <w:shd w:val="clear" w:color="auto" w:fill="auto"/>
            <w:noWrap/>
            <w:vAlign w:val="bottom"/>
            <w:hideMark/>
          </w:tcPr>
          <w:p w14:paraId="2DE2DBF3"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1.88</w:t>
            </w:r>
          </w:p>
        </w:tc>
        <w:tc>
          <w:tcPr>
            <w:tcW w:w="1596" w:type="dxa"/>
            <w:tcBorders>
              <w:top w:val="nil"/>
              <w:left w:val="nil"/>
              <w:bottom w:val="single" w:sz="4" w:space="0" w:color="auto"/>
              <w:right w:val="single" w:sz="4" w:space="0" w:color="auto"/>
            </w:tcBorders>
            <w:shd w:val="clear" w:color="auto" w:fill="auto"/>
            <w:noWrap/>
            <w:vAlign w:val="bottom"/>
            <w:hideMark/>
          </w:tcPr>
          <w:p w14:paraId="731CBD89"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2.32625</w:t>
            </w:r>
          </w:p>
        </w:tc>
        <w:tc>
          <w:tcPr>
            <w:tcW w:w="1296" w:type="dxa"/>
            <w:tcBorders>
              <w:top w:val="nil"/>
              <w:left w:val="nil"/>
              <w:bottom w:val="single" w:sz="4" w:space="0" w:color="auto"/>
              <w:right w:val="single" w:sz="4" w:space="0" w:color="auto"/>
            </w:tcBorders>
            <w:shd w:val="clear" w:color="auto" w:fill="auto"/>
            <w:noWrap/>
            <w:vAlign w:val="bottom"/>
            <w:hideMark/>
          </w:tcPr>
          <w:p w14:paraId="30A01CD1"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2.9</w:t>
            </w:r>
          </w:p>
        </w:tc>
        <w:tc>
          <w:tcPr>
            <w:tcW w:w="1296" w:type="dxa"/>
            <w:tcBorders>
              <w:top w:val="nil"/>
              <w:left w:val="nil"/>
              <w:bottom w:val="single" w:sz="4" w:space="0" w:color="auto"/>
              <w:right w:val="single" w:sz="4" w:space="0" w:color="auto"/>
            </w:tcBorders>
            <w:shd w:val="clear" w:color="auto" w:fill="auto"/>
            <w:noWrap/>
            <w:vAlign w:val="bottom"/>
            <w:hideMark/>
          </w:tcPr>
          <w:p w14:paraId="097E5512"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2.07125</w:t>
            </w:r>
          </w:p>
        </w:tc>
      </w:tr>
      <w:tr w:rsidR="001E1B92" w:rsidRPr="009049AE" w14:paraId="56137E44" w14:textId="77777777" w:rsidTr="001E1B92">
        <w:trPr>
          <w:trHeight w:val="34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5E2845B3" w14:textId="77777777" w:rsidR="001E1B92" w:rsidRPr="009049AE" w:rsidRDefault="001E1B92" w:rsidP="003A2BA4">
            <w:pPr>
              <w:spacing w:after="0" w:line="480" w:lineRule="auto"/>
              <w:rPr>
                <w:rFonts w:ascii="Times New Roman" w:eastAsia="Times New Roman" w:hAnsi="Times New Roman" w:cs="Times New Roman"/>
                <w:color w:val="212529"/>
                <w:sz w:val="24"/>
                <w:szCs w:val="24"/>
              </w:rPr>
            </w:pPr>
            <w:r w:rsidRPr="009049AE">
              <w:rPr>
                <w:rFonts w:ascii="Times New Roman" w:eastAsia="Times New Roman" w:hAnsi="Times New Roman" w:cs="Times New Roman"/>
                <w:color w:val="212529"/>
                <w:sz w:val="24"/>
                <w:szCs w:val="24"/>
              </w:rPr>
              <w:t>Depreciation</w:t>
            </w:r>
          </w:p>
        </w:tc>
        <w:tc>
          <w:tcPr>
            <w:tcW w:w="1460" w:type="dxa"/>
            <w:tcBorders>
              <w:top w:val="nil"/>
              <w:left w:val="nil"/>
              <w:bottom w:val="single" w:sz="4" w:space="0" w:color="auto"/>
              <w:right w:val="single" w:sz="4" w:space="0" w:color="auto"/>
            </w:tcBorders>
            <w:shd w:val="clear" w:color="auto" w:fill="auto"/>
            <w:noWrap/>
            <w:vAlign w:val="bottom"/>
            <w:hideMark/>
          </w:tcPr>
          <w:p w14:paraId="01AB886F"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1,166,550</w:t>
            </w:r>
          </w:p>
        </w:tc>
        <w:tc>
          <w:tcPr>
            <w:tcW w:w="1596" w:type="dxa"/>
            <w:tcBorders>
              <w:top w:val="nil"/>
              <w:left w:val="nil"/>
              <w:bottom w:val="single" w:sz="4" w:space="0" w:color="auto"/>
              <w:right w:val="single" w:sz="4" w:space="0" w:color="auto"/>
            </w:tcBorders>
            <w:shd w:val="clear" w:color="auto" w:fill="auto"/>
            <w:noWrap/>
            <w:vAlign w:val="bottom"/>
            <w:hideMark/>
          </w:tcPr>
          <w:p w14:paraId="2C9DBCD4"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1555361.1</w:t>
            </w:r>
          </w:p>
        </w:tc>
        <w:tc>
          <w:tcPr>
            <w:tcW w:w="1296" w:type="dxa"/>
            <w:tcBorders>
              <w:top w:val="nil"/>
              <w:left w:val="nil"/>
              <w:bottom w:val="single" w:sz="4" w:space="0" w:color="auto"/>
              <w:right w:val="single" w:sz="4" w:space="0" w:color="auto"/>
            </w:tcBorders>
            <w:shd w:val="clear" w:color="auto" w:fill="auto"/>
            <w:noWrap/>
            <w:vAlign w:val="bottom"/>
            <w:hideMark/>
          </w:tcPr>
          <w:p w14:paraId="3A61D4D4"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1684951.9</w:t>
            </w:r>
          </w:p>
        </w:tc>
        <w:tc>
          <w:tcPr>
            <w:tcW w:w="1296" w:type="dxa"/>
            <w:tcBorders>
              <w:top w:val="nil"/>
              <w:left w:val="nil"/>
              <w:bottom w:val="single" w:sz="4" w:space="0" w:color="auto"/>
              <w:right w:val="single" w:sz="4" w:space="0" w:color="auto"/>
            </w:tcBorders>
            <w:shd w:val="clear" w:color="auto" w:fill="auto"/>
            <w:noWrap/>
            <w:vAlign w:val="bottom"/>
            <w:hideMark/>
          </w:tcPr>
          <w:p w14:paraId="562EA241"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575990.55</w:t>
            </w:r>
          </w:p>
        </w:tc>
      </w:tr>
      <w:tr w:rsidR="001E1B92" w:rsidRPr="009049AE" w14:paraId="5B06A9A4"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44DFCAB3" w14:textId="6E10942F" w:rsidR="001E1B92" w:rsidRPr="009049AE" w:rsidRDefault="001E1B92" w:rsidP="003A2BA4">
            <w:pPr>
              <w:spacing w:after="0" w:line="480" w:lineRule="auto"/>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 xml:space="preserve">Earnings before taxes </w:t>
            </w:r>
            <w:r>
              <w:rPr>
                <w:rFonts w:ascii="Times New Roman" w:eastAsia="Times New Roman" w:hAnsi="Times New Roman" w:cs="Times New Roman"/>
                <w:sz w:val="24"/>
                <w:szCs w:val="24"/>
              </w:rPr>
              <w:t>($)</w:t>
            </w:r>
          </w:p>
        </w:tc>
        <w:tc>
          <w:tcPr>
            <w:tcW w:w="1460" w:type="dxa"/>
            <w:tcBorders>
              <w:top w:val="nil"/>
              <w:left w:val="nil"/>
              <w:bottom w:val="single" w:sz="4" w:space="0" w:color="auto"/>
              <w:right w:val="single" w:sz="4" w:space="0" w:color="auto"/>
            </w:tcBorders>
            <w:shd w:val="clear" w:color="auto" w:fill="auto"/>
            <w:noWrap/>
            <w:vAlign w:val="bottom"/>
            <w:hideMark/>
          </w:tcPr>
          <w:p w14:paraId="5BC6A58A"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713,450</w:t>
            </w:r>
          </w:p>
        </w:tc>
        <w:tc>
          <w:tcPr>
            <w:tcW w:w="1596" w:type="dxa"/>
            <w:tcBorders>
              <w:top w:val="nil"/>
              <w:left w:val="nil"/>
              <w:bottom w:val="single" w:sz="4" w:space="0" w:color="auto"/>
              <w:right w:val="single" w:sz="4" w:space="0" w:color="auto"/>
            </w:tcBorders>
            <w:shd w:val="clear" w:color="auto" w:fill="auto"/>
            <w:noWrap/>
            <w:vAlign w:val="bottom"/>
            <w:hideMark/>
          </w:tcPr>
          <w:p w14:paraId="6EC9767F"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231,069,639</w:t>
            </w:r>
          </w:p>
        </w:tc>
        <w:tc>
          <w:tcPr>
            <w:tcW w:w="1296" w:type="dxa"/>
            <w:tcBorders>
              <w:top w:val="nil"/>
              <w:left w:val="nil"/>
              <w:bottom w:val="single" w:sz="4" w:space="0" w:color="auto"/>
              <w:right w:val="single" w:sz="4" w:space="0" w:color="auto"/>
            </w:tcBorders>
            <w:shd w:val="clear" w:color="auto" w:fill="auto"/>
            <w:noWrap/>
            <w:vAlign w:val="bottom"/>
            <w:hideMark/>
          </w:tcPr>
          <w:p w14:paraId="41D3DE66"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1,215,048</w:t>
            </w:r>
          </w:p>
        </w:tc>
        <w:tc>
          <w:tcPr>
            <w:tcW w:w="1296" w:type="dxa"/>
            <w:tcBorders>
              <w:top w:val="nil"/>
              <w:left w:val="nil"/>
              <w:bottom w:val="single" w:sz="4" w:space="0" w:color="auto"/>
              <w:right w:val="single" w:sz="4" w:space="0" w:color="auto"/>
            </w:tcBorders>
            <w:shd w:val="clear" w:color="auto" w:fill="auto"/>
            <w:noWrap/>
            <w:vAlign w:val="bottom"/>
            <w:hideMark/>
          </w:tcPr>
          <w:p w14:paraId="7807B70F"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1,495,259</w:t>
            </w:r>
          </w:p>
        </w:tc>
      </w:tr>
      <w:tr w:rsidR="001E1B92" w:rsidRPr="009049AE" w14:paraId="2721ACFF"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29A6E7B3" w14:textId="0D11C816" w:rsidR="001E1B92" w:rsidRPr="009049AE" w:rsidRDefault="001E1B92" w:rsidP="003A2BA4">
            <w:pPr>
              <w:spacing w:after="0" w:line="480" w:lineRule="auto"/>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Tax @ 38%</w:t>
            </w:r>
            <w:r>
              <w:rPr>
                <w:rFonts w:ascii="Times New Roman" w:eastAsia="Times New Roman" w:hAnsi="Times New Roman" w:cs="Times New Roman"/>
                <w:sz w:val="24"/>
                <w:szCs w:val="24"/>
              </w:rPr>
              <w:t xml:space="preserve"> </w:t>
            </w:r>
          </w:p>
        </w:tc>
        <w:tc>
          <w:tcPr>
            <w:tcW w:w="1460" w:type="dxa"/>
            <w:tcBorders>
              <w:top w:val="nil"/>
              <w:left w:val="nil"/>
              <w:bottom w:val="single" w:sz="4" w:space="0" w:color="auto"/>
              <w:right w:val="single" w:sz="4" w:space="0" w:color="auto"/>
            </w:tcBorders>
            <w:shd w:val="clear" w:color="auto" w:fill="auto"/>
            <w:noWrap/>
            <w:vAlign w:val="bottom"/>
            <w:hideMark/>
          </w:tcPr>
          <w:p w14:paraId="1E1B3AD6"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271,111</w:t>
            </w:r>
          </w:p>
        </w:tc>
        <w:tc>
          <w:tcPr>
            <w:tcW w:w="1596" w:type="dxa"/>
            <w:tcBorders>
              <w:top w:val="nil"/>
              <w:left w:val="nil"/>
              <w:bottom w:val="single" w:sz="4" w:space="0" w:color="auto"/>
              <w:right w:val="single" w:sz="4" w:space="0" w:color="auto"/>
            </w:tcBorders>
            <w:shd w:val="clear" w:color="auto" w:fill="auto"/>
            <w:noWrap/>
            <w:vAlign w:val="bottom"/>
            <w:hideMark/>
          </w:tcPr>
          <w:p w14:paraId="15ACE948"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87,806,463</w:t>
            </w:r>
          </w:p>
        </w:tc>
        <w:tc>
          <w:tcPr>
            <w:tcW w:w="1296" w:type="dxa"/>
            <w:tcBorders>
              <w:top w:val="nil"/>
              <w:left w:val="nil"/>
              <w:bottom w:val="single" w:sz="4" w:space="0" w:color="auto"/>
              <w:right w:val="single" w:sz="4" w:space="0" w:color="auto"/>
            </w:tcBorders>
            <w:shd w:val="clear" w:color="auto" w:fill="auto"/>
            <w:noWrap/>
            <w:vAlign w:val="bottom"/>
            <w:hideMark/>
          </w:tcPr>
          <w:p w14:paraId="257E28DA"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461,718</w:t>
            </w:r>
          </w:p>
        </w:tc>
        <w:tc>
          <w:tcPr>
            <w:tcW w:w="1296" w:type="dxa"/>
            <w:tcBorders>
              <w:top w:val="nil"/>
              <w:left w:val="nil"/>
              <w:bottom w:val="single" w:sz="4" w:space="0" w:color="auto"/>
              <w:right w:val="single" w:sz="4" w:space="0" w:color="auto"/>
            </w:tcBorders>
            <w:shd w:val="clear" w:color="auto" w:fill="auto"/>
            <w:noWrap/>
            <w:vAlign w:val="bottom"/>
            <w:hideMark/>
          </w:tcPr>
          <w:p w14:paraId="73F207C9"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568,198</w:t>
            </w:r>
          </w:p>
        </w:tc>
      </w:tr>
      <w:tr w:rsidR="001E1B92" w:rsidRPr="009049AE" w14:paraId="0D4B0984"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51F67998" w14:textId="5EA3168F" w:rsidR="001E1B92" w:rsidRPr="009049AE" w:rsidRDefault="001E1B92" w:rsidP="003A2BA4">
            <w:pPr>
              <w:spacing w:after="0" w:line="480" w:lineRule="auto"/>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 xml:space="preserve">After-tax net income </w:t>
            </w:r>
            <w:r>
              <w:rPr>
                <w:rFonts w:ascii="Times New Roman" w:eastAsia="Times New Roman" w:hAnsi="Times New Roman" w:cs="Times New Roman"/>
                <w:sz w:val="24"/>
                <w:szCs w:val="24"/>
              </w:rPr>
              <w:t>($)</w:t>
            </w:r>
          </w:p>
        </w:tc>
        <w:tc>
          <w:tcPr>
            <w:tcW w:w="1460" w:type="dxa"/>
            <w:tcBorders>
              <w:top w:val="nil"/>
              <w:left w:val="nil"/>
              <w:bottom w:val="single" w:sz="4" w:space="0" w:color="auto"/>
              <w:right w:val="single" w:sz="4" w:space="0" w:color="auto"/>
            </w:tcBorders>
            <w:shd w:val="clear" w:color="auto" w:fill="auto"/>
            <w:noWrap/>
            <w:vAlign w:val="bottom"/>
            <w:hideMark/>
          </w:tcPr>
          <w:p w14:paraId="59D4AE37"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442,339</w:t>
            </w:r>
          </w:p>
        </w:tc>
        <w:tc>
          <w:tcPr>
            <w:tcW w:w="1596" w:type="dxa"/>
            <w:tcBorders>
              <w:top w:val="nil"/>
              <w:left w:val="nil"/>
              <w:bottom w:val="single" w:sz="4" w:space="0" w:color="auto"/>
              <w:right w:val="single" w:sz="4" w:space="0" w:color="auto"/>
            </w:tcBorders>
            <w:shd w:val="clear" w:color="auto" w:fill="auto"/>
            <w:noWrap/>
            <w:vAlign w:val="bottom"/>
            <w:hideMark/>
          </w:tcPr>
          <w:p w14:paraId="4F2C56F6"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143,263,176</w:t>
            </w:r>
          </w:p>
        </w:tc>
        <w:tc>
          <w:tcPr>
            <w:tcW w:w="1296" w:type="dxa"/>
            <w:tcBorders>
              <w:top w:val="nil"/>
              <w:left w:val="nil"/>
              <w:bottom w:val="single" w:sz="4" w:space="0" w:color="auto"/>
              <w:right w:val="single" w:sz="4" w:space="0" w:color="auto"/>
            </w:tcBorders>
            <w:shd w:val="clear" w:color="auto" w:fill="auto"/>
            <w:noWrap/>
            <w:vAlign w:val="bottom"/>
            <w:hideMark/>
          </w:tcPr>
          <w:p w14:paraId="7310F32E"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753,330</w:t>
            </w:r>
          </w:p>
        </w:tc>
        <w:tc>
          <w:tcPr>
            <w:tcW w:w="1296" w:type="dxa"/>
            <w:tcBorders>
              <w:top w:val="nil"/>
              <w:left w:val="nil"/>
              <w:bottom w:val="single" w:sz="4" w:space="0" w:color="auto"/>
              <w:right w:val="single" w:sz="4" w:space="0" w:color="auto"/>
            </w:tcBorders>
            <w:shd w:val="clear" w:color="auto" w:fill="auto"/>
            <w:noWrap/>
            <w:vAlign w:val="bottom"/>
            <w:hideMark/>
          </w:tcPr>
          <w:p w14:paraId="6C4E276A"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927,061</w:t>
            </w:r>
          </w:p>
        </w:tc>
      </w:tr>
      <w:tr w:rsidR="001E1B92" w:rsidRPr="009049AE" w14:paraId="2AFA63CD" w14:textId="77777777" w:rsidTr="001E1B92">
        <w:trPr>
          <w:trHeight w:val="34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12B8D81C" w14:textId="539EFDB5" w:rsidR="001E1B92" w:rsidRPr="009049AE" w:rsidRDefault="001E1B92" w:rsidP="003A2BA4">
            <w:pPr>
              <w:spacing w:after="0" w:line="480" w:lineRule="auto"/>
              <w:rPr>
                <w:rFonts w:ascii="Times New Roman" w:eastAsia="Times New Roman" w:hAnsi="Times New Roman" w:cs="Times New Roman"/>
                <w:color w:val="212529"/>
                <w:sz w:val="24"/>
                <w:szCs w:val="24"/>
              </w:rPr>
            </w:pPr>
            <w:r w:rsidRPr="009049AE">
              <w:rPr>
                <w:rFonts w:ascii="Times New Roman" w:eastAsia="Times New Roman" w:hAnsi="Times New Roman" w:cs="Times New Roman"/>
                <w:color w:val="212529"/>
                <w:sz w:val="24"/>
                <w:szCs w:val="24"/>
              </w:rPr>
              <w:t>Depreciation</w:t>
            </w:r>
            <w:r>
              <w:rPr>
                <w:rFonts w:ascii="Times New Roman" w:eastAsia="Times New Roman" w:hAnsi="Times New Roman" w:cs="Times New Roman"/>
                <w:color w:val="212529"/>
                <w:sz w:val="24"/>
                <w:szCs w:val="24"/>
              </w:rPr>
              <w:t xml:space="preserve"> ($)</w:t>
            </w:r>
          </w:p>
        </w:tc>
        <w:tc>
          <w:tcPr>
            <w:tcW w:w="1460" w:type="dxa"/>
            <w:tcBorders>
              <w:top w:val="nil"/>
              <w:left w:val="nil"/>
              <w:bottom w:val="single" w:sz="4" w:space="0" w:color="auto"/>
              <w:right w:val="single" w:sz="4" w:space="0" w:color="auto"/>
            </w:tcBorders>
            <w:shd w:val="clear" w:color="auto" w:fill="auto"/>
            <w:noWrap/>
            <w:vAlign w:val="bottom"/>
            <w:hideMark/>
          </w:tcPr>
          <w:p w14:paraId="45F18EB1"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1,166,550</w:t>
            </w:r>
          </w:p>
        </w:tc>
        <w:tc>
          <w:tcPr>
            <w:tcW w:w="1596" w:type="dxa"/>
            <w:tcBorders>
              <w:top w:val="nil"/>
              <w:left w:val="nil"/>
              <w:bottom w:val="single" w:sz="4" w:space="0" w:color="auto"/>
              <w:right w:val="single" w:sz="4" w:space="0" w:color="auto"/>
            </w:tcBorders>
            <w:shd w:val="clear" w:color="auto" w:fill="auto"/>
            <w:noWrap/>
            <w:vAlign w:val="bottom"/>
            <w:hideMark/>
          </w:tcPr>
          <w:p w14:paraId="5EFBEDD2"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1555361.1</w:t>
            </w:r>
          </w:p>
        </w:tc>
        <w:tc>
          <w:tcPr>
            <w:tcW w:w="1296" w:type="dxa"/>
            <w:tcBorders>
              <w:top w:val="nil"/>
              <w:left w:val="nil"/>
              <w:bottom w:val="single" w:sz="4" w:space="0" w:color="auto"/>
              <w:right w:val="single" w:sz="4" w:space="0" w:color="auto"/>
            </w:tcBorders>
            <w:shd w:val="clear" w:color="auto" w:fill="auto"/>
            <w:noWrap/>
            <w:vAlign w:val="bottom"/>
            <w:hideMark/>
          </w:tcPr>
          <w:p w14:paraId="01DF831C"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1684951.9</w:t>
            </w:r>
          </w:p>
        </w:tc>
        <w:tc>
          <w:tcPr>
            <w:tcW w:w="1296" w:type="dxa"/>
            <w:tcBorders>
              <w:top w:val="nil"/>
              <w:left w:val="nil"/>
              <w:bottom w:val="single" w:sz="4" w:space="0" w:color="auto"/>
              <w:right w:val="single" w:sz="4" w:space="0" w:color="auto"/>
            </w:tcBorders>
            <w:shd w:val="clear" w:color="auto" w:fill="auto"/>
            <w:noWrap/>
            <w:vAlign w:val="bottom"/>
            <w:hideMark/>
          </w:tcPr>
          <w:p w14:paraId="76B57946"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575990.55</w:t>
            </w:r>
          </w:p>
        </w:tc>
      </w:tr>
      <w:tr w:rsidR="001E1B92" w:rsidRPr="009049AE" w14:paraId="789E4356"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62D37322" w14:textId="330ACFFB" w:rsidR="001E1B92" w:rsidRPr="009049AE" w:rsidRDefault="001E1B92" w:rsidP="003A2BA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9049AE">
              <w:rPr>
                <w:rFonts w:ascii="Times New Roman" w:eastAsia="Times New Roman" w:hAnsi="Times New Roman" w:cs="Times New Roman"/>
                <w:sz w:val="24"/>
                <w:szCs w:val="24"/>
              </w:rPr>
              <w:t>otal net cash flow after tax</w:t>
            </w:r>
            <w:r>
              <w:rPr>
                <w:rFonts w:ascii="Times New Roman" w:eastAsia="Times New Roman" w:hAnsi="Times New Roman" w:cs="Times New Roman"/>
                <w:sz w:val="24"/>
                <w:szCs w:val="24"/>
              </w:rPr>
              <w:t xml:space="preserve"> ($)</w:t>
            </w:r>
          </w:p>
        </w:tc>
        <w:tc>
          <w:tcPr>
            <w:tcW w:w="1460" w:type="dxa"/>
            <w:tcBorders>
              <w:top w:val="nil"/>
              <w:left w:val="nil"/>
              <w:bottom w:val="single" w:sz="4" w:space="0" w:color="auto"/>
              <w:right w:val="single" w:sz="4" w:space="0" w:color="auto"/>
            </w:tcBorders>
            <w:shd w:val="clear" w:color="auto" w:fill="auto"/>
            <w:noWrap/>
            <w:vAlign w:val="bottom"/>
            <w:hideMark/>
          </w:tcPr>
          <w:p w14:paraId="1B90FD0D"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1,608,889</w:t>
            </w:r>
          </w:p>
        </w:tc>
        <w:tc>
          <w:tcPr>
            <w:tcW w:w="1596" w:type="dxa"/>
            <w:tcBorders>
              <w:top w:val="nil"/>
              <w:left w:val="nil"/>
              <w:bottom w:val="single" w:sz="4" w:space="0" w:color="auto"/>
              <w:right w:val="single" w:sz="4" w:space="0" w:color="auto"/>
            </w:tcBorders>
            <w:shd w:val="clear" w:color="auto" w:fill="auto"/>
            <w:noWrap/>
            <w:vAlign w:val="bottom"/>
            <w:hideMark/>
          </w:tcPr>
          <w:p w14:paraId="2448AE25"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144,818,537</w:t>
            </w:r>
          </w:p>
        </w:tc>
        <w:tc>
          <w:tcPr>
            <w:tcW w:w="1296" w:type="dxa"/>
            <w:tcBorders>
              <w:top w:val="nil"/>
              <w:left w:val="nil"/>
              <w:bottom w:val="single" w:sz="4" w:space="0" w:color="auto"/>
              <w:right w:val="single" w:sz="4" w:space="0" w:color="auto"/>
            </w:tcBorders>
            <w:shd w:val="clear" w:color="auto" w:fill="auto"/>
            <w:noWrap/>
            <w:vAlign w:val="bottom"/>
            <w:hideMark/>
          </w:tcPr>
          <w:p w14:paraId="134D93CA"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2,438,282</w:t>
            </w:r>
          </w:p>
        </w:tc>
        <w:tc>
          <w:tcPr>
            <w:tcW w:w="1296" w:type="dxa"/>
            <w:tcBorders>
              <w:top w:val="nil"/>
              <w:left w:val="nil"/>
              <w:bottom w:val="single" w:sz="4" w:space="0" w:color="auto"/>
              <w:right w:val="single" w:sz="4" w:space="0" w:color="auto"/>
            </w:tcBorders>
            <w:shd w:val="clear" w:color="auto" w:fill="auto"/>
            <w:noWrap/>
            <w:vAlign w:val="bottom"/>
            <w:hideMark/>
          </w:tcPr>
          <w:p w14:paraId="222B77C3"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1,503,052</w:t>
            </w:r>
          </w:p>
        </w:tc>
      </w:tr>
      <w:tr w:rsidR="001E1B92" w:rsidRPr="009049AE" w14:paraId="5772074A"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6A8A2FBA" w14:textId="77777777" w:rsidR="001E1B92" w:rsidRPr="009049AE" w:rsidRDefault="001E1B92" w:rsidP="003A2BA4">
            <w:pPr>
              <w:spacing w:after="0" w:line="480" w:lineRule="auto"/>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rate of discount @ 13%</w:t>
            </w:r>
          </w:p>
        </w:tc>
        <w:tc>
          <w:tcPr>
            <w:tcW w:w="1460" w:type="dxa"/>
            <w:tcBorders>
              <w:top w:val="nil"/>
              <w:left w:val="nil"/>
              <w:bottom w:val="single" w:sz="4" w:space="0" w:color="auto"/>
              <w:right w:val="single" w:sz="4" w:space="0" w:color="auto"/>
            </w:tcBorders>
            <w:shd w:val="clear" w:color="auto" w:fill="auto"/>
            <w:noWrap/>
            <w:vAlign w:val="bottom"/>
            <w:hideMark/>
          </w:tcPr>
          <w:p w14:paraId="453B7404"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209,155.57</w:t>
            </w:r>
          </w:p>
        </w:tc>
        <w:tc>
          <w:tcPr>
            <w:tcW w:w="1596" w:type="dxa"/>
            <w:tcBorders>
              <w:top w:val="nil"/>
              <w:left w:val="nil"/>
              <w:bottom w:val="single" w:sz="4" w:space="0" w:color="auto"/>
              <w:right w:val="single" w:sz="4" w:space="0" w:color="auto"/>
            </w:tcBorders>
            <w:shd w:val="clear" w:color="auto" w:fill="auto"/>
            <w:noWrap/>
            <w:vAlign w:val="bottom"/>
            <w:hideMark/>
          </w:tcPr>
          <w:p w14:paraId="14DEA2D6"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18,826,409.80</w:t>
            </w:r>
          </w:p>
        </w:tc>
        <w:tc>
          <w:tcPr>
            <w:tcW w:w="1296" w:type="dxa"/>
            <w:tcBorders>
              <w:top w:val="nil"/>
              <w:left w:val="nil"/>
              <w:bottom w:val="single" w:sz="4" w:space="0" w:color="auto"/>
              <w:right w:val="single" w:sz="4" w:space="0" w:color="auto"/>
            </w:tcBorders>
            <w:shd w:val="clear" w:color="auto" w:fill="auto"/>
            <w:noWrap/>
            <w:vAlign w:val="bottom"/>
            <w:hideMark/>
          </w:tcPr>
          <w:p w14:paraId="3C199601"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316,976.66</w:t>
            </w:r>
          </w:p>
        </w:tc>
        <w:tc>
          <w:tcPr>
            <w:tcW w:w="1296" w:type="dxa"/>
            <w:tcBorders>
              <w:top w:val="nil"/>
              <w:left w:val="nil"/>
              <w:bottom w:val="single" w:sz="4" w:space="0" w:color="auto"/>
              <w:right w:val="single" w:sz="4" w:space="0" w:color="auto"/>
            </w:tcBorders>
            <w:shd w:val="clear" w:color="auto" w:fill="auto"/>
            <w:noWrap/>
            <w:vAlign w:val="bottom"/>
            <w:hideMark/>
          </w:tcPr>
          <w:p w14:paraId="3C9C68EC"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195,396.76</w:t>
            </w:r>
          </w:p>
        </w:tc>
      </w:tr>
      <w:tr w:rsidR="001E1B92" w:rsidRPr="009049AE" w14:paraId="1883E854"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4C8E8EC1" w14:textId="100B7A0E" w:rsidR="001E1B92" w:rsidRPr="009049AE" w:rsidRDefault="001E1B92" w:rsidP="003A2BA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9049AE">
              <w:rPr>
                <w:rFonts w:ascii="Times New Roman" w:eastAsia="Times New Roman" w:hAnsi="Times New Roman" w:cs="Times New Roman"/>
                <w:sz w:val="24"/>
                <w:szCs w:val="24"/>
              </w:rPr>
              <w:t>resent value of cash flows</w:t>
            </w:r>
            <w:r>
              <w:rPr>
                <w:rFonts w:ascii="Times New Roman" w:eastAsia="Times New Roman" w:hAnsi="Times New Roman" w:cs="Times New Roman"/>
                <w:sz w:val="24"/>
                <w:szCs w:val="24"/>
              </w:rPr>
              <w:t xml:space="preserve"> ($)</w:t>
            </w:r>
          </w:p>
        </w:tc>
        <w:tc>
          <w:tcPr>
            <w:tcW w:w="1460" w:type="dxa"/>
            <w:tcBorders>
              <w:top w:val="nil"/>
              <w:left w:val="nil"/>
              <w:bottom w:val="single" w:sz="4" w:space="0" w:color="auto"/>
              <w:right w:val="single" w:sz="4" w:space="0" w:color="auto"/>
            </w:tcBorders>
            <w:shd w:val="clear" w:color="auto" w:fill="auto"/>
            <w:noWrap/>
            <w:vAlign w:val="bottom"/>
            <w:hideMark/>
          </w:tcPr>
          <w:p w14:paraId="78EF565A"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209,155.57</w:t>
            </w:r>
          </w:p>
        </w:tc>
        <w:tc>
          <w:tcPr>
            <w:tcW w:w="1596" w:type="dxa"/>
            <w:tcBorders>
              <w:top w:val="nil"/>
              <w:left w:val="nil"/>
              <w:bottom w:val="single" w:sz="4" w:space="0" w:color="auto"/>
              <w:right w:val="single" w:sz="4" w:space="0" w:color="auto"/>
            </w:tcBorders>
            <w:shd w:val="clear" w:color="auto" w:fill="auto"/>
            <w:noWrap/>
            <w:vAlign w:val="bottom"/>
            <w:hideMark/>
          </w:tcPr>
          <w:p w14:paraId="10D0C1B8"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18,826,409.80</w:t>
            </w:r>
          </w:p>
        </w:tc>
        <w:tc>
          <w:tcPr>
            <w:tcW w:w="1296" w:type="dxa"/>
            <w:tcBorders>
              <w:top w:val="nil"/>
              <w:left w:val="nil"/>
              <w:bottom w:val="single" w:sz="4" w:space="0" w:color="auto"/>
              <w:right w:val="single" w:sz="4" w:space="0" w:color="auto"/>
            </w:tcBorders>
            <w:shd w:val="clear" w:color="auto" w:fill="auto"/>
            <w:noWrap/>
            <w:vAlign w:val="bottom"/>
            <w:hideMark/>
          </w:tcPr>
          <w:p w14:paraId="33A46F9C"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316,976.66</w:t>
            </w:r>
          </w:p>
        </w:tc>
        <w:tc>
          <w:tcPr>
            <w:tcW w:w="1296" w:type="dxa"/>
            <w:tcBorders>
              <w:top w:val="nil"/>
              <w:left w:val="nil"/>
              <w:bottom w:val="single" w:sz="4" w:space="0" w:color="auto"/>
              <w:right w:val="single" w:sz="4" w:space="0" w:color="auto"/>
            </w:tcBorders>
            <w:shd w:val="clear" w:color="auto" w:fill="auto"/>
            <w:noWrap/>
            <w:vAlign w:val="bottom"/>
            <w:hideMark/>
          </w:tcPr>
          <w:p w14:paraId="465A7D40" w14:textId="77777777" w:rsidR="001E1B92" w:rsidRPr="009049AE" w:rsidRDefault="001E1B92" w:rsidP="003A2BA4">
            <w:pPr>
              <w:spacing w:after="0" w:line="480" w:lineRule="auto"/>
              <w:jc w:val="right"/>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195,396.76</w:t>
            </w:r>
          </w:p>
        </w:tc>
      </w:tr>
      <w:tr w:rsidR="001E1B92" w:rsidRPr="009049AE" w14:paraId="127874BD" w14:textId="77777777" w:rsidTr="001E1B92">
        <w:trPr>
          <w:trHeight w:val="31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17749D75" w14:textId="63C44276" w:rsidR="001E1B92" w:rsidRPr="009049AE" w:rsidRDefault="001E1B92" w:rsidP="003A2BA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9049AE">
              <w:rPr>
                <w:rFonts w:ascii="Times New Roman" w:eastAsia="Times New Roman" w:hAnsi="Times New Roman" w:cs="Times New Roman"/>
                <w:sz w:val="24"/>
                <w:szCs w:val="24"/>
              </w:rPr>
              <w:t xml:space="preserve">otal present value </w:t>
            </w:r>
            <w:r>
              <w:rPr>
                <w:rFonts w:ascii="Times New Roman" w:eastAsia="Times New Roman" w:hAnsi="Times New Roman" w:cs="Times New Roman"/>
                <w:sz w:val="24"/>
                <w:szCs w:val="24"/>
              </w:rPr>
              <w:t>($)</w:t>
            </w:r>
          </w:p>
        </w:tc>
        <w:tc>
          <w:tcPr>
            <w:tcW w:w="5648" w:type="dxa"/>
            <w:gridSpan w:val="4"/>
            <w:tcBorders>
              <w:top w:val="single" w:sz="4" w:space="0" w:color="auto"/>
              <w:left w:val="nil"/>
              <w:bottom w:val="single" w:sz="4" w:space="0" w:color="auto"/>
              <w:right w:val="single" w:sz="4" w:space="0" w:color="auto"/>
            </w:tcBorders>
            <w:shd w:val="clear" w:color="auto" w:fill="auto"/>
            <w:noWrap/>
            <w:vAlign w:val="bottom"/>
            <w:hideMark/>
          </w:tcPr>
          <w:p w14:paraId="1ABAFC94" w14:textId="77777777" w:rsidR="001E1B92" w:rsidRPr="009049AE" w:rsidRDefault="001E1B92" w:rsidP="003A2BA4">
            <w:pPr>
              <w:spacing w:after="0" w:line="480" w:lineRule="auto"/>
              <w:jc w:val="center"/>
              <w:rPr>
                <w:rFonts w:ascii="Times New Roman" w:eastAsia="Times New Roman" w:hAnsi="Times New Roman" w:cs="Times New Roman"/>
                <w:sz w:val="24"/>
                <w:szCs w:val="24"/>
              </w:rPr>
            </w:pPr>
            <w:r w:rsidRPr="009049AE">
              <w:rPr>
                <w:rFonts w:ascii="Times New Roman" w:eastAsia="Times New Roman" w:hAnsi="Times New Roman" w:cs="Times New Roman"/>
                <w:sz w:val="24"/>
                <w:szCs w:val="24"/>
              </w:rPr>
              <w:t>19,547,938.79</w:t>
            </w:r>
          </w:p>
        </w:tc>
      </w:tr>
    </w:tbl>
    <w:p w14:paraId="2D28C20C" w14:textId="77777777" w:rsidR="00AA6B73" w:rsidRPr="003A2BA4" w:rsidRDefault="00AA6B73" w:rsidP="003A2BA4">
      <w:pPr>
        <w:spacing w:line="480" w:lineRule="auto"/>
        <w:rPr>
          <w:rFonts w:ascii="Times New Roman" w:hAnsi="Times New Roman" w:cs="Times New Roman"/>
          <w:sz w:val="24"/>
          <w:szCs w:val="24"/>
        </w:rPr>
      </w:pPr>
    </w:p>
    <w:p w14:paraId="54C1227A" w14:textId="60E1D4AE" w:rsidR="009D298C" w:rsidRDefault="009D298C" w:rsidP="004022A0">
      <w:pPr>
        <w:spacing w:line="480" w:lineRule="auto"/>
        <w:ind w:firstLine="720"/>
        <w:rPr>
          <w:rFonts w:ascii="Times New Roman" w:hAnsi="Times New Roman" w:cs="Times New Roman"/>
          <w:sz w:val="24"/>
          <w:szCs w:val="24"/>
        </w:rPr>
      </w:pPr>
      <w:r w:rsidRPr="006813A9">
        <w:rPr>
          <w:rFonts w:ascii="Times New Roman" w:hAnsi="Times New Roman" w:cs="Times New Roman"/>
          <w:sz w:val="24"/>
          <w:szCs w:val="24"/>
        </w:rPr>
        <w:t>A closer examination of Ma</w:t>
      </w:r>
      <w:r w:rsidR="00ED5292">
        <w:rPr>
          <w:rFonts w:ascii="Times New Roman" w:hAnsi="Times New Roman" w:cs="Times New Roman"/>
          <w:sz w:val="24"/>
          <w:szCs w:val="24"/>
        </w:rPr>
        <w:t xml:space="preserve">rco Sahm’s perspectives </w:t>
      </w:r>
      <w:r w:rsidRPr="006813A9">
        <w:rPr>
          <w:rFonts w:ascii="Times New Roman" w:hAnsi="Times New Roman" w:cs="Times New Roman"/>
          <w:sz w:val="24"/>
          <w:szCs w:val="24"/>
        </w:rPr>
        <w:t xml:space="preserve">on the issue of taxation of capital assets tentatively sends a familiar message relative, to a larger extent, on how the standard benchmark for which the calculation of after tax basis integrates with that of net present value, thereby leading to the development of a sound framework whose core tenets largely give </w:t>
      </w:r>
      <w:r w:rsidRPr="006813A9">
        <w:rPr>
          <w:rFonts w:ascii="Times New Roman" w:hAnsi="Times New Roman" w:cs="Times New Roman"/>
          <w:sz w:val="24"/>
          <w:szCs w:val="24"/>
        </w:rPr>
        <w:lastRenderedPageBreak/>
        <w:t xml:space="preserve">meaning to the role played by the subsequent determination of a net present value. </w:t>
      </w:r>
      <w:r w:rsidRPr="003A2BA4">
        <w:rPr>
          <w:rFonts w:ascii="Times New Roman" w:hAnsi="Times New Roman" w:cs="Times New Roman"/>
          <w:sz w:val="24"/>
          <w:szCs w:val="24"/>
        </w:rPr>
        <w:t>The Net Present Value or, NPV for short placed on a much simpler note generally acts as the standard benchmark whose core tenets increasingly defines the framework for the determination of varied fiscal valuations including, but are by no means limited to; determination of the values of security investment, the capital value of a given project, a prospective business venture, as well as the total costs for carrying out a particular program among several other important aspects of business at large</w:t>
      </w:r>
      <w:r w:rsidR="00AA2AC1">
        <w:rPr>
          <w:rFonts w:ascii="Times New Roman" w:hAnsi="Times New Roman" w:cs="Times New Roman"/>
          <w:sz w:val="24"/>
          <w:szCs w:val="24"/>
        </w:rPr>
        <w:t xml:space="preserve"> </w:t>
      </w:r>
      <w:r w:rsidR="00AA2AC1">
        <w:rPr>
          <w:rFonts w:ascii="Times New Roman" w:hAnsi="Times New Roman" w:cs="Times New Roman"/>
          <w:sz w:val="24"/>
          <w:szCs w:val="24"/>
          <w:shd w:val="clear" w:color="auto" w:fill="FFFFFF"/>
        </w:rPr>
        <w:t xml:space="preserve">(Sahm, </w:t>
      </w:r>
      <w:r w:rsidR="00AA2AC1" w:rsidRPr="005C2B9C">
        <w:rPr>
          <w:rFonts w:ascii="Times New Roman" w:hAnsi="Times New Roman" w:cs="Times New Roman"/>
          <w:sz w:val="24"/>
          <w:szCs w:val="24"/>
          <w:shd w:val="clear" w:color="auto" w:fill="FFFFFF"/>
        </w:rPr>
        <w:t>2008</w:t>
      </w:r>
      <w:r w:rsidR="00AA2AC1">
        <w:rPr>
          <w:rFonts w:ascii="Times New Roman" w:hAnsi="Times New Roman" w:cs="Times New Roman"/>
          <w:sz w:val="24"/>
          <w:szCs w:val="24"/>
          <w:shd w:val="clear" w:color="auto" w:fill="FFFFFF"/>
        </w:rPr>
        <w:t>)</w:t>
      </w:r>
      <w:r w:rsidRPr="003A2BA4">
        <w:rPr>
          <w:rFonts w:ascii="Times New Roman" w:hAnsi="Times New Roman" w:cs="Times New Roman"/>
          <w:sz w:val="24"/>
          <w:szCs w:val="24"/>
        </w:rPr>
        <w:t xml:space="preserve">. </w:t>
      </w:r>
      <w:r w:rsidRPr="006813A9">
        <w:rPr>
          <w:rFonts w:ascii="Times New Roman" w:hAnsi="Times New Roman" w:cs="Times New Roman"/>
          <w:sz w:val="24"/>
          <w:szCs w:val="24"/>
        </w:rPr>
        <w:t>The determination of the net present value for any given project creates a much simpler way designed to check the suitability of a given project, especially when viewed in terms of acting as a significant element with the potential to influence the development and thus, the subsequent implementation of strategic investment decisions over the scope of critical business operations.</w:t>
      </w:r>
    </w:p>
    <w:p w14:paraId="53A22315" w14:textId="77777777" w:rsidR="004022A0" w:rsidRDefault="004022A0" w:rsidP="004022A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5485FA" w14:textId="688BBB6D" w:rsidR="00252E6B" w:rsidRDefault="00252E6B" w:rsidP="004022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AABBAF7" w14:textId="3933E5DE" w:rsidR="00316EB8" w:rsidRPr="004022A0" w:rsidRDefault="00252E6B" w:rsidP="004022A0">
      <w:pPr>
        <w:spacing w:line="480" w:lineRule="auto"/>
        <w:ind w:left="720" w:hanging="720"/>
        <w:rPr>
          <w:rFonts w:ascii="Times New Roman" w:hAnsi="Times New Roman" w:cs="Times New Roman"/>
          <w:sz w:val="24"/>
          <w:szCs w:val="24"/>
          <w:shd w:val="clear" w:color="auto" w:fill="FFFFFF"/>
        </w:rPr>
      </w:pPr>
      <w:r w:rsidRPr="005C2B9C">
        <w:rPr>
          <w:rFonts w:ascii="Times New Roman" w:hAnsi="Times New Roman" w:cs="Times New Roman"/>
          <w:sz w:val="24"/>
          <w:szCs w:val="24"/>
          <w:shd w:val="clear" w:color="auto" w:fill="FFFFFF"/>
        </w:rPr>
        <w:t>Sahm, M. (2008). Methods of capital gains taxation and the impact on asset prices and welfare. </w:t>
      </w:r>
      <w:r w:rsidRPr="005C2B9C">
        <w:rPr>
          <w:rFonts w:ascii="Times New Roman" w:hAnsi="Times New Roman" w:cs="Times New Roman"/>
          <w:i/>
          <w:iCs/>
          <w:sz w:val="24"/>
          <w:szCs w:val="24"/>
          <w:shd w:val="clear" w:color="auto" w:fill="FFFFFF"/>
        </w:rPr>
        <w:t>National Tax Journal</w:t>
      </w:r>
      <w:r w:rsidRPr="005C2B9C">
        <w:rPr>
          <w:rFonts w:ascii="Times New Roman" w:hAnsi="Times New Roman" w:cs="Times New Roman"/>
          <w:sz w:val="24"/>
          <w:szCs w:val="24"/>
          <w:shd w:val="clear" w:color="auto" w:fill="FFFFFF"/>
        </w:rPr>
        <w:t>, 743-768.</w:t>
      </w:r>
    </w:p>
    <w:sectPr w:rsidR="00316EB8" w:rsidRPr="004022A0" w:rsidSect="001E1B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5D509" w14:textId="77777777" w:rsidR="008E3697" w:rsidRDefault="008E3697" w:rsidP="001E1B92">
      <w:pPr>
        <w:spacing w:after="0" w:line="240" w:lineRule="auto"/>
      </w:pPr>
      <w:r>
        <w:separator/>
      </w:r>
    </w:p>
  </w:endnote>
  <w:endnote w:type="continuationSeparator" w:id="0">
    <w:p w14:paraId="0C512505" w14:textId="77777777" w:rsidR="008E3697" w:rsidRDefault="008E3697" w:rsidP="001E1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FCD06" w14:textId="77777777" w:rsidR="008E3697" w:rsidRDefault="008E3697" w:rsidP="001E1B92">
      <w:pPr>
        <w:spacing w:after="0" w:line="240" w:lineRule="auto"/>
      </w:pPr>
      <w:r>
        <w:separator/>
      </w:r>
    </w:p>
  </w:footnote>
  <w:footnote w:type="continuationSeparator" w:id="0">
    <w:p w14:paraId="79FD4CA3" w14:textId="77777777" w:rsidR="008E3697" w:rsidRDefault="008E3697" w:rsidP="001E1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29925333"/>
      <w:docPartObj>
        <w:docPartGallery w:val="Page Numbers (Top of Page)"/>
        <w:docPartUnique/>
      </w:docPartObj>
    </w:sdtPr>
    <w:sdtEndPr>
      <w:rPr>
        <w:noProof/>
      </w:rPr>
    </w:sdtEndPr>
    <w:sdtContent>
      <w:p w14:paraId="6B4C2426" w14:textId="5CA2CBFC" w:rsidR="001E1B92" w:rsidRPr="001E1B92" w:rsidRDefault="001E1B92" w:rsidP="001E1B92">
        <w:pPr>
          <w:pStyle w:val="Header"/>
          <w:jc w:val="right"/>
          <w:rPr>
            <w:rFonts w:ascii="Times New Roman" w:hAnsi="Times New Roman" w:cs="Times New Roman"/>
            <w:sz w:val="24"/>
            <w:szCs w:val="24"/>
          </w:rPr>
        </w:pPr>
        <w:r w:rsidRPr="001E1B92">
          <w:rPr>
            <w:rFonts w:ascii="Times New Roman" w:hAnsi="Times New Roman" w:cs="Times New Roman"/>
            <w:sz w:val="24"/>
            <w:szCs w:val="24"/>
          </w:rPr>
          <w:t>NET PRESENT VALUE (NPV)</w:t>
        </w:r>
        <w:r>
          <w:rPr>
            <w:rFonts w:ascii="Times New Roman" w:hAnsi="Times New Roman" w:cs="Times New Roman"/>
            <w:sz w:val="24"/>
            <w:szCs w:val="24"/>
          </w:rPr>
          <w:tab/>
        </w:r>
        <w:r>
          <w:rPr>
            <w:rFonts w:ascii="Times New Roman" w:hAnsi="Times New Roman" w:cs="Times New Roman"/>
            <w:sz w:val="24"/>
            <w:szCs w:val="24"/>
          </w:rPr>
          <w:tab/>
        </w:r>
        <w:r w:rsidRPr="001E1B92">
          <w:rPr>
            <w:rFonts w:ascii="Times New Roman" w:hAnsi="Times New Roman" w:cs="Times New Roman"/>
            <w:sz w:val="24"/>
            <w:szCs w:val="24"/>
          </w:rPr>
          <w:fldChar w:fldCharType="begin"/>
        </w:r>
        <w:r w:rsidRPr="001E1B92">
          <w:rPr>
            <w:rFonts w:ascii="Times New Roman" w:hAnsi="Times New Roman" w:cs="Times New Roman"/>
            <w:sz w:val="24"/>
            <w:szCs w:val="24"/>
          </w:rPr>
          <w:instrText xml:space="preserve"> PAGE   \* MERGEFORMAT </w:instrText>
        </w:r>
        <w:r w:rsidRPr="001E1B92">
          <w:rPr>
            <w:rFonts w:ascii="Times New Roman" w:hAnsi="Times New Roman" w:cs="Times New Roman"/>
            <w:sz w:val="24"/>
            <w:szCs w:val="24"/>
          </w:rPr>
          <w:fldChar w:fldCharType="separate"/>
        </w:r>
        <w:r w:rsidRPr="001E1B92">
          <w:rPr>
            <w:rFonts w:ascii="Times New Roman" w:hAnsi="Times New Roman" w:cs="Times New Roman"/>
            <w:noProof/>
            <w:sz w:val="24"/>
            <w:szCs w:val="24"/>
          </w:rPr>
          <w:t>2</w:t>
        </w:r>
        <w:r w:rsidRPr="001E1B9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55216785"/>
      <w:docPartObj>
        <w:docPartGallery w:val="Page Numbers (Top of Page)"/>
        <w:docPartUnique/>
      </w:docPartObj>
    </w:sdtPr>
    <w:sdtEndPr>
      <w:rPr>
        <w:noProof/>
      </w:rPr>
    </w:sdtEndPr>
    <w:sdtContent>
      <w:p w14:paraId="35EA5870" w14:textId="31688A8B" w:rsidR="001E1B92" w:rsidRPr="001E1B92" w:rsidRDefault="001E1B92" w:rsidP="001E1B9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1E1B92">
          <w:rPr>
            <w:rFonts w:ascii="Times New Roman" w:hAnsi="Times New Roman" w:cs="Times New Roman"/>
            <w:sz w:val="24"/>
            <w:szCs w:val="24"/>
          </w:rPr>
          <w:t>NET PRESENT VALUE (NPV)</w:t>
        </w:r>
        <w:r>
          <w:rPr>
            <w:rFonts w:ascii="Times New Roman" w:hAnsi="Times New Roman" w:cs="Times New Roman"/>
            <w:sz w:val="24"/>
            <w:szCs w:val="24"/>
          </w:rPr>
          <w:tab/>
        </w:r>
        <w:r>
          <w:rPr>
            <w:rFonts w:ascii="Times New Roman" w:hAnsi="Times New Roman" w:cs="Times New Roman"/>
            <w:sz w:val="24"/>
            <w:szCs w:val="24"/>
          </w:rPr>
          <w:tab/>
        </w:r>
        <w:r w:rsidRPr="001E1B92">
          <w:rPr>
            <w:rFonts w:ascii="Times New Roman" w:hAnsi="Times New Roman" w:cs="Times New Roman"/>
            <w:sz w:val="24"/>
            <w:szCs w:val="24"/>
          </w:rPr>
          <w:fldChar w:fldCharType="begin"/>
        </w:r>
        <w:r w:rsidRPr="001E1B92">
          <w:rPr>
            <w:rFonts w:ascii="Times New Roman" w:hAnsi="Times New Roman" w:cs="Times New Roman"/>
            <w:sz w:val="24"/>
            <w:szCs w:val="24"/>
          </w:rPr>
          <w:instrText xml:space="preserve"> PAGE   \* MERGEFORMAT </w:instrText>
        </w:r>
        <w:r w:rsidRPr="001E1B92">
          <w:rPr>
            <w:rFonts w:ascii="Times New Roman" w:hAnsi="Times New Roman" w:cs="Times New Roman"/>
            <w:sz w:val="24"/>
            <w:szCs w:val="24"/>
          </w:rPr>
          <w:fldChar w:fldCharType="separate"/>
        </w:r>
        <w:r w:rsidRPr="001E1B92">
          <w:rPr>
            <w:rFonts w:ascii="Times New Roman" w:hAnsi="Times New Roman" w:cs="Times New Roman"/>
            <w:noProof/>
            <w:sz w:val="24"/>
            <w:szCs w:val="24"/>
          </w:rPr>
          <w:t>2</w:t>
        </w:r>
        <w:r w:rsidRPr="001E1B9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GxNDMyMzM1NzE3sTBT0lEKTi0uzszPAykwrAUAT/jIWiwAAAA="/>
  </w:docVars>
  <w:rsids>
    <w:rsidRoot w:val="0082191B"/>
    <w:rsid w:val="00001741"/>
    <w:rsid w:val="00002302"/>
    <w:rsid w:val="00002D85"/>
    <w:rsid w:val="00016266"/>
    <w:rsid w:val="00040290"/>
    <w:rsid w:val="00055441"/>
    <w:rsid w:val="000641A0"/>
    <w:rsid w:val="0006714D"/>
    <w:rsid w:val="0008435E"/>
    <w:rsid w:val="000A4748"/>
    <w:rsid w:val="000A49A5"/>
    <w:rsid w:val="000B39E1"/>
    <w:rsid w:val="000B53EF"/>
    <w:rsid w:val="000C7F31"/>
    <w:rsid w:val="000F033F"/>
    <w:rsid w:val="00135D0A"/>
    <w:rsid w:val="00146C60"/>
    <w:rsid w:val="001549DA"/>
    <w:rsid w:val="001A23D3"/>
    <w:rsid w:val="001B4D31"/>
    <w:rsid w:val="001D00DA"/>
    <w:rsid w:val="001D7962"/>
    <w:rsid w:val="001E1B92"/>
    <w:rsid w:val="001E5D56"/>
    <w:rsid w:val="001E7A7C"/>
    <w:rsid w:val="001E7E9E"/>
    <w:rsid w:val="001F64FD"/>
    <w:rsid w:val="002005E1"/>
    <w:rsid w:val="002164ED"/>
    <w:rsid w:val="0022030B"/>
    <w:rsid w:val="00231E20"/>
    <w:rsid w:val="002353F4"/>
    <w:rsid w:val="00252E6B"/>
    <w:rsid w:val="0027197F"/>
    <w:rsid w:val="00275345"/>
    <w:rsid w:val="0029443F"/>
    <w:rsid w:val="002B0DEB"/>
    <w:rsid w:val="002C20C6"/>
    <w:rsid w:val="002E12B6"/>
    <w:rsid w:val="002E473A"/>
    <w:rsid w:val="002F1D9A"/>
    <w:rsid w:val="00316EB8"/>
    <w:rsid w:val="00341F8C"/>
    <w:rsid w:val="003510FB"/>
    <w:rsid w:val="003515FB"/>
    <w:rsid w:val="0035381B"/>
    <w:rsid w:val="00364931"/>
    <w:rsid w:val="00377062"/>
    <w:rsid w:val="0038687F"/>
    <w:rsid w:val="0039201C"/>
    <w:rsid w:val="003A2BA4"/>
    <w:rsid w:val="003A3E21"/>
    <w:rsid w:val="003A6846"/>
    <w:rsid w:val="003C0C81"/>
    <w:rsid w:val="00402219"/>
    <w:rsid w:val="004022A0"/>
    <w:rsid w:val="00402FD8"/>
    <w:rsid w:val="00407D28"/>
    <w:rsid w:val="00421D68"/>
    <w:rsid w:val="00447B84"/>
    <w:rsid w:val="00473653"/>
    <w:rsid w:val="00477C31"/>
    <w:rsid w:val="00483376"/>
    <w:rsid w:val="004937AB"/>
    <w:rsid w:val="004942D1"/>
    <w:rsid w:val="00494B63"/>
    <w:rsid w:val="004A7DF0"/>
    <w:rsid w:val="004B04A8"/>
    <w:rsid w:val="004C3E06"/>
    <w:rsid w:val="004D01FD"/>
    <w:rsid w:val="004D5A22"/>
    <w:rsid w:val="004D6969"/>
    <w:rsid w:val="004E2BA8"/>
    <w:rsid w:val="004E4461"/>
    <w:rsid w:val="0050525F"/>
    <w:rsid w:val="005317CA"/>
    <w:rsid w:val="00546933"/>
    <w:rsid w:val="00553BED"/>
    <w:rsid w:val="00560A23"/>
    <w:rsid w:val="005818AC"/>
    <w:rsid w:val="00590099"/>
    <w:rsid w:val="00596A49"/>
    <w:rsid w:val="005A227F"/>
    <w:rsid w:val="005A4A5F"/>
    <w:rsid w:val="005B1042"/>
    <w:rsid w:val="005C7124"/>
    <w:rsid w:val="005E17FA"/>
    <w:rsid w:val="005E21F4"/>
    <w:rsid w:val="005E6306"/>
    <w:rsid w:val="005F0217"/>
    <w:rsid w:val="00607971"/>
    <w:rsid w:val="00622528"/>
    <w:rsid w:val="0063632B"/>
    <w:rsid w:val="00643368"/>
    <w:rsid w:val="006459E9"/>
    <w:rsid w:val="0066498D"/>
    <w:rsid w:val="00665469"/>
    <w:rsid w:val="00667ECD"/>
    <w:rsid w:val="00683214"/>
    <w:rsid w:val="00683228"/>
    <w:rsid w:val="0068515E"/>
    <w:rsid w:val="00686F90"/>
    <w:rsid w:val="00690D3E"/>
    <w:rsid w:val="00691FB8"/>
    <w:rsid w:val="006A09E0"/>
    <w:rsid w:val="006A311B"/>
    <w:rsid w:val="006E60E2"/>
    <w:rsid w:val="006F5F6C"/>
    <w:rsid w:val="00703C40"/>
    <w:rsid w:val="007174D7"/>
    <w:rsid w:val="0072322F"/>
    <w:rsid w:val="007443BD"/>
    <w:rsid w:val="0075243E"/>
    <w:rsid w:val="00753205"/>
    <w:rsid w:val="00792942"/>
    <w:rsid w:val="007E29F0"/>
    <w:rsid w:val="007E3334"/>
    <w:rsid w:val="007F0A7F"/>
    <w:rsid w:val="007F1E3F"/>
    <w:rsid w:val="00813B9D"/>
    <w:rsid w:val="0082191B"/>
    <w:rsid w:val="0082348D"/>
    <w:rsid w:val="00823F42"/>
    <w:rsid w:val="0082515C"/>
    <w:rsid w:val="00832701"/>
    <w:rsid w:val="00834FBF"/>
    <w:rsid w:val="00843FF0"/>
    <w:rsid w:val="00844240"/>
    <w:rsid w:val="00844D85"/>
    <w:rsid w:val="00851747"/>
    <w:rsid w:val="00857AC2"/>
    <w:rsid w:val="00860D4E"/>
    <w:rsid w:val="00874A4F"/>
    <w:rsid w:val="008D1413"/>
    <w:rsid w:val="008D6502"/>
    <w:rsid w:val="008E3697"/>
    <w:rsid w:val="008E4B5E"/>
    <w:rsid w:val="008F71CF"/>
    <w:rsid w:val="0090398A"/>
    <w:rsid w:val="009049AE"/>
    <w:rsid w:val="00907205"/>
    <w:rsid w:val="0091341A"/>
    <w:rsid w:val="00922184"/>
    <w:rsid w:val="0092371B"/>
    <w:rsid w:val="00935FAE"/>
    <w:rsid w:val="00936D5D"/>
    <w:rsid w:val="00952EC6"/>
    <w:rsid w:val="00975454"/>
    <w:rsid w:val="00980D78"/>
    <w:rsid w:val="00987207"/>
    <w:rsid w:val="00987CD3"/>
    <w:rsid w:val="009912D5"/>
    <w:rsid w:val="009945CC"/>
    <w:rsid w:val="009B50B9"/>
    <w:rsid w:val="009D298C"/>
    <w:rsid w:val="009D2C14"/>
    <w:rsid w:val="00A20815"/>
    <w:rsid w:val="00A3335D"/>
    <w:rsid w:val="00A564E2"/>
    <w:rsid w:val="00A56741"/>
    <w:rsid w:val="00A612B0"/>
    <w:rsid w:val="00A767CE"/>
    <w:rsid w:val="00A83884"/>
    <w:rsid w:val="00A87AD5"/>
    <w:rsid w:val="00A9683C"/>
    <w:rsid w:val="00AA2AC1"/>
    <w:rsid w:val="00AA4B3A"/>
    <w:rsid w:val="00AA4E20"/>
    <w:rsid w:val="00AA6B73"/>
    <w:rsid w:val="00AB5B40"/>
    <w:rsid w:val="00B01EDE"/>
    <w:rsid w:val="00B02C51"/>
    <w:rsid w:val="00B2427D"/>
    <w:rsid w:val="00B336D4"/>
    <w:rsid w:val="00B34FBE"/>
    <w:rsid w:val="00B42078"/>
    <w:rsid w:val="00B52A6C"/>
    <w:rsid w:val="00B54C00"/>
    <w:rsid w:val="00B566EF"/>
    <w:rsid w:val="00B633F6"/>
    <w:rsid w:val="00B67AE1"/>
    <w:rsid w:val="00B7091A"/>
    <w:rsid w:val="00B83C5C"/>
    <w:rsid w:val="00B843BE"/>
    <w:rsid w:val="00B90592"/>
    <w:rsid w:val="00BA5E83"/>
    <w:rsid w:val="00BA6711"/>
    <w:rsid w:val="00BB3D1B"/>
    <w:rsid w:val="00BB40B1"/>
    <w:rsid w:val="00BD18CD"/>
    <w:rsid w:val="00BE2F7D"/>
    <w:rsid w:val="00C062FC"/>
    <w:rsid w:val="00C26A4C"/>
    <w:rsid w:val="00C31F79"/>
    <w:rsid w:val="00C3302F"/>
    <w:rsid w:val="00C34E43"/>
    <w:rsid w:val="00C3760D"/>
    <w:rsid w:val="00C64A6D"/>
    <w:rsid w:val="00C7362F"/>
    <w:rsid w:val="00C77D34"/>
    <w:rsid w:val="00C978E3"/>
    <w:rsid w:val="00CA636F"/>
    <w:rsid w:val="00CD0843"/>
    <w:rsid w:val="00CD6229"/>
    <w:rsid w:val="00D22C8D"/>
    <w:rsid w:val="00D37139"/>
    <w:rsid w:val="00D57B6F"/>
    <w:rsid w:val="00D6353B"/>
    <w:rsid w:val="00D71114"/>
    <w:rsid w:val="00D80315"/>
    <w:rsid w:val="00D85A5A"/>
    <w:rsid w:val="00D9173D"/>
    <w:rsid w:val="00D9378F"/>
    <w:rsid w:val="00DD0ECB"/>
    <w:rsid w:val="00DD2452"/>
    <w:rsid w:val="00DE7443"/>
    <w:rsid w:val="00DF2F4A"/>
    <w:rsid w:val="00E06653"/>
    <w:rsid w:val="00E125D9"/>
    <w:rsid w:val="00E167E1"/>
    <w:rsid w:val="00E22569"/>
    <w:rsid w:val="00E44069"/>
    <w:rsid w:val="00E57DC4"/>
    <w:rsid w:val="00E65CE7"/>
    <w:rsid w:val="00E8507E"/>
    <w:rsid w:val="00E9380E"/>
    <w:rsid w:val="00EA3564"/>
    <w:rsid w:val="00EA4595"/>
    <w:rsid w:val="00EB2772"/>
    <w:rsid w:val="00EB4940"/>
    <w:rsid w:val="00EC3682"/>
    <w:rsid w:val="00ED5292"/>
    <w:rsid w:val="00ED5D73"/>
    <w:rsid w:val="00EE052B"/>
    <w:rsid w:val="00EF0692"/>
    <w:rsid w:val="00F024D4"/>
    <w:rsid w:val="00F128EC"/>
    <w:rsid w:val="00F20DC4"/>
    <w:rsid w:val="00F315B3"/>
    <w:rsid w:val="00F33E0D"/>
    <w:rsid w:val="00F401F5"/>
    <w:rsid w:val="00F663F1"/>
    <w:rsid w:val="00FB1795"/>
    <w:rsid w:val="00FE43A4"/>
    <w:rsid w:val="00FE7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33FB4"/>
  <w15:docId w15:val="{1E41DFBA-63F8-4190-8379-4E40ADC43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31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ula">
    <w:name w:val="formula"/>
    <w:basedOn w:val="DefaultParagraphFont"/>
    <w:rsid w:val="00BB3D1B"/>
  </w:style>
  <w:style w:type="paragraph" w:styleId="Header">
    <w:name w:val="header"/>
    <w:basedOn w:val="Normal"/>
    <w:link w:val="HeaderChar"/>
    <w:uiPriority w:val="99"/>
    <w:unhideWhenUsed/>
    <w:rsid w:val="001E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B92"/>
  </w:style>
  <w:style w:type="paragraph" w:styleId="Footer">
    <w:name w:val="footer"/>
    <w:basedOn w:val="Normal"/>
    <w:link w:val="FooterChar"/>
    <w:uiPriority w:val="99"/>
    <w:unhideWhenUsed/>
    <w:rsid w:val="001E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88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5</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ANTONY OUMA</cp:lastModifiedBy>
  <cp:revision>240</cp:revision>
  <dcterms:created xsi:type="dcterms:W3CDTF">2020-01-25T18:48:00Z</dcterms:created>
  <dcterms:modified xsi:type="dcterms:W3CDTF">2020-01-26T14:07:00Z</dcterms:modified>
</cp:coreProperties>
</file>