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3F6" w:rsidRPr="009E33F6" w:rsidRDefault="009E33F6" w:rsidP="009E33F6">
      <w:pPr>
        <w:spacing w:before="100" w:beforeAutospacing="1" w:after="100" w:afterAutospacing="1"/>
        <w:outlineLvl w:val="2"/>
        <w:rPr>
          <w:rFonts w:ascii="system-ui" w:eastAsia="Times New Roman" w:hAnsi="system-ui" w:cs="Times New Roman"/>
          <w:color w:val="2D3B45"/>
          <w:sz w:val="27"/>
          <w:szCs w:val="27"/>
        </w:rPr>
      </w:pPr>
      <w:r w:rsidRPr="009E33F6">
        <w:rPr>
          <w:rFonts w:ascii="system-ui" w:eastAsia="Times New Roman" w:hAnsi="system-ui" w:cs="Times New Roman"/>
          <w:b/>
          <w:bCs/>
          <w:color w:val="2D3B45"/>
          <w:sz w:val="27"/>
          <w:szCs w:val="27"/>
        </w:rPr>
        <w:t>Food for Thought...</w:t>
      </w:r>
    </w:p>
    <w:p w:rsidR="009E33F6" w:rsidRPr="009E33F6" w:rsidRDefault="009E33F6" w:rsidP="009E33F6">
      <w:pPr>
        <w:spacing w:before="100" w:beforeAutospacing="1" w:after="100" w:afterAutospacing="1"/>
        <w:rPr>
          <w:rFonts w:ascii="system-ui" w:hAnsi="system-ui" w:cs="Times New Roman"/>
          <w:color w:val="2D3B45"/>
          <w:sz w:val="24"/>
          <w:szCs w:val="24"/>
        </w:rPr>
      </w:pPr>
      <w:r w:rsidRPr="009E33F6">
        <w:rPr>
          <w:rFonts w:ascii="system-ui" w:hAnsi="system-ui" w:cs="Times New Roman"/>
          <w:color w:val="2D3B45"/>
          <w:sz w:val="24"/>
          <w:szCs w:val="24"/>
        </w:rPr>
        <w:t>Student groups can create an environment that mirrors the outside experiences  of its members. However, having a controlled and safe environment helps young students find the confidence it takes to explore and try new things.</w:t>
      </w:r>
    </w:p>
    <w:p w:rsidR="009E33F6" w:rsidRPr="009E33F6" w:rsidRDefault="009E33F6" w:rsidP="009E33F6">
      <w:pPr>
        <w:spacing w:before="100" w:beforeAutospacing="1" w:after="100" w:afterAutospacing="1"/>
        <w:rPr>
          <w:rFonts w:ascii="system-ui" w:hAnsi="system-ui" w:cs="Times New Roman"/>
          <w:color w:val="2D3B45"/>
          <w:sz w:val="24"/>
          <w:szCs w:val="24"/>
        </w:rPr>
      </w:pPr>
      <w:r w:rsidRPr="009E33F6">
        <w:rPr>
          <w:rFonts w:ascii="system-ui" w:hAnsi="system-ui" w:cs="Times New Roman"/>
          <w:i/>
          <w:iCs/>
          <w:color w:val="2D3B45"/>
          <w:sz w:val="24"/>
          <w:szCs w:val="24"/>
        </w:rPr>
        <w:t>Think about this statement as you watch the video and complete the rest of the assignment. Make sure you follow "the instructions."</w:t>
      </w:r>
    </w:p>
    <w:p w:rsidR="009E33F6" w:rsidRPr="009E33F6" w:rsidRDefault="009E33F6" w:rsidP="009E33F6">
      <w:pPr>
        <w:spacing w:before="100" w:beforeAutospacing="1" w:after="100" w:afterAutospacing="1"/>
        <w:outlineLvl w:val="2"/>
        <w:rPr>
          <w:rFonts w:ascii="system-ui" w:eastAsia="Times New Roman" w:hAnsi="system-ui" w:cs="Times New Roman"/>
          <w:color w:val="2D3B45"/>
          <w:sz w:val="27"/>
          <w:szCs w:val="27"/>
        </w:rPr>
      </w:pPr>
      <w:r w:rsidRPr="009E33F6">
        <w:rPr>
          <w:rFonts w:ascii="system-ui" w:eastAsia="Times New Roman" w:hAnsi="system-ui" w:cs="Times New Roman"/>
          <w:b/>
          <w:bCs/>
          <w:color w:val="2D3B45"/>
          <w:sz w:val="27"/>
          <w:szCs w:val="27"/>
        </w:rPr>
        <w:t>The Prompt</w:t>
      </w:r>
    </w:p>
    <w:p w:rsidR="009E33F6" w:rsidRPr="009E33F6" w:rsidRDefault="009E33F6" w:rsidP="009E33F6">
      <w:pPr>
        <w:spacing w:before="100" w:beforeAutospacing="1" w:after="100" w:afterAutospacing="1"/>
        <w:divId w:val="86852974"/>
        <w:rPr>
          <w:rFonts w:ascii="system-ui" w:hAnsi="system-ui" w:cs="Times New Roman"/>
          <w:color w:val="2D3B45"/>
          <w:sz w:val="24"/>
          <w:szCs w:val="24"/>
        </w:rPr>
      </w:pPr>
      <w:r w:rsidRPr="009E33F6">
        <w:rPr>
          <w:rFonts w:ascii="system-ui" w:hAnsi="system-ui" w:cs="Times New Roman"/>
          <w:color w:val="2D3B45"/>
          <w:sz w:val="24"/>
          <w:szCs w:val="24"/>
        </w:rPr>
        <w:t>"So, what do you do?" How often have you heard this question meeting someone new? Too often, personal self-worth is determined by what we do. Student groups can provide its members with information that allows them to construct an answer to the more important question "</w:t>
      </w:r>
      <w:hyperlink r:id="rId5" w:tgtFrame="_blank" w:history="1">
        <w:r w:rsidRPr="009E33F6">
          <w:rPr>
            <w:rFonts w:ascii="system-ui" w:hAnsi="system-ui" w:cs="Times New Roman"/>
            <w:b/>
            <w:bCs/>
            <w:i/>
            <w:iCs/>
            <w:color w:val="008EE2"/>
            <w:sz w:val="24"/>
            <w:szCs w:val="24"/>
            <w:u w:val="single"/>
          </w:rPr>
          <w:t>Who am I?</w:t>
        </w:r>
      </w:hyperlink>
      <w:r w:rsidRPr="009E33F6">
        <w:rPr>
          <w:rFonts w:ascii="system-ui" w:hAnsi="system-ui" w:cs="Times New Roman"/>
          <w:color w:val="2D3B45"/>
          <w:sz w:val="24"/>
          <w:szCs w:val="24"/>
        </w:rPr>
        <w:t>" For young adults, college is a place where independent identities are being formed. Questions such as "What is my personal worth?'' or "Do people like me?'' rely on information provided through interaction with their instructors and other students. </w:t>
      </w:r>
      <w:r w:rsidRPr="009E33F6">
        <w:rPr>
          <w:rFonts w:ascii="inherit" w:hAnsi="inherit" w:cs="Times New Roman"/>
          <w:color w:val="2D3B45"/>
          <w:sz w:val="24"/>
          <w:szCs w:val="24"/>
        </w:rPr>
        <w:t>In some cases, groups counseling can provide explicit information about one's personal qualities, but it also provides indirect feedback by responding in certain ways. If, for example, other people respond as if one is intelligent, friendly, confused, or clumsy-then in time these qualities will be incorporated into the self. Conversely, when members see themselves acting in a particular way consistently, by dominating the group interaction, constantly criticizing others, displaying strong emotions, or expressing concern for others' well-being, in time they will come to realize that they are dominant, critical, emotional, or caring, respectively. P</w:t>
      </w:r>
      <w:r w:rsidRPr="009E33F6">
        <w:rPr>
          <w:rFonts w:ascii="system-ui" w:hAnsi="system-ui" w:cs="Times New Roman"/>
          <w:color w:val="2D3B45"/>
          <w:sz w:val="24"/>
          <w:szCs w:val="24"/>
        </w:rPr>
        <w:t>eople tend to believe that they can learn about who they are through self-reflection; however, group analysis suggests that the self is as much a </w:t>
      </w:r>
      <w:hyperlink r:id="rId6" w:tgtFrame="_blank" w:tooltip="Social Creation-1.pdf" w:history="1">
        <w:r w:rsidRPr="009E33F6">
          <w:rPr>
            <w:rFonts w:ascii="system-ui" w:hAnsi="system-ui" w:cs="Times New Roman"/>
            <w:b/>
            <w:bCs/>
            <w:i/>
            <w:iCs/>
            <w:color w:val="008EE2"/>
            <w:sz w:val="24"/>
            <w:szCs w:val="24"/>
            <w:u w:val="single"/>
          </w:rPr>
          <w:t>social creation</w:t>
        </w:r>
      </w:hyperlink>
      <w:r w:rsidRPr="009E33F6">
        <w:rPr>
          <w:rFonts w:ascii="system-ui" w:hAnsi="system-ui" w:cs="Times New Roman"/>
          <w:color w:val="2D3B45"/>
          <w:sz w:val="24"/>
          <w:szCs w:val="24"/>
        </w:rPr>
        <w:t> as an </w:t>
      </w:r>
      <w:proofErr w:type="spellStart"/>
      <w:r w:rsidRPr="009E33F6">
        <w:rPr>
          <w:rFonts w:ascii="system-ui" w:hAnsi="system-ui" w:cs="Times New Roman"/>
          <w:b/>
          <w:bCs/>
          <w:i/>
          <w:iCs/>
          <w:color w:val="2D3B45"/>
          <w:sz w:val="24"/>
          <w:szCs w:val="24"/>
        </w:rPr>
        <w:fldChar w:fldCharType="begin"/>
      </w:r>
      <w:r w:rsidRPr="009E33F6">
        <w:rPr>
          <w:rFonts w:ascii="system-ui" w:hAnsi="system-ui" w:cs="Times New Roman"/>
          <w:b/>
          <w:bCs/>
          <w:i/>
          <w:iCs/>
          <w:color w:val="2D3B45"/>
          <w:sz w:val="24"/>
          <w:szCs w:val="24"/>
        </w:rPr>
        <w:instrText xml:space="preserve"> HYPERLINK "https://medical-dictionary.thefreedictionary.com/intrapsychic+conflict" \t "_blank" </w:instrText>
      </w:r>
      <w:r w:rsidRPr="009E33F6">
        <w:rPr>
          <w:rFonts w:ascii="system-ui" w:hAnsi="system-ui" w:cs="Times New Roman"/>
          <w:b/>
          <w:bCs/>
          <w:i/>
          <w:iCs/>
          <w:color w:val="2D3B45"/>
          <w:sz w:val="24"/>
          <w:szCs w:val="24"/>
        </w:rPr>
        <w:fldChar w:fldCharType="separate"/>
      </w:r>
      <w:r w:rsidRPr="009E33F6">
        <w:rPr>
          <w:rFonts w:ascii="system-ui" w:hAnsi="system-ui" w:cs="Times New Roman"/>
          <w:b/>
          <w:bCs/>
          <w:i/>
          <w:iCs/>
          <w:color w:val="008EE2"/>
          <w:sz w:val="24"/>
          <w:szCs w:val="24"/>
          <w:u w:val="single"/>
        </w:rPr>
        <w:t>intrapsychic</w:t>
      </w:r>
      <w:proofErr w:type="spellEnd"/>
      <w:r w:rsidRPr="009E33F6">
        <w:rPr>
          <w:rFonts w:ascii="system-ui" w:hAnsi="system-ui" w:cs="Times New Roman"/>
          <w:b/>
          <w:bCs/>
          <w:i/>
          <w:iCs/>
          <w:color w:val="2D3B45"/>
          <w:sz w:val="24"/>
          <w:szCs w:val="24"/>
        </w:rPr>
        <w:fldChar w:fldCharType="end"/>
      </w:r>
      <w:r w:rsidRPr="009E33F6">
        <w:rPr>
          <w:rFonts w:ascii="system-ui" w:hAnsi="system-ui" w:cs="Times New Roman"/>
          <w:color w:val="2D3B45"/>
          <w:sz w:val="24"/>
          <w:szCs w:val="24"/>
        </w:rPr>
        <w:t> one.</w:t>
      </w:r>
    </w:p>
    <w:p w:rsidR="009E33F6" w:rsidRPr="009E33F6" w:rsidRDefault="009E33F6" w:rsidP="009E33F6">
      <w:pPr>
        <w:spacing w:before="100" w:beforeAutospacing="1" w:after="100" w:afterAutospacing="1"/>
        <w:outlineLvl w:val="2"/>
        <w:rPr>
          <w:rFonts w:ascii="system-ui" w:eastAsia="Times New Roman" w:hAnsi="system-ui" w:cs="Times New Roman"/>
          <w:color w:val="2D3B45"/>
          <w:sz w:val="27"/>
          <w:szCs w:val="27"/>
        </w:rPr>
      </w:pPr>
      <w:r w:rsidRPr="009E33F6">
        <w:rPr>
          <w:rFonts w:ascii="system-ui" w:eastAsia="Times New Roman" w:hAnsi="system-ui" w:cs="Times New Roman"/>
          <w:b/>
          <w:bCs/>
          <w:color w:val="2D3B45"/>
          <w:sz w:val="27"/>
          <w:szCs w:val="27"/>
        </w:rPr>
        <w:t>The Instructions</w:t>
      </w:r>
    </w:p>
    <w:p w:rsidR="009E33F6" w:rsidRPr="009E33F6" w:rsidRDefault="009E33F6" w:rsidP="009E33F6">
      <w:pPr>
        <w:numPr>
          <w:ilvl w:val="0"/>
          <w:numId w:val="1"/>
        </w:numPr>
        <w:spacing w:before="100" w:beforeAutospacing="1" w:after="100" w:afterAutospacing="1"/>
        <w:rPr>
          <w:rFonts w:ascii="system-ui" w:hAnsi="system-ui" w:cs="Times New Roman"/>
          <w:color w:val="2D3B45"/>
          <w:sz w:val="24"/>
          <w:szCs w:val="24"/>
        </w:rPr>
      </w:pPr>
      <w:r w:rsidRPr="009E33F6">
        <w:rPr>
          <w:rFonts w:ascii="system-ui" w:hAnsi="system-ui" w:cs="Times New Roman"/>
          <w:color w:val="2D3B45"/>
          <w:sz w:val="24"/>
          <w:szCs w:val="24"/>
        </w:rPr>
        <w:t>Watch the "Group Therapy Video 1 Part 1" </w:t>
      </w:r>
      <w:hyperlink r:id="rId7" w:tgtFrame="_blank" w:history="1">
        <w:r w:rsidRPr="009E33F6">
          <w:rPr>
            <w:rFonts w:ascii="system-ui" w:hAnsi="system-ui" w:cs="Times New Roman"/>
            <w:b/>
            <w:bCs/>
            <w:i/>
            <w:iCs/>
            <w:color w:val="008EE2"/>
            <w:sz w:val="24"/>
            <w:szCs w:val="24"/>
            <w:u w:val="single"/>
          </w:rPr>
          <w:t>here.</w:t>
        </w:r>
      </w:hyperlink>
      <w:r w:rsidRPr="009E33F6">
        <w:rPr>
          <w:rFonts w:ascii="system-ui" w:hAnsi="system-ui" w:cs="Times New Roman"/>
          <w:b/>
          <w:bCs/>
          <w:i/>
          <w:iCs/>
          <w:color w:val="2D3B45"/>
          <w:sz w:val="24"/>
          <w:szCs w:val="24"/>
        </w:rPr>
        <w:t> </w:t>
      </w:r>
    </w:p>
    <w:p w:rsidR="009E33F6" w:rsidRPr="009E33F6" w:rsidRDefault="009E33F6" w:rsidP="009E33F6">
      <w:pPr>
        <w:numPr>
          <w:ilvl w:val="0"/>
          <w:numId w:val="1"/>
        </w:numPr>
        <w:spacing w:before="100" w:beforeAutospacing="1" w:after="100" w:afterAutospacing="1"/>
        <w:rPr>
          <w:rFonts w:ascii="system-ui" w:hAnsi="system-ui" w:cs="Times New Roman"/>
          <w:color w:val="2D3B45"/>
          <w:sz w:val="24"/>
          <w:szCs w:val="24"/>
        </w:rPr>
      </w:pPr>
      <w:r w:rsidRPr="009E33F6">
        <w:rPr>
          <w:rFonts w:ascii="system-ui" w:hAnsi="system-ui" w:cs="Times New Roman"/>
          <w:color w:val="2D3B45"/>
          <w:sz w:val="24"/>
          <w:szCs w:val="24"/>
        </w:rPr>
        <w:t>Referencing the video, your textbook, and other </w:t>
      </w:r>
      <w:hyperlink r:id="rId8" w:tgtFrame="_blank" w:history="1">
        <w:r w:rsidRPr="009E33F6">
          <w:rPr>
            <w:rFonts w:ascii="system-ui" w:hAnsi="system-ui" w:cs="Times New Roman"/>
            <w:b/>
            <w:bCs/>
            <w:i/>
            <w:iCs/>
            <w:color w:val="008EE2"/>
            <w:sz w:val="24"/>
            <w:szCs w:val="24"/>
            <w:u w:val="single"/>
          </w:rPr>
          <w:t>resources,</w:t>
        </w:r>
      </w:hyperlink>
      <w:r w:rsidRPr="009E33F6">
        <w:rPr>
          <w:rFonts w:ascii="system-ui" w:hAnsi="system-ui" w:cs="Times New Roman"/>
          <w:color w:val="2D3B45"/>
          <w:sz w:val="24"/>
          <w:szCs w:val="24"/>
        </w:rPr>
        <w:t> discuss the importance of fostering </w:t>
      </w:r>
      <w:hyperlink r:id="rId9" w:tgtFrame="_blank" w:history="1">
        <w:r w:rsidRPr="009E33F6">
          <w:rPr>
            <w:rFonts w:ascii="system-ui" w:hAnsi="system-ui" w:cs="Times New Roman"/>
            <w:b/>
            <w:bCs/>
            <w:i/>
            <w:iCs/>
            <w:color w:val="008EE2"/>
            <w:sz w:val="24"/>
            <w:szCs w:val="24"/>
            <w:u w:val="single"/>
          </w:rPr>
          <w:t>personal growth</w:t>
        </w:r>
      </w:hyperlink>
      <w:r w:rsidRPr="009E33F6">
        <w:rPr>
          <w:rFonts w:ascii="system-ui" w:hAnsi="system-ui" w:cs="Times New Roman"/>
          <w:b/>
          <w:bCs/>
          <w:i/>
          <w:iCs/>
          <w:color w:val="2D3B45"/>
          <w:sz w:val="24"/>
          <w:szCs w:val="24"/>
        </w:rPr>
        <w:t>, </w:t>
      </w:r>
      <w:r w:rsidRPr="009E33F6">
        <w:rPr>
          <w:rFonts w:ascii="system-ui" w:hAnsi="system-ui" w:cs="Times New Roman"/>
          <w:color w:val="2D3B45"/>
          <w:sz w:val="24"/>
          <w:szCs w:val="24"/>
        </w:rPr>
        <w:t>group cohesion, and </w:t>
      </w:r>
      <w:hyperlink r:id="rId10" w:tgtFrame="_blank" w:history="1">
        <w:r w:rsidRPr="009E33F6">
          <w:rPr>
            <w:rFonts w:ascii="system-ui" w:hAnsi="system-ui" w:cs="Times New Roman"/>
            <w:b/>
            <w:bCs/>
            <w:i/>
            <w:iCs/>
            <w:color w:val="008EE2"/>
            <w:sz w:val="24"/>
            <w:szCs w:val="24"/>
            <w:u w:val="single"/>
          </w:rPr>
          <w:t>confidentiality,</w:t>
        </w:r>
      </w:hyperlink>
      <w:r w:rsidRPr="009E33F6">
        <w:rPr>
          <w:rFonts w:ascii="system-ui" w:hAnsi="system-ui" w:cs="Times New Roman"/>
          <w:color w:val="2D3B45"/>
          <w:sz w:val="24"/>
          <w:szCs w:val="24"/>
        </w:rPr>
        <w:t> especially with student counseling groups. </w:t>
      </w:r>
    </w:p>
    <w:p w:rsidR="009E33F6" w:rsidRPr="009E33F6" w:rsidRDefault="009E33F6" w:rsidP="009E33F6">
      <w:pPr>
        <w:numPr>
          <w:ilvl w:val="0"/>
          <w:numId w:val="1"/>
        </w:numPr>
        <w:spacing w:before="100" w:beforeAutospacing="1" w:after="100" w:afterAutospacing="1"/>
        <w:rPr>
          <w:rFonts w:ascii="system-ui" w:eastAsia="Times New Roman" w:hAnsi="system-ui" w:cs="Times New Roman"/>
          <w:color w:val="2D3B45"/>
          <w:sz w:val="24"/>
          <w:szCs w:val="24"/>
        </w:rPr>
      </w:pPr>
      <w:r w:rsidRPr="009E33F6">
        <w:rPr>
          <w:rFonts w:ascii="system-ui" w:eastAsia="Times New Roman" w:hAnsi="system-ui" w:cs="Times New Roman"/>
          <w:color w:val="2D3B45"/>
          <w:sz w:val="24"/>
          <w:szCs w:val="24"/>
        </w:rPr>
        <w:t>What did you observe about the student role play group in the video? If anything, what would / could / should you do differently? Why? Why not?  </w:t>
      </w:r>
    </w:p>
    <w:p w:rsidR="009E33F6" w:rsidRPr="009E33F6" w:rsidRDefault="009E33F6" w:rsidP="009E33F6">
      <w:pPr>
        <w:spacing w:before="100" w:beforeAutospacing="1" w:after="100" w:afterAutospacing="1"/>
        <w:outlineLvl w:val="2"/>
        <w:rPr>
          <w:rFonts w:ascii="system-ui" w:eastAsia="Times New Roman" w:hAnsi="system-ui" w:cs="Times New Roman"/>
          <w:color w:val="2D3B45"/>
          <w:sz w:val="27"/>
          <w:szCs w:val="27"/>
        </w:rPr>
      </w:pPr>
      <w:r w:rsidRPr="009E33F6">
        <w:rPr>
          <w:rFonts w:ascii="system-ui" w:eastAsia="Times New Roman" w:hAnsi="system-ui" w:cs="Times New Roman"/>
          <w:b/>
          <w:bCs/>
          <w:color w:val="2D3B45"/>
          <w:sz w:val="27"/>
          <w:szCs w:val="27"/>
        </w:rPr>
        <w:t>Your Response</w:t>
      </w:r>
    </w:p>
    <w:p w:rsidR="009E33F6" w:rsidRPr="009E33F6" w:rsidRDefault="009E33F6" w:rsidP="009E33F6">
      <w:pPr>
        <w:numPr>
          <w:ilvl w:val="0"/>
          <w:numId w:val="2"/>
        </w:numPr>
        <w:spacing w:before="100" w:beforeAutospacing="1" w:after="100" w:afterAutospacing="1"/>
        <w:rPr>
          <w:rFonts w:ascii="system-ui" w:eastAsia="Times New Roman" w:hAnsi="system-ui" w:cs="Times New Roman"/>
          <w:color w:val="2D3B45"/>
          <w:sz w:val="24"/>
          <w:szCs w:val="24"/>
        </w:rPr>
      </w:pPr>
      <w:r w:rsidRPr="009E33F6">
        <w:rPr>
          <w:rFonts w:ascii="system-ui" w:eastAsia="Times New Roman" w:hAnsi="system-ui" w:cs="Times New Roman"/>
          <w:color w:val="2D3B45"/>
          <w:sz w:val="24"/>
          <w:szCs w:val="24"/>
        </w:rPr>
        <w:t> Your response should be a minimum of two complete paragraphs.</w:t>
      </w:r>
    </w:p>
    <w:p w:rsidR="009E33F6" w:rsidRPr="009E33F6" w:rsidRDefault="009E33F6" w:rsidP="009E33F6">
      <w:pPr>
        <w:numPr>
          <w:ilvl w:val="0"/>
          <w:numId w:val="2"/>
        </w:numPr>
        <w:spacing w:before="100" w:beforeAutospacing="1" w:after="100" w:afterAutospacing="1"/>
        <w:rPr>
          <w:rFonts w:ascii="system-ui" w:eastAsia="Times New Roman" w:hAnsi="system-ui" w:cs="Times New Roman"/>
          <w:color w:val="2D3B45"/>
          <w:sz w:val="24"/>
          <w:szCs w:val="24"/>
        </w:rPr>
      </w:pPr>
      <w:r w:rsidRPr="009E33F6">
        <w:rPr>
          <w:rFonts w:ascii="system-ui" w:eastAsia="Times New Roman" w:hAnsi="system-ui" w:cs="Times New Roman"/>
          <w:color w:val="2D3B45"/>
          <w:sz w:val="24"/>
          <w:szCs w:val="24"/>
        </w:rPr>
        <w:t>The assignment due date is Sunday, May 2, 2021 at 11:59 pm.</w:t>
      </w:r>
    </w:p>
    <w:p w:rsidR="009E33F6" w:rsidRDefault="009E33F6"/>
    <w:sectPr w:rsidR="009E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21A8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877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F6"/>
    <w:rsid w:val="009E3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5A80C7-DCD5-4144-B328-F0962B1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E33F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E33F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E33F6"/>
    <w:rPr>
      <w:b/>
      <w:bCs/>
    </w:rPr>
  </w:style>
  <w:style w:type="paragraph" w:styleId="NormalWeb">
    <w:name w:val="Normal (Web)"/>
    <w:basedOn w:val="Normal"/>
    <w:uiPriority w:val="99"/>
    <w:semiHidden/>
    <w:unhideWhenUsed/>
    <w:rsid w:val="009E33F6"/>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9E33F6"/>
    <w:rPr>
      <w:i/>
      <w:iCs/>
    </w:rPr>
  </w:style>
  <w:style w:type="character" w:styleId="Hyperlink">
    <w:name w:val="Hyperlink"/>
    <w:basedOn w:val="DefaultParagraphFont"/>
    <w:uiPriority w:val="99"/>
    <w:semiHidden/>
    <w:unhideWhenUsed/>
    <w:rsid w:val="009E33F6"/>
    <w:rPr>
      <w:color w:val="0000FF"/>
      <w:u w:val="single"/>
    </w:rPr>
  </w:style>
  <w:style w:type="character" w:customStyle="1" w:styleId="apple-converted-space">
    <w:name w:val="apple-converted-space"/>
    <w:basedOn w:val="DefaultParagraphFont"/>
    <w:rsid w:val="009E33F6"/>
  </w:style>
  <w:style w:type="paragraph" w:customStyle="1" w:styleId="title">
    <w:name w:val="title"/>
    <w:basedOn w:val="Normal"/>
    <w:rsid w:val="009E33F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65320">
      <w:marLeft w:val="0"/>
      <w:marRight w:val="0"/>
      <w:marTop w:val="0"/>
      <w:marBottom w:val="0"/>
      <w:divBdr>
        <w:top w:val="none" w:sz="0" w:space="0" w:color="auto"/>
        <w:left w:val="none" w:sz="0" w:space="0" w:color="auto"/>
        <w:bottom w:val="none" w:sz="0" w:space="0" w:color="auto"/>
        <w:right w:val="none" w:sz="0" w:space="0" w:color="auto"/>
      </w:divBdr>
      <w:divsChild>
        <w:div w:id="935403414">
          <w:marLeft w:val="0"/>
          <w:marRight w:val="0"/>
          <w:marTop w:val="0"/>
          <w:marBottom w:val="0"/>
          <w:divBdr>
            <w:top w:val="none" w:sz="0" w:space="0" w:color="auto"/>
            <w:left w:val="none" w:sz="0" w:space="0" w:color="auto"/>
            <w:bottom w:val="none" w:sz="0" w:space="0" w:color="auto"/>
            <w:right w:val="none" w:sz="0" w:space="0" w:color="auto"/>
          </w:divBdr>
          <w:divsChild>
            <w:div w:id="868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edu/offices/wellness/counselingcenter/students/studentservices/groupcounseling/whattoexpect/index.php" TargetMode="External"/><Relationship Id="rId3" Type="http://schemas.openxmlformats.org/officeDocument/2006/relationships/settings" Target="settings.xml"/><Relationship Id="rId7" Type="http://schemas.openxmlformats.org/officeDocument/2006/relationships/hyperlink" Target="https://youtu.be/Ez87Sl1Qp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alta.instructure.com/courses/39621/files/3504004?verifier=mVvW82R3XFwfguDApHQYxu01BqzrqpKQZTZHf5mv&amp;wrap=1" TargetMode="External"/><Relationship Id="rId11" Type="http://schemas.openxmlformats.org/officeDocument/2006/relationships/fontTable" Target="fontTable.xml"/><Relationship Id="rId5" Type="http://schemas.openxmlformats.org/officeDocument/2006/relationships/hyperlink" Target="https://www.personalgrowthcourses.net/stories/williamson.ourdeepestfear.invitation" TargetMode="External"/><Relationship Id="rId10" Type="http://schemas.openxmlformats.org/officeDocument/2006/relationships/hyperlink" Target="https://www.psychologytoday.com/us/blog/the-healing-crowd/201101/shhh-confidentiality-in-group-therapy-its-no-joke" TargetMode="External"/><Relationship Id="rId4" Type="http://schemas.openxmlformats.org/officeDocument/2006/relationships/webSettings" Target="webSettings.xml"/><Relationship Id="rId9" Type="http://schemas.openxmlformats.org/officeDocument/2006/relationships/hyperlink" Target="https://tomprof.stanford.edu/posting/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2021-05-01T10:49:00Z</dcterms:created>
  <dcterms:modified xsi:type="dcterms:W3CDTF">2021-05-01T10:49:00Z</dcterms:modified>
</cp:coreProperties>
</file>