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83E" w:rsidRPr="003C3804" w:rsidRDefault="006F683E" w:rsidP="00D467D1">
      <w:pPr>
        <w:spacing w:line="480" w:lineRule="auto"/>
        <w:rPr>
          <w:rFonts w:ascii="Times New Roman" w:hAnsi="Times New Roman" w:cs="Times New Roman"/>
          <w:sz w:val="24"/>
          <w:szCs w:val="24"/>
        </w:rPr>
      </w:pPr>
      <w:bookmarkStart w:id="0" w:name="_Toc531770525"/>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D467D1">
      <w:pPr>
        <w:spacing w:line="480" w:lineRule="auto"/>
        <w:rPr>
          <w:rFonts w:ascii="Times New Roman" w:hAnsi="Times New Roman" w:cs="Times New Roman"/>
          <w:sz w:val="24"/>
          <w:szCs w:val="24"/>
        </w:rPr>
      </w:pPr>
    </w:p>
    <w:p w:rsidR="006F683E" w:rsidRPr="003C3804" w:rsidRDefault="006F683E" w:rsidP="00FF3329">
      <w:pPr>
        <w:spacing w:line="480" w:lineRule="auto"/>
        <w:jc w:val="center"/>
        <w:rPr>
          <w:rFonts w:ascii="Times New Roman" w:hAnsi="Times New Roman" w:cs="Times New Roman"/>
          <w:sz w:val="24"/>
          <w:szCs w:val="24"/>
        </w:rPr>
      </w:pPr>
      <w:r w:rsidRPr="003C3804">
        <w:rPr>
          <w:rFonts w:ascii="Times New Roman" w:hAnsi="Times New Roman" w:cs="Times New Roman"/>
          <w:sz w:val="24"/>
          <w:szCs w:val="24"/>
        </w:rPr>
        <w:t>UAE Exchange Financial Industry analysis</w:t>
      </w:r>
    </w:p>
    <w:p w:rsidR="006F683E" w:rsidRPr="003C3804" w:rsidRDefault="006F683E" w:rsidP="00FF3329">
      <w:pPr>
        <w:spacing w:line="480" w:lineRule="auto"/>
        <w:jc w:val="center"/>
        <w:rPr>
          <w:rFonts w:ascii="Times New Roman" w:hAnsi="Times New Roman" w:cs="Times New Roman"/>
          <w:sz w:val="24"/>
          <w:szCs w:val="24"/>
        </w:rPr>
      </w:pPr>
      <w:r w:rsidRPr="003C3804">
        <w:rPr>
          <w:rFonts w:ascii="Times New Roman" w:hAnsi="Times New Roman" w:cs="Times New Roman"/>
          <w:sz w:val="24"/>
          <w:szCs w:val="24"/>
        </w:rPr>
        <w:t>Student’s Name</w:t>
      </w:r>
    </w:p>
    <w:p w:rsidR="006F683E" w:rsidRPr="003C3804" w:rsidRDefault="006F683E" w:rsidP="00FF3329">
      <w:pPr>
        <w:spacing w:line="480" w:lineRule="auto"/>
        <w:jc w:val="center"/>
        <w:rPr>
          <w:rFonts w:ascii="Times New Roman" w:hAnsi="Times New Roman" w:cs="Times New Roman"/>
          <w:sz w:val="24"/>
          <w:szCs w:val="24"/>
        </w:rPr>
      </w:pPr>
      <w:r w:rsidRPr="003C3804">
        <w:rPr>
          <w:rFonts w:ascii="Times New Roman" w:hAnsi="Times New Roman" w:cs="Times New Roman"/>
          <w:sz w:val="24"/>
          <w:szCs w:val="24"/>
        </w:rPr>
        <w:t>Institution</w:t>
      </w:r>
    </w:p>
    <w:p w:rsidR="00300627" w:rsidRPr="003C3804" w:rsidRDefault="006F683E" w:rsidP="00FF3329">
      <w:pPr>
        <w:spacing w:line="480" w:lineRule="auto"/>
        <w:jc w:val="center"/>
        <w:rPr>
          <w:rFonts w:ascii="Times New Roman" w:eastAsiaTheme="majorEastAsia" w:hAnsi="Times New Roman" w:cs="Times New Roman"/>
          <w:sz w:val="24"/>
          <w:szCs w:val="24"/>
        </w:rPr>
      </w:pPr>
      <w:r w:rsidRPr="003C3804">
        <w:rPr>
          <w:rFonts w:ascii="Times New Roman" w:hAnsi="Times New Roman" w:cs="Times New Roman"/>
          <w:sz w:val="24"/>
          <w:szCs w:val="24"/>
        </w:rPr>
        <w:t>Date</w:t>
      </w:r>
      <w:r w:rsidRPr="003C3804">
        <w:rPr>
          <w:rFonts w:ascii="Times New Roman" w:hAnsi="Times New Roman" w:cs="Times New Roman"/>
          <w:b/>
          <w:sz w:val="24"/>
          <w:szCs w:val="24"/>
        </w:rPr>
        <w:br w:type="page"/>
      </w:r>
    </w:p>
    <w:sdt>
      <w:sdtPr>
        <w:rPr>
          <w:rFonts w:ascii="Times New Roman" w:eastAsiaTheme="minorHAnsi" w:hAnsi="Times New Roman" w:cs="Times New Roman"/>
          <w:b w:val="0"/>
          <w:bCs w:val="0"/>
          <w:color w:val="auto"/>
          <w:sz w:val="24"/>
          <w:szCs w:val="24"/>
          <w:lang w:eastAsia="en-US"/>
        </w:rPr>
        <w:id w:val="1503699974"/>
        <w:docPartObj>
          <w:docPartGallery w:val="Table of Contents"/>
          <w:docPartUnique/>
        </w:docPartObj>
      </w:sdtPr>
      <w:sdtEndPr>
        <w:rPr>
          <w:noProof/>
        </w:rPr>
      </w:sdtEndPr>
      <w:sdtContent>
        <w:p w:rsidR="00300627" w:rsidRPr="003C3804" w:rsidRDefault="00300627" w:rsidP="00D467D1">
          <w:pPr>
            <w:pStyle w:val="TOCHeading"/>
            <w:spacing w:line="480" w:lineRule="auto"/>
            <w:rPr>
              <w:rFonts w:ascii="Times New Roman" w:hAnsi="Times New Roman" w:cs="Times New Roman"/>
              <w:sz w:val="24"/>
              <w:szCs w:val="24"/>
            </w:rPr>
          </w:pPr>
          <w:r w:rsidRPr="003C3804">
            <w:rPr>
              <w:rFonts w:ascii="Times New Roman" w:hAnsi="Times New Roman" w:cs="Times New Roman"/>
              <w:sz w:val="24"/>
              <w:szCs w:val="24"/>
            </w:rPr>
            <w:t>Table of Conte</w:t>
          </w:r>
          <w:bookmarkStart w:id="1" w:name="_GoBack"/>
          <w:bookmarkEnd w:id="1"/>
          <w:r w:rsidRPr="003C3804">
            <w:rPr>
              <w:rFonts w:ascii="Times New Roman" w:hAnsi="Times New Roman" w:cs="Times New Roman"/>
              <w:sz w:val="24"/>
              <w:szCs w:val="24"/>
            </w:rPr>
            <w:t>nts</w:t>
          </w:r>
        </w:p>
        <w:p w:rsidR="00D467D1" w:rsidRPr="003C3804" w:rsidRDefault="001807BC">
          <w:pPr>
            <w:pStyle w:val="TOC1"/>
            <w:tabs>
              <w:tab w:val="right" w:leader="dot" w:pos="9350"/>
            </w:tabs>
            <w:rPr>
              <w:rFonts w:ascii="Times New Roman" w:hAnsi="Times New Roman" w:cs="Times New Roman"/>
              <w:noProof/>
              <w:sz w:val="24"/>
              <w:szCs w:val="24"/>
              <w:lang w:val="en-GB" w:eastAsia="en-GB"/>
            </w:rPr>
          </w:pPr>
          <w:r w:rsidRPr="001807BC">
            <w:rPr>
              <w:rFonts w:ascii="Times New Roman" w:hAnsi="Times New Roman" w:cs="Times New Roman"/>
              <w:sz w:val="24"/>
              <w:szCs w:val="24"/>
            </w:rPr>
            <w:fldChar w:fldCharType="begin"/>
          </w:r>
          <w:r w:rsidR="00300627" w:rsidRPr="003C3804">
            <w:rPr>
              <w:rFonts w:ascii="Times New Roman" w:hAnsi="Times New Roman" w:cs="Times New Roman"/>
              <w:sz w:val="24"/>
              <w:szCs w:val="24"/>
            </w:rPr>
            <w:instrText xml:space="preserve"> TOC \o "1-3" \h \z \u </w:instrText>
          </w:r>
          <w:r w:rsidRPr="001807BC">
            <w:rPr>
              <w:rFonts w:ascii="Times New Roman" w:hAnsi="Times New Roman" w:cs="Times New Roman"/>
              <w:sz w:val="24"/>
              <w:szCs w:val="24"/>
            </w:rPr>
            <w:fldChar w:fldCharType="separate"/>
          </w:r>
          <w:hyperlink w:anchor="_Toc194410" w:history="1">
            <w:r w:rsidR="00D467D1" w:rsidRPr="003C3804">
              <w:rPr>
                <w:rStyle w:val="Hyperlink"/>
                <w:rFonts w:ascii="Times New Roman" w:hAnsi="Times New Roman" w:cs="Times New Roman"/>
                <w:noProof/>
                <w:sz w:val="24"/>
                <w:szCs w:val="24"/>
              </w:rPr>
              <w:t>1 Introduction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4</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11" w:history="1">
            <w:r w:rsidR="00D467D1" w:rsidRPr="003C3804">
              <w:rPr>
                <w:rStyle w:val="Hyperlink"/>
                <w:rFonts w:ascii="Times New Roman" w:hAnsi="Times New Roman" w:cs="Times New Roman"/>
                <w:noProof/>
                <w:sz w:val="24"/>
                <w:szCs w:val="24"/>
              </w:rPr>
              <w:t>Summary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4</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12" w:history="1">
            <w:r w:rsidR="00D467D1" w:rsidRPr="003C3804">
              <w:rPr>
                <w:rStyle w:val="Hyperlink"/>
                <w:rFonts w:ascii="Times New Roman" w:hAnsi="Times New Roman" w:cs="Times New Roman"/>
                <w:noProof/>
                <w:sz w:val="24"/>
                <w:szCs w:val="24"/>
              </w:rPr>
              <w:t>Phase 2: Analyzing Firm’s Performance and Issues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5</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13" w:history="1">
            <w:r w:rsidR="00D467D1" w:rsidRPr="003C3804">
              <w:rPr>
                <w:rStyle w:val="Hyperlink"/>
                <w:rFonts w:ascii="Times New Roman" w:hAnsi="Times New Roman" w:cs="Times New Roman"/>
                <w:noProof/>
                <w:sz w:val="24"/>
                <w:szCs w:val="24"/>
              </w:rPr>
              <w:t>Firm and Industry performance</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5</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14" w:history="1">
            <w:r w:rsidR="00D467D1" w:rsidRPr="003C3804">
              <w:rPr>
                <w:rStyle w:val="Hyperlink"/>
                <w:rFonts w:ascii="Times New Roman" w:hAnsi="Times New Roman" w:cs="Times New Roman"/>
                <w:noProof/>
                <w:sz w:val="24"/>
                <w:szCs w:val="24"/>
              </w:rPr>
              <w:t>2.2.1 PESTEL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6</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15" w:history="1">
            <w:r w:rsidR="00D467D1" w:rsidRPr="003C3804">
              <w:rPr>
                <w:rStyle w:val="Hyperlink"/>
                <w:rFonts w:ascii="Times New Roman" w:hAnsi="Times New Roman" w:cs="Times New Roman"/>
                <w:noProof/>
                <w:sz w:val="24"/>
                <w:szCs w:val="24"/>
              </w:rPr>
              <w:t>Legal factors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7</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16" w:history="1">
            <w:r w:rsidR="00D467D1" w:rsidRPr="003C3804">
              <w:rPr>
                <w:rStyle w:val="Hyperlink"/>
                <w:rFonts w:ascii="Times New Roman" w:hAnsi="Times New Roman" w:cs="Times New Roman"/>
                <w:noProof/>
                <w:sz w:val="24"/>
                <w:szCs w:val="24"/>
              </w:rPr>
              <w:t>Environmental factors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_Toc194416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7</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17" w:history="1">
            <w:r w:rsidR="00D467D1" w:rsidRPr="003C3804">
              <w:rPr>
                <w:rStyle w:val="Hyperlink"/>
                <w:rFonts w:ascii="Times New Roman" w:hAnsi="Times New Roman" w:cs="Times New Roman"/>
                <w:noProof/>
                <w:sz w:val="24"/>
                <w:szCs w:val="24"/>
              </w:rPr>
              <w:t>Political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_Toc194417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7</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18" w:history="1">
            <w:r w:rsidR="00D467D1" w:rsidRPr="003C3804">
              <w:rPr>
                <w:rStyle w:val="Hyperlink"/>
                <w:rFonts w:ascii="Times New Roman" w:hAnsi="Times New Roman" w:cs="Times New Roman"/>
                <w:noProof/>
                <w:sz w:val="24"/>
                <w:szCs w:val="24"/>
              </w:rPr>
              <w:t>Economic factors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_Toc194418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7</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19" w:history="1">
            <w:r w:rsidR="00D467D1" w:rsidRPr="003C3804">
              <w:rPr>
                <w:rStyle w:val="Hyperlink"/>
                <w:rFonts w:ascii="Times New Roman" w:hAnsi="Times New Roman" w:cs="Times New Roman"/>
                <w:noProof/>
                <w:sz w:val="24"/>
                <w:szCs w:val="24"/>
              </w:rPr>
              <w:t>Social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_Toc194419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8</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0" w:history="1">
            <w:r w:rsidR="00D467D1" w:rsidRPr="003C3804">
              <w:rPr>
                <w:rStyle w:val="Hyperlink"/>
                <w:rFonts w:ascii="Times New Roman" w:hAnsi="Times New Roman" w:cs="Times New Roman"/>
                <w:noProof/>
                <w:sz w:val="24"/>
                <w:szCs w:val="24"/>
              </w:rPr>
              <w:t>Technological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8</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21" w:history="1">
            <w:r w:rsidR="00D467D1" w:rsidRPr="003C3804">
              <w:rPr>
                <w:rStyle w:val="Hyperlink"/>
                <w:rFonts w:ascii="Times New Roman" w:hAnsi="Times New Roman" w:cs="Times New Roman"/>
                <w:noProof/>
                <w:sz w:val="24"/>
                <w:szCs w:val="24"/>
              </w:rPr>
              <w:t>2.2.2 7 FORCES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8</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2" w:history="1">
            <w:r w:rsidR="00D467D1" w:rsidRPr="003C3804">
              <w:rPr>
                <w:rStyle w:val="Hyperlink"/>
                <w:rFonts w:ascii="Times New Roman" w:hAnsi="Times New Roman" w:cs="Times New Roman"/>
                <w:noProof/>
                <w:sz w:val="24"/>
                <w:szCs w:val="24"/>
              </w:rPr>
              <w:t>Threats of new entrants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8</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3" w:history="1">
            <w:r w:rsidR="00D467D1" w:rsidRPr="003C3804">
              <w:rPr>
                <w:rStyle w:val="Hyperlink"/>
                <w:rFonts w:ascii="Times New Roman" w:hAnsi="Times New Roman" w:cs="Times New Roman"/>
                <w:noProof/>
                <w:sz w:val="24"/>
                <w:szCs w:val="24"/>
              </w:rPr>
              <w:t>Threat of substitute</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8</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4" w:history="1">
            <w:r w:rsidR="00D467D1" w:rsidRPr="003C3804">
              <w:rPr>
                <w:rStyle w:val="Hyperlink"/>
                <w:rFonts w:ascii="Times New Roman" w:hAnsi="Times New Roman" w:cs="Times New Roman"/>
                <w:noProof/>
                <w:sz w:val="24"/>
                <w:szCs w:val="24"/>
              </w:rPr>
              <w:t>Buyer power</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9</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5" w:history="1">
            <w:r w:rsidR="00D467D1" w:rsidRPr="003C3804">
              <w:rPr>
                <w:rStyle w:val="Hyperlink"/>
                <w:rFonts w:ascii="Times New Roman" w:hAnsi="Times New Roman" w:cs="Times New Roman"/>
                <w:noProof/>
                <w:sz w:val="24"/>
                <w:szCs w:val="24"/>
              </w:rPr>
              <w:t>Power of suppliers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9</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6" w:history="1">
            <w:r w:rsidR="00D467D1" w:rsidRPr="003C3804">
              <w:rPr>
                <w:rStyle w:val="Hyperlink"/>
                <w:rFonts w:ascii="Times New Roman" w:hAnsi="Times New Roman" w:cs="Times New Roman"/>
                <w:noProof/>
                <w:sz w:val="24"/>
                <w:szCs w:val="24"/>
              </w:rPr>
              <w:t>Competitive rivalry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_Toc194426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9</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27" w:history="1">
            <w:r w:rsidR="00D467D1" w:rsidRPr="003C3804">
              <w:rPr>
                <w:rStyle w:val="Hyperlink"/>
                <w:rFonts w:ascii="Times New Roman" w:hAnsi="Times New Roman" w:cs="Times New Roman"/>
                <w:noProof/>
                <w:sz w:val="24"/>
                <w:szCs w:val="24"/>
              </w:rPr>
              <w:t>2.3 Internal Analysis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_Toc194427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10</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28" w:history="1">
            <w:r w:rsidR="00D467D1" w:rsidRPr="003C3804">
              <w:rPr>
                <w:rStyle w:val="Hyperlink"/>
                <w:rFonts w:ascii="Times New Roman" w:hAnsi="Times New Roman" w:cs="Times New Roman"/>
                <w:noProof/>
                <w:sz w:val="24"/>
                <w:szCs w:val="24"/>
              </w:rPr>
              <w:t>Strengths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_Toc194428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10</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29" w:history="1">
            <w:r w:rsidR="00D467D1" w:rsidRPr="003C3804">
              <w:rPr>
                <w:rStyle w:val="Hyperlink"/>
                <w:rFonts w:ascii="Times New Roman" w:hAnsi="Times New Roman" w:cs="Times New Roman"/>
                <w:noProof/>
                <w:sz w:val="24"/>
                <w:szCs w:val="24"/>
              </w:rPr>
              <w:t>String levels of innovation and creativity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_Toc194429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10</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0" w:history="1">
            <w:r w:rsidR="00D467D1" w:rsidRPr="003C3804">
              <w:rPr>
                <w:rStyle w:val="Hyperlink"/>
                <w:rFonts w:ascii="Times New Roman" w:hAnsi="Times New Roman" w:cs="Times New Roman"/>
                <w:noProof/>
                <w:sz w:val="24"/>
                <w:szCs w:val="24"/>
              </w:rPr>
              <w:t>Qualified professional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11</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1" w:history="1">
            <w:r w:rsidR="00D467D1" w:rsidRPr="003C3804">
              <w:rPr>
                <w:rStyle w:val="Hyperlink"/>
                <w:rFonts w:ascii="Times New Roman" w:hAnsi="Times New Roman" w:cs="Times New Roman"/>
                <w:noProof/>
                <w:sz w:val="24"/>
                <w:szCs w:val="24"/>
              </w:rPr>
              <w:t>Strong partnerships and strong strategies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11</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32" w:history="1">
            <w:r w:rsidR="00D467D1" w:rsidRPr="003C3804">
              <w:rPr>
                <w:rStyle w:val="Hyperlink"/>
                <w:rFonts w:ascii="Times New Roman" w:hAnsi="Times New Roman" w:cs="Times New Roman"/>
                <w:noProof/>
                <w:sz w:val="24"/>
                <w:szCs w:val="24"/>
              </w:rPr>
              <w:t>Weaknesses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11</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3" w:history="1">
            <w:r w:rsidR="00D467D1" w:rsidRPr="003C3804">
              <w:rPr>
                <w:rStyle w:val="Hyperlink"/>
                <w:rFonts w:ascii="Times New Roman" w:hAnsi="Times New Roman" w:cs="Times New Roman"/>
                <w:noProof/>
                <w:sz w:val="24"/>
                <w:szCs w:val="24"/>
              </w:rPr>
              <w:t>Delays salaries and wages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11</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4" w:history="1">
            <w:r w:rsidR="00D467D1" w:rsidRPr="003C3804">
              <w:rPr>
                <w:rStyle w:val="Hyperlink"/>
                <w:rFonts w:ascii="Times New Roman" w:hAnsi="Times New Roman" w:cs="Times New Roman"/>
                <w:noProof/>
                <w:sz w:val="24"/>
                <w:szCs w:val="24"/>
              </w:rPr>
              <w:t>Insincere employees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11</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5" w:history="1">
            <w:r w:rsidR="00D467D1" w:rsidRPr="003C3804">
              <w:rPr>
                <w:rStyle w:val="Hyperlink"/>
                <w:rFonts w:ascii="Times New Roman" w:hAnsi="Times New Roman" w:cs="Times New Roman"/>
                <w:noProof/>
                <w:sz w:val="24"/>
                <w:szCs w:val="24"/>
              </w:rPr>
              <w:t>Poor acquisition decisions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12</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36" w:history="1">
            <w:r w:rsidR="00D467D1" w:rsidRPr="003C3804">
              <w:rPr>
                <w:rStyle w:val="Hyperlink"/>
                <w:rFonts w:ascii="Times New Roman" w:hAnsi="Times New Roman" w:cs="Times New Roman"/>
                <w:noProof/>
                <w:sz w:val="24"/>
                <w:szCs w:val="24"/>
              </w:rPr>
              <w:t>Opportunities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_Toc194436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12</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7" w:history="1">
            <w:r w:rsidR="00D467D1" w:rsidRPr="003C3804">
              <w:rPr>
                <w:rStyle w:val="Hyperlink"/>
                <w:rFonts w:ascii="Times New Roman" w:hAnsi="Times New Roman" w:cs="Times New Roman"/>
                <w:noProof/>
                <w:sz w:val="24"/>
                <w:szCs w:val="24"/>
              </w:rPr>
              <w:t>Untapped market</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_Toc194437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12</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8" w:history="1">
            <w:r w:rsidR="00D467D1" w:rsidRPr="003C3804">
              <w:rPr>
                <w:rStyle w:val="Hyperlink"/>
                <w:rFonts w:ascii="Times New Roman" w:hAnsi="Times New Roman" w:cs="Times New Roman"/>
                <w:noProof/>
                <w:sz w:val="24"/>
                <w:szCs w:val="24"/>
              </w:rPr>
              <w:t>Banking industry expansion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_Toc194438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12</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39" w:history="1">
            <w:r w:rsidR="00D467D1" w:rsidRPr="003C3804">
              <w:rPr>
                <w:rStyle w:val="Hyperlink"/>
                <w:rFonts w:ascii="Times New Roman" w:hAnsi="Times New Roman" w:cs="Times New Roman"/>
                <w:noProof/>
                <w:sz w:val="24"/>
                <w:szCs w:val="24"/>
              </w:rPr>
              <w:t>New partners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_Toc194439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12</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0" w:history="1">
            <w:r w:rsidR="00D467D1" w:rsidRPr="003C3804">
              <w:rPr>
                <w:rStyle w:val="Hyperlink"/>
                <w:rFonts w:ascii="Times New Roman" w:hAnsi="Times New Roman" w:cs="Times New Roman"/>
                <w:noProof/>
                <w:sz w:val="24"/>
                <w:szCs w:val="24"/>
              </w:rPr>
              <w:t>Implementation of SAP and BPC</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13</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41" w:history="1">
            <w:r w:rsidR="00D467D1" w:rsidRPr="003C3804">
              <w:rPr>
                <w:rStyle w:val="Hyperlink"/>
                <w:rFonts w:ascii="Times New Roman" w:hAnsi="Times New Roman" w:cs="Times New Roman"/>
                <w:noProof/>
                <w:sz w:val="24"/>
                <w:szCs w:val="24"/>
              </w:rPr>
              <w:t>Threats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2" w:history="1">
            <w:r w:rsidR="00D467D1" w:rsidRPr="003C3804">
              <w:rPr>
                <w:rStyle w:val="Hyperlink"/>
                <w:rFonts w:ascii="Times New Roman" w:hAnsi="Times New Roman" w:cs="Times New Roman"/>
                <w:noProof/>
                <w:sz w:val="24"/>
                <w:szCs w:val="24"/>
              </w:rPr>
              <w:t>Stiff global competition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3" w:history="1">
            <w:r w:rsidR="00D467D1" w:rsidRPr="003C3804">
              <w:rPr>
                <w:rStyle w:val="Hyperlink"/>
                <w:rFonts w:ascii="Times New Roman" w:hAnsi="Times New Roman" w:cs="Times New Roman"/>
                <w:noProof/>
                <w:sz w:val="24"/>
                <w:szCs w:val="24"/>
              </w:rPr>
              <w:t>Volatile financial market</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4" w:history="1">
            <w:r w:rsidR="00D467D1" w:rsidRPr="003C3804">
              <w:rPr>
                <w:rStyle w:val="Hyperlink"/>
                <w:rFonts w:ascii="Times New Roman" w:hAnsi="Times New Roman" w:cs="Times New Roman"/>
                <w:noProof/>
                <w:sz w:val="24"/>
                <w:szCs w:val="24"/>
              </w:rPr>
              <w:t>Many substitute providers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13</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45" w:history="1">
            <w:r w:rsidR="00D467D1" w:rsidRPr="003C3804">
              <w:rPr>
                <w:rStyle w:val="Hyperlink"/>
                <w:rFonts w:ascii="Times New Roman" w:hAnsi="Times New Roman" w:cs="Times New Roman"/>
                <w:noProof/>
                <w:sz w:val="24"/>
                <w:szCs w:val="24"/>
              </w:rPr>
              <w:t>2.5 Critical assessment of Strategy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14</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6" w:history="1">
            <w:r w:rsidR="00D467D1" w:rsidRPr="003C3804">
              <w:rPr>
                <w:rStyle w:val="Hyperlink"/>
                <w:rFonts w:ascii="Times New Roman" w:hAnsi="Times New Roman" w:cs="Times New Roman"/>
                <w:noProof/>
                <w:sz w:val="24"/>
                <w:szCs w:val="24"/>
              </w:rPr>
              <w:t>Strategic Direction of the Company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_Toc194446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14</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7" w:history="1">
            <w:r w:rsidR="00D467D1" w:rsidRPr="003C3804">
              <w:rPr>
                <w:rStyle w:val="Hyperlink"/>
                <w:rFonts w:ascii="Times New Roman" w:hAnsi="Times New Roman" w:cs="Times New Roman"/>
                <w:noProof/>
                <w:sz w:val="24"/>
                <w:szCs w:val="24"/>
              </w:rPr>
              <w:t>Money Transfer/ Remittances Strategy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_Toc194447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15</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8" w:history="1">
            <w:r w:rsidR="00D467D1" w:rsidRPr="003C3804">
              <w:rPr>
                <w:rStyle w:val="Hyperlink"/>
                <w:rFonts w:ascii="Times New Roman" w:hAnsi="Times New Roman" w:cs="Times New Roman"/>
                <w:noProof/>
                <w:sz w:val="24"/>
                <w:szCs w:val="24"/>
              </w:rPr>
              <w:t>Foreign Exchange Strategies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_Toc194448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19</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49" w:history="1">
            <w:r w:rsidR="00D467D1" w:rsidRPr="003C3804">
              <w:rPr>
                <w:rStyle w:val="Hyperlink"/>
                <w:rFonts w:ascii="Times New Roman" w:hAnsi="Times New Roman" w:cs="Times New Roman"/>
                <w:noProof/>
                <w:sz w:val="24"/>
                <w:szCs w:val="24"/>
              </w:rPr>
              <w:t>Payment Strategies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_Toc194449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20</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50" w:history="1">
            <w:r w:rsidR="00D467D1" w:rsidRPr="003C3804">
              <w:rPr>
                <w:rStyle w:val="Hyperlink"/>
                <w:rFonts w:ascii="Times New Roman" w:hAnsi="Times New Roman" w:cs="Times New Roman"/>
                <w:noProof/>
                <w:sz w:val="24"/>
                <w:szCs w:val="24"/>
              </w:rPr>
              <w:t>2.6 Key lessons learnt from the past</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21</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51" w:history="1">
            <w:r w:rsidR="00D467D1" w:rsidRPr="003C3804">
              <w:rPr>
                <w:rStyle w:val="Hyperlink"/>
                <w:rFonts w:ascii="Times New Roman" w:hAnsi="Times New Roman" w:cs="Times New Roman"/>
                <w:noProof/>
                <w:sz w:val="24"/>
                <w:szCs w:val="24"/>
              </w:rPr>
              <w:t>Phase 3: Defining the Current Issue(s) and Problem Statement</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21</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52" w:history="1">
            <w:r w:rsidR="00D467D1" w:rsidRPr="003C3804">
              <w:rPr>
                <w:rStyle w:val="Hyperlink"/>
                <w:rFonts w:ascii="Times New Roman" w:hAnsi="Times New Roman" w:cs="Times New Roman"/>
                <w:noProof/>
                <w:sz w:val="24"/>
                <w:szCs w:val="24"/>
              </w:rPr>
              <w:t>Phase 4: Analyzing Information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22</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53" w:history="1">
            <w:r w:rsidR="00D467D1" w:rsidRPr="003C3804">
              <w:rPr>
                <w:rStyle w:val="Hyperlink"/>
                <w:rFonts w:ascii="Times New Roman" w:hAnsi="Times New Roman" w:cs="Times New Roman"/>
                <w:noProof/>
                <w:sz w:val="24"/>
                <w:szCs w:val="24"/>
              </w:rPr>
              <w:t>Phase 5: Generating Alternatives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22</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54" w:history="1">
            <w:r w:rsidR="00D467D1" w:rsidRPr="003C3804">
              <w:rPr>
                <w:rStyle w:val="Hyperlink"/>
                <w:rFonts w:ascii="Times New Roman" w:hAnsi="Times New Roman" w:cs="Times New Roman"/>
                <w:noProof/>
                <w:sz w:val="24"/>
                <w:szCs w:val="24"/>
              </w:rPr>
              <w:t>Phase 6: Recommended Strategies, Evaluation &amp; Control</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55" w:history="1">
            <w:r w:rsidR="00D467D1" w:rsidRPr="003C3804">
              <w:rPr>
                <w:rStyle w:val="Hyperlink"/>
                <w:rFonts w:ascii="Times New Roman" w:hAnsi="Times New Roman" w:cs="Times New Roman"/>
                <w:noProof/>
                <w:sz w:val="24"/>
                <w:szCs w:val="24"/>
              </w:rPr>
              <w:t>6.1 Business Level Strategies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56" w:history="1">
            <w:r w:rsidR="00D467D1" w:rsidRPr="003C3804">
              <w:rPr>
                <w:rStyle w:val="Hyperlink"/>
                <w:rFonts w:ascii="Times New Roman" w:hAnsi="Times New Roman" w:cs="Times New Roman"/>
                <w:noProof/>
                <w:sz w:val="24"/>
                <w:szCs w:val="24"/>
              </w:rPr>
              <w:t>6.1.1 Cost Leadership</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_Toc194456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57" w:history="1">
            <w:r w:rsidR="00D467D1" w:rsidRPr="003C3804">
              <w:rPr>
                <w:rStyle w:val="Hyperlink"/>
                <w:rFonts w:ascii="Times New Roman" w:hAnsi="Times New Roman" w:cs="Times New Roman"/>
                <w:noProof/>
                <w:sz w:val="24"/>
                <w:szCs w:val="24"/>
              </w:rPr>
              <w:t>6.1.2 Differentiation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_Toc194457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58" w:history="1">
            <w:r w:rsidR="00D467D1" w:rsidRPr="003C3804">
              <w:rPr>
                <w:rStyle w:val="Hyperlink"/>
                <w:rFonts w:ascii="Times New Roman" w:hAnsi="Times New Roman" w:cs="Times New Roman"/>
                <w:noProof/>
                <w:sz w:val="24"/>
                <w:szCs w:val="24"/>
              </w:rPr>
              <w:t>6.1.3 Focus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_Toc194458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59" w:history="1">
            <w:r w:rsidR="00D467D1" w:rsidRPr="003C3804">
              <w:rPr>
                <w:rStyle w:val="Hyperlink"/>
                <w:rFonts w:ascii="Times New Roman" w:hAnsi="Times New Roman" w:cs="Times New Roman"/>
                <w:noProof/>
                <w:sz w:val="24"/>
                <w:szCs w:val="24"/>
              </w:rPr>
              <w:t>6.2 Corporate-Level Strategy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_Toc194459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3"/>
            <w:tabs>
              <w:tab w:val="right" w:leader="dot" w:pos="9350"/>
            </w:tabs>
            <w:rPr>
              <w:rFonts w:ascii="Times New Roman" w:hAnsi="Times New Roman" w:cs="Times New Roman"/>
              <w:noProof/>
              <w:sz w:val="24"/>
              <w:szCs w:val="24"/>
              <w:lang w:val="en-GB" w:eastAsia="en-GB"/>
            </w:rPr>
          </w:pPr>
          <w:hyperlink w:anchor="_Toc194460" w:history="1">
            <w:r w:rsidR="00D467D1" w:rsidRPr="003C3804">
              <w:rPr>
                <w:rStyle w:val="Hyperlink"/>
                <w:rFonts w:ascii="Times New Roman" w:hAnsi="Times New Roman" w:cs="Times New Roman"/>
                <w:noProof/>
                <w:sz w:val="24"/>
                <w:szCs w:val="24"/>
              </w:rPr>
              <w:t>6.2.1 DIVERSIFICATION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_Toc194460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23</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61" w:history="1">
            <w:r w:rsidR="00D467D1" w:rsidRPr="003C3804">
              <w:rPr>
                <w:rStyle w:val="Hyperlink"/>
                <w:rFonts w:ascii="Times New Roman" w:hAnsi="Times New Roman" w:cs="Times New Roman"/>
                <w:noProof/>
                <w:sz w:val="24"/>
                <w:szCs w:val="24"/>
              </w:rPr>
              <w:t>6.3 Green strategy</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_Toc194461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24</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62" w:history="1">
            <w:r w:rsidR="00D467D1" w:rsidRPr="003C3804">
              <w:rPr>
                <w:rStyle w:val="Hyperlink"/>
                <w:rFonts w:ascii="Times New Roman" w:hAnsi="Times New Roman" w:cs="Times New Roman"/>
                <w:noProof/>
                <w:sz w:val="24"/>
                <w:szCs w:val="24"/>
              </w:rPr>
              <w:t>6.4 KPI and Balance Scorecard</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_Toc194462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24</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63" w:history="1">
            <w:r w:rsidR="00D467D1" w:rsidRPr="003C3804">
              <w:rPr>
                <w:rStyle w:val="Hyperlink"/>
                <w:rFonts w:ascii="Times New Roman" w:hAnsi="Times New Roman" w:cs="Times New Roman"/>
                <w:noProof/>
                <w:sz w:val="24"/>
                <w:szCs w:val="24"/>
              </w:rPr>
              <w:t>Phase 7: Conclusion, References &amp; Appendices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_Toc194463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25</w:t>
            </w:r>
            <w:r w:rsidRPr="003C3804">
              <w:rPr>
                <w:rFonts w:ascii="Times New Roman" w:hAnsi="Times New Roman" w:cs="Times New Roman"/>
                <w:noProof/>
                <w:webHidden/>
                <w:sz w:val="24"/>
                <w:szCs w:val="24"/>
              </w:rPr>
              <w:fldChar w:fldCharType="end"/>
            </w:r>
          </w:hyperlink>
        </w:p>
        <w:p w:rsidR="00D467D1" w:rsidRPr="003C3804" w:rsidRDefault="001807BC">
          <w:pPr>
            <w:pStyle w:val="TOC2"/>
            <w:tabs>
              <w:tab w:val="right" w:leader="dot" w:pos="9350"/>
            </w:tabs>
            <w:rPr>
              <w:rFonts w:ascii="Times New Roman" w:eastAsiaTheme="minorEastAsia" w:hAnsi="Times New Roman" w:cs="Times New Roman"/>
              <w:noProof/>
              <w:sz w:val="24"/>
              <w:szCs w:val="24"/>
              <w:lang w:val="en-GB" w:eastAsia="en-GB"/>
            </w:rPr>
          </w:pPr>
          <w:hyperlink w:anchor="_Toc194464" w:history="1">
            <w:r w:rsidR="00D467D1" w:rsidRPr="003C3804">
              <w:rPr>
                <w:rStyle w:val="Hyperlink"/>
                <w:rFonts w:ascii="Times New Roman" w:hAnsi="Times New Roman" w:cs="Times New Roman"/>
                <w:noProof/>
                <w:sz w:val="24"/>
                <w:szCs w:val="24"/>
              </w:rPr>
              <w:t>7.1 Conclusion</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_Toc194464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25</w:t>
            </w:r>
            <w:r w:rsidRPr="003C3804">
              <w:rPr>
                <w:rFonts w:ascii="Times New Roman" w:hAnsi="Times New Roman" w:cs="Times New Roman"/>
                <w:noProof/>
                <w:webHidden/>
                <w:sz w:val="24"/>
                <w:szCs w:val="24"/>
              </w:rPr>
              <w:fldChar w:fldCharType="end"/>
            </w:r>
          </w:hyperlink>
        </w:p>
        <w:p w:rsidR="00D467D1" w:rsidRPr="003C3804" w:rsidRDefault="001807BC">
          <w:pPr>
            <w:pStyle w:val="TOC1"/>
            <w:tabs>
              <w:tab w:val="right" w:leader="dot" w:pos="9350"/>
            </w:tabs>
            <w:rPr>
              <w:rFonts w:ascii="Times New Roman" w:hAnsi="Times New Roman" w:cs="Times New Roman"/>
              <w:noProof/>
              <w:sz w:val="24"/>
              <w:szCs w:val="24"/>
              <w:lang w:val="en-GB" w:eastAsia="en-GB"/>
            </w:rPr>
          </w:pPr>
          <w:hyperlink w:anchor="_Toc194465" w:history="1">
            <w:r w:rsidR="00D467D1" w:rsidRPr="003C3804">
              <w:rPr>
                <w:rStyle w:val="Hyperlink"/>
                <w:rFonts w:ascii="Times New Roman" w:hAnsi="Times New Roman" w:cs="Times New Roman"/>
                <w:noProof/>
                <w:sz w:val="24"/>
                <w:szCs w:val="24"/>
              </w:rPr>
              <w:t>References</w:t>
            </w:r>
            <w:r w:rsidR="00D467D1" w:rsidRPr="003C3804">
              <w:rPr>
                <w:rFonts w:ascii="Times New Roman" w:hAnsi="Times New Roman" w:cs="Times New Roman"/>
                <w:noProof/>
                <w:webHidden/>
                <w:sz w:val="24"/>
                <w:szCs w:val="24"/>
              </w:rPr>
              <w:tab/>
            </w:r>
            <w:r w:rsidRPr="003C3804">
              <w:rPr>
                <w:rFonts w:ascii="Times New Roman" w:hAnsi="Times New Roman" w:cs="Times New Roman"/>
                <w:noProof/>
                <w:webHidden/>
                <w:sz w:val="24"/>
                <w:szCs w:val="24"/>
              </w:rPr>
              <w:fldChar w:fldCharType="begin"/>
            </w:r>
            <w:r w:rsidR="00D467D1" w:rsidRPr="003C3804">
              <w:rPr>
                <w:rFonts w:ascii="Times New Roman" w:hAnsi="Times New Roman" w:cs="Times New Roman"/>
                <w:noProof/>
                <w:webHidden/>
                <w:sz w:val="24"/>
                <w:szCs w:val="24"/>
              </w:rPr>
              <w:instrText xml:space="preserve"> PAGEREF _Toc194465 \h </w:instrText>
            </w:r>
            <w:r w:rsidRPr="003C3804">
              <w:rPr>
                <w:rFonts w:ascii="Times New Roman" w:hAnsi="Times New Roman" w:cs="Times New Roman"/>
                <w:noProof/>
                <w:webHidden/>
                <w:sz w:val="24"/>
                <w:szCs w:val="24"/>
              </w:rPr>
            </w:r>
            <w:r w:rsidRPr="003C3804">
              <w:rPr>
                <w:rFonts w:ascii="Times New Roman" w:hAnsi="Times New Roman" w:cs="Times New Roman"/>
                <w:noProof/>
                <w:webHidden/>
                <w:sz w:val="24"/>
                <w:szCs w:val="24"/>
              </w:rPr>
              <w:fldChar w:fldCharType="separate"/>
            </w:r>
            <w:r w:rsidR="00B3737D">
              <w:rPr>
                <w:rFonts w:ascii="Times New Roman" w:hAnsi="Times New Roman" w:cs="Times New Roman"/>
                <w:noProof/>
                <w:webHidden/>
                <w:sz w:val="24"/>
                <w:szCs w:val="24"/>
              </w:rPr>
              <w:t>26</w:t>
            </w:r>
            <w:r w:rsidRPr="003C3804">
              <w:rPr>
                <w:rFonts w:ascii="Times New Roman" w:hAnsi="Times New Roman" w:cs="Times New Roman"/>
                <w:noProof/>
                <w:webHidden/>
                <w:sz w:val="24"/>
                <w:szCs w:val="24"/>
              </w:rPr>
              <w:fldChar w:fldCharType="end"/>
            </w:r>
          </w:hyperlink>
        </w:p>
        <w:p w:rsidR="00300627" w:rsidRPr="003C3804" w:rsidRDefault="001807BC" w:rsidP="00D467D1">
          <w:pPr>
            <w:spacing w:line="480" w:lineRule="auto"/>
            <w:rPr>
              <w:rFonts w:ascii="Times New Roman" w:hAnsi="Times New Roman" w:cs="Times New Roman"/>
              <w:sz w:val="24"/>
              <w:szCs w:val="24"/>
            </w:rPr>
          </w:pPr>
          <w:r w:rsidRPr="003C3804">
            <w:rPr>
              <w:rFonts w:ascii="Times New Roman" w:hAnsi="Times New Roman" w:cs="Times New Roman"/>
              <w:b/>
              <w:bCs/>
              <w:noProof/>
              <w:sz w:val="24"/>
              <w:szCs w:val="24"/>
            </w:rPr>
            <w:fldChar w:fldCharType="end"/>
          </w:r>
        </w:p>
      </w:sdtContent>
    </w:sdt>
    <w:p w:rsidR="006F683E" w:rsidRPr="003C3804" w:rsidRDefault="006F683E" w:rsidP="00D467D1">
      <w:pPr>
        <w:spacing w:line="480" w:lineRule="auto"/>
        <w:rPr>
          <w:rFonts w:ascii="Times New Roman" w:eastAsiaTheme="majorEastAsia" w:hAnsi="Times New Roman" w:cs="Times New Roman"/>
          <w:sz w:val="24"/>
          <w:szCs w:val="24"/>
        </w:rPr>
      </w:pPr>
    </w:p>
    <w:p w:rsidR="00300627" w:rsidRPr="003C3804" w:rsidRDefault="004561E9" w:rsidP="00D467D1">
      <w:pPr>
        <w:pStyle w:val="Heading1"/>
        <w:spacing w:line="480" w:lineRule="auto"/>
        <w:rPr>
          <w:rFonts w:ascii="Times New Roman" w:hAnsi="Times New Roman" w:cs="Times New Roman"/>
          <w:sz w:val="24"/>
          <w:szCs w:val="24"/>
        </w:rPr>
      </w:pPr>
      <w:bookmarkStart w:id="2" w:name="_Toc194410"/>
      <w:r w:rsidRPr="003C3804">
        <w:rPr>
          <w:rFonts w:ascii="Times New Roman" w:hAnsi="Times New Roman" w:cs="Times New Roman"/>
          <w:sz w:val="24"/>
          <w:szCs w:val="24"/>
        </w:rPr>
        <w:lastRenderedPageBreak/>
        <w:t>1 Introduction</w:t>
      </w:r>
      <w:bookmarkEnd w:id="2"/>
      <w:r w:rsidRPr="003C3804">
        <w:rPr>
          <w:rFonts w:ascii="Times New Roman" w:hAnsi="Times New Roman" w:cs="Times New Roman"/>
          <w:sz w:val="24"/>
          <w:szCs w:val="24"/>
        </w:rPr>
        <w:t xml:space="preserve"> </w:t>
      </w:r>
    </w:p>
    <w:p w:rsidR="00300627" w:rsidRPr="003C3804" w:rsidRDefault="004561E9" w:rsidP="00D467D1">
      <w:pPr>
        <w:pStyle w:val="Heading2"/>
        <w:spacing w:line="480" w:lineRule="auto"/>
        <w:rPr>
          <w:rFonts w:ascii="Times New Roman" w:hAnsi="Times New Roman" w:cs="Times New Roman"/>
          <w:sz w:val="24"/>
          <w:szCs w:val="24"/>
        </w:rPr>
      </w:pPr>
      <w:bookmarkStart w:id="3" w:name="_Toc194411"/>
      <w:r w:rsidRPr="003C3804">
        <w:rPr>
          <w:rFonts w:ascii="Times New Roman" w:hAnsi="Times New Roman" w:cs="Times New Roman"/>
          <w:sz w:val="24"/>
          <w:szCs w:val="24"/>
        </w:rPr>
        <w:t>Summary</w:t>
      </w:r>
      <w:bookmarkEnd w:id="3"/>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Since its formation, The UAE exchange has expanded its business to five continents and more than thirty countries across the world. It has an experience of over thirty years in offering foreign exchange services as well as foreign remittances. UAE headquarters are in Abu Dhabi, with over 800 branches across the world. However, most of the branches are found in the Emirates, with over 150 of them located in the Eight Emirates. UAE exchange financial services have been based upon the needs of the customers</w:t>
      </w:r>
      <w:r w:rsidR="006C5EEA" w:rsidRPr="003C3804">
        <w:rPr>
          <w:rFonts w:ascii="Times New Roman" w:hAnsi="Times New Roman" w:cs="Times New Roman"/>
          <w:color w:val="222222"/>
          <w:sz w:val="24"/>
          <w:szCs w:val="24"/>
          <w:shd w:val="clear" w:color="auto" w:fill="FFFFFF"/>
        </w:rPr>
        <w:t xml:space="preserve"> (Mehta 2012)</w:t>
      </w:r>
      <w:r w:rsidRPr="003C3804">
        <w:rPr>
          <w:rFonts w:ascii="Times New Roman" w:hAnsi="Times New Roman" w:cs="Times New Roman"/>
          <w:sz w:val="24"/>
          <w:szCs w:val="24"/>
        </w:rPr>
        <w:t xml:space="preserve">. It is the ultimate focus of the company that they should always go an extra mile than what the rest of the business people offer in the market. By going an extra mile, the UAE exchange has been able to offer financial solutions to their customers in a tailor-made manner. This way, the customers are able to enjoy their services and also retain their loyalty for a long time. The ability to remain competitive in the market has been based on the ability to retain customers for a long time. The effective services also attract as many customers as possible from the untapped market. The company offers money transfer, foreign exchange as well as bill payments. UAE remains one of the best and most recognized remittances company in the world. The quality services it offers has worn the company lots of awards and recognition, which has, in turn, boosted its brand in the world market. The company serves more than fifteen million customers across the world. For this reason, they have employed more than 9000 employees to cater for the respective services. In addition, the company operates alongside about one hundred and forty international banks and thus ensuring efficient remittances of finances. It applies the modern most form of technology, thus beating the odds in the market. </w:t>
      </w:r>
    </w:p>
    <w:p w:rsidR="004561E9" w:rsidRPr="003C3804" w:rsidRDefault="004561E9" w:rsidP="00D467D1">
      <w:pPr>
        <w:pStyle w:val="Heading1"/>
        <w:spacing w:line="480" w:lineRule="auto"/>
        <w:rPr>
          <w:rFonts w:ascii="Times New Roman" w:hAnsi="Times New Roman" w:cs="Times New Roman"/>
          <w:sz w:val="24"/>
          <w:szCs w:val="24"/>
        </w:rPr>
      </w:pPr>
      <w:bookmarkStart w:id="4" w:name="_Toc194412"/>
      <w:r w:rsidRPr="003C3804">
        <w:rPr>
          <w:rFonts w:ascii="Times New Roman" w:hAnsi="Times New Roman" w:cs="Times New Roman"/>
          <w:sz w:val="24"/>
          <w:szCs w:val="24"/>
        </w:rPr>
        <w:lastRenderedPageBreak/>
        <w:t>Phase 2: Analyzing Firm’s Performance and Issues</w:t>
      </w:r>
      <w:bookmarkEnd w:id="4"/>
    </w:p>
    <w:p w:rsidR="004561E9" w:rsidRPr="003C3804" w:rsidRDefault="004561E9" w:rsidP="00D467D1">
      <w:pPr>
        <w:pStyle w:val="Heading2"/>
        <w:spacing w:line="480" w:lineRule="auto"/>
        <w:rPr>
          <w:rFonts w:ascii="Times New Roman" w:hAnsi="Times New Roman" w:cs="Times New Roman"/>
          <w:sz w:val="24"/>
          <w:szCs w:val="24"/>
        </w:rPr>
      </w:pPr>
      <w:bookmarkStart w:id="5" w:name="_Toc194413"/>
      <w:r w:rsidRPr="003C3804">
        <w:rPr>
          <w:rFonts w:ascii="Times New Roman" w:hAnsi="Times New Roman" w:cs="Times New Roman"/>
          <w:sz w:val="24"/>
          <w:szCs w:val="24"/>
        </w:rPr>
        <w:t>Firm and Industry performance</w:t>
      </w:r>
      <w:bookmarkEnd w:id="5"/>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The UAE exchange operates in the financial and insurance industry. Therefore, it is in competition with the other money remittance services. For instance, it competes with MoneyGram, western union, MasterCard and other similar services. A report made in the year 2015 indicated that UAE exchange was among the top three most intimate brands across the country. In this case, the focus was based on the response of the consumers based on their level of satisfaction with the services. Most of the respondents indicated that EUA exchange offers an effective solution to their needs and therefore sounds more effective to them. It is this closeness to the customers that have increased the level of their loyalty in the market. The brand intimacy quotient for UAE exchange stands at 39 against the average quotient of the market that stands at 34. This indicates that UAE has been able to outdo the market performance and has won the hearts of the customers. Research indicates that the customers find it easy to learn about the services offered by the company, engage in the services and also refer other customers to them as opposed to other peer companies</w:t>
      </w:r>
      <w:r w:rsidR="003C3804" w:rsidRPr="003C3804">
        <w:rPr>
          <w:rFonts w:ascii="Times New Roman" w:hAnsi="Times New Roman" w:cs="Times New Roman"/>
          <w:color w:val="222222"/>
          <w:sz w:val="24"/>
          <w:szCs w:val="24"/>
          <w:shd w:val="clear" w:color="auto" w:fill="FFFFFF"/>
        </w:rPr>
        <w:t xml:space="preserve"> (Mehta 2012)</w:t>
      </w:r>
      <w:r w:rsidRPr="003C3804">
        <w:rPr>
          <w:rFonts w:ascii="Times New Roman" w:hAnsi="Times New Roman" w:cs="Times New Roman"/>
          <w:sz w:val="24"/>
          <w:szCs w:val="24"/>
        </w:rPr>
        <w:t xml:space="preserve">. The high level of intimacy quotient can be related to the strong bond built upon by the company towards the customers. For instance, the company has a policy of rewarding the most loyal customers from time to time, prompting a high rate of acceptance.  Reports from the company indicate a relationship between the brand and the emotions of the customers. This is one of the main focuses of the company. It ensures that the customers feel close to the company and the respective services they need. This has taken the company to be ranked number three across all the industries that it operates in. This means that customers care much about how the company gets close to them and their needs as opposed to other aspects. This has raised the ability of the firm to collect high levels of revenues. </w:t>
      </w:r>
    </w:p>
    <w:p w:rsidR="004561E9" w:rsidRPr="003C3804" w:rsidRDefault="004561E9" w:rsidP="00D467D1">
      <w:pPr>
        <w:pStyle w:val="Heading2"/>
        <w:spacing w:line="480" w:lineRule="auto"/>
        <w:rPr>
          <w:rFonts w:ascii="Times New Roman" w:hAnsi="Times New Roman" w:cs="Times New Roman"/>
          <w:sz w:val="24"/>
          <w:szCs w:val="24"/>
        </w:rPr>
      </w:pPr>
      <w:bookmarkStart w:id="6" w:name="_Toc194414"/>
      <w:r w:rsidRPr="003C3804">
        <w:rPr>
          <w:rFonts w:ascii="Times New Roman" w:hAnsi="Times New Roman" w:cs="Times New Roman"/>
          <w:sz w:val="24"/>
          <w:szCs w:val="24"/>
        </w:rPr>
        <w:lastRenderedPageBreak/>
        <w:t>2.2.1 PESTEL</w:t>
      </w:r>
      <w:bookmarkEnd w:id="6"/>
      <w:r w:rsidRPr="003C3804">
        <w:rPr>
          <w:rFonts w:ascii="Times New Roman" w:hAnsi="Times New Roman" w:cs="Times New Roman"/>
          <w:sz w:val="24"/>
          <w:szCs w:val="24"/>
        </w:rPr>
        <w:t xml:space="preserve"> </w:t>
      </w:r>
    </w:p>
    <w:p w:rsidR="004561E9" w:rsidRPr="003C3804" w:rsidRDefault="00FF3329" w:rsidP="00D467D1">
      <w:pPr>
        <w:spacing w:line="480" w:lineRule="auto"/>
        <w:rPr>
          <w:rFonts w:ascii="Times New Roman" w:hAnsi="Times New Roman" w:cs="Times New Roman"/>
          <w:b/>
          <w:sz w:val="24"/>
          <w:szCs w:val="24"/>
        </w:rPr>
      </w:pPr>
      <w:r>
        <w:rPr>
          <w:rFonts w:ascii="Times New Roman" w:hAnsi="Times New Roman" w:cs="Times New Roman"/>
          <w:sz w:val="24"/>
          <w:szCs w:val="24"/>
        </w:rPr>
        <w:t>PESTEL</w:t>
      </w:r>
      <w:r w:rsidR="004561E9" w:rsidRPr="003C3804">
        <w:rPr>
          <w:rFonts w:ascii="Times New Roman" w:hAnsi="Times New Roman" w:cs="Times New Roman"/>
          <w:sz w:val="24"/>
          <w:szCs w:val="24"/>
        </w:rPr>
        <w:t xml:space="preserve"> offers the best platform to analyze the external environment affecting the ability of the finance industry of UAE to perform well in the market. The UAE economy is an open one and this allows investors to engage in any form of creative business at any time. It is due to the open economy that UAE exchange has been able to transform from small tribal business to the world-class business today. The transformation has earned the business the world stage and contributed to raising more revenue.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government of UAE does well in enhancing better business within its locality. It has taken strategies to ensure that there is plenty of knowledge about the best ideas of business and how to deal with various obstacles along the way. The government, therefore, acts as a close partner to the private investors, thus opening doors for them to maximize their revenues and ideas. The Per Capita of the country is relatively high, enabling more of the citizens to put their money in more income generating activities.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is regarded to be the wealthiest country in the Middle East. This is due to the oil business that is one of its priorities that has raised the per capita income. The complimentary business has enabled the county to have in place effective art-of-infrastructure in place. With an effective infrastructure in place, the company has been able to build on its networks with its local and international customers. The level of technology is quite high and affordable, making it possible to invest in as much as the finance industry needs. The financial industry is a sensitive sector and requires the application of an effective level of technology to ensure that there are limited chances of losses and frustrations to the customers. </w:t>
      </w: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561E9" w:rsidRPr="003C3804" w:rsidRDefault="004561E9" w:rsidP="00D467D1">
      <w:pPr>
        <w:pStyle w:val="Heading3"/>
        <w:spacing w:line="480" w:lineRule="auto"/>
        <w:rPr>
          <w:rFonts w:ascii="Times New Roman" w:hAnsi="Times New Roman" w:cs="Times New Roman"/>
          <w:sz w:val="24"/>
          <w:szCs w:val="24"/>
        </w:rPr>
      </w:pPr>
      <w:bookmarkStart w:id="7" w:name="_Toc194415"/>
      <w:r w:rsidRPr="003C3804">
        <w:rPr>
          <w:rFonts w:ascii="Times New Roman" w:hAnsi="Times New Roman" w:cs="Times New Roman"/>
          <w:sz w:val="24"/>
          <w:szCs w:val="24"/>
        </w:rPr>
        <w:t>Legal factors</w:t>
      </w:r>
      <w:bookmarkEnd w:id="7"/>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country applies the federal law. This ensures that there is an autonomous law that applies to the industry. The finance industry requires a high level of movement by people, including the employees and the customers. With such a favorable law, the legal immigrants are enabled to come in and leave at their pleasure. The company benefits in that it can get experts from other countries to assist in managing the business at any given time. </w:t>
      </w:r>
    </w:p>
    <w:p w:rsidR="004561E9" w:rsidRPr="003C3804" w:rsidRDefault="004561E9" w:rsidP="00D467D1">
      <w:pPr>
        <w:pStyle w:val="Heading3"/>
        <w:spacing w:line="480" w:lineRule="auto"/>
        <w:rPr>
          <w:rFonts w:ascii="Times New Roman" w:hAnsi="Times New Roman" w:cs="Times New Roman"/>
          <w:sz w:val="24"/>
          <w:szCs w:val="24"/>
        </w:rPr>
      </w:pPr>
      <w:bookmarkStart w:id="8" w:name="_Toc194416"/>
      <w:r w:rsidRPr="003C3804">
        <w:rPr>
          <w:rFonts w:ascii="Times New Roman" w:hAnsi="Times New Roman" w:cs="Times New Roman"/>
          <w:sz w:val="24"/>
          <w:szCs w:val="24"/>
        </w:rPr>
        <w:t>Environmental factors</w:t>
      </w:r>
      <w:bookmarkEnd w:id="8"/>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environmental factors do not affect the UAE exchange in a significant manner. The country is known for the extensive use of fossil fuels. However, it is open to the use of more and better sources of energy. The diversification places the company in a better position to take advantage of any new development. </w:t>
      </w:r>
    </w:p>
    <w:p w:rsidR="004561E9" w:rsidRPr="003C3804" w:rsidRDefault="004561E9" w:rsidP="00D467D1">
      <w:pPr>
        <w:pStyle w:val="Heading3"/>
        <w:spacing w:line="480" w:lineRule="auto"/>
        <w:rPr>
          <w:rFonts w:ascii="Times New Roman" w:hAnsi="Times New Roman" w:cs="Times New Roman"/>
          <w:sz w:val="24"/>
          <w:szCs w:val="24"/>
        </w:rPr>
      </w:pPr>
      <w:bookmarkStart w:id="9" w:name="_Toc194417"/>
      <w:r w:rsidRPr="003C3804">
        <w:rPr>
          <w:rFonts w:ascii="Times New Roman" w:hAnsi="Times New Roman" w:cs="Times New Roman"/>
          <w:sz w:val="24"/>
          <w:szCs w:val="24"/>
        </w:rPr>
        <w:t>Political</w:t>
      </w:r>
      <w:bookmarkEnd w:id="9"/>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enjoys a moment of political stability. The seven emirates have come together and have formed a federation which allows there to be peace all along. Peace and stability act as the main reason why international investors venture into the business, therefore assisting it to grow bigger and better. </w:t>
      </w:r>
    </w:p>
    <w:p w:rsidR="004561E9" w:rsidRPr="003C3804" w:rsidRDefault="004561E9" w:rsidP="00D467D1">
      <w:pPr>
        <w:pStyle w:val="Heading3"/>
        <w:spacing w:line="480" w:lineRule="auto"/>
        <w:rPr>
          <w:rFonts w:ascii="Times New Roman" w:hAnsi="Times New Roman" w:cs="Times New Roman"/>
          <w:sz w:val="24"/>
          <w:szCs w:val="24"/>
        </w:rPr>
      </w:pPr>
      <w:bookmarkStart w:id="10" w:name="_Toc194418"/>
      <w:r w:rsidRPr="003C3804">
        <w:rPr>
          <w:rFonts w:ascii="Times New Roman" w:hAnsi="Times New Roman" w:cs="Times New Roman"/>
          <w:sz w:val="24"/>
          <w:szCs w:val="24"/>
        </w:rPr>
        <w:t>Economic factors</w:t>
      </w:r>
      <w:bookmarkEnd w:id="10"/>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oil business has stabilized the economy of the Emirates. There are therefore many remittances that need to be done in the Emirates, about 20% of all the remittances come from the oil business. This is an assurance of continuous business in the long run. </w:t>
      </w:r>
    </w:p>
    <w:p w:rsidR="006F683E" w:rsidRPr="003C3804" w:rsidRDefault="006F683E" w:rsidP="00D467D1">
      <w:pPr>
        <w:spacing w:line="480" w:lineRule="auto"/>
        <w:rPr>
          <w:rFonts w:ascii="Times New Roman" w:hAnsi="Times New Roman" w:cs="Times New Roman"/>
          <w:b/>
          <w:sz w:val="24"/>
          <w:szCs w:val="24"/>
        </w:rPr>
      </w:pPr>
    </w:p>
    <w:p w:rsidR="004561E9" w:rsidRPr="003C3804" w:rsidRDefault="004561E9" w:rsidP="00D467D1">
      <w:pPr>
        <w:pStyle w:val="Heading3"/>
        <w:spacing w:line="480" w:lineRule="auto"/>
        <w:rPr>
          <w:rFonts w:ascii="Times New Roman" w:hAnsi="Times New Roman" w:cs="Times New Roman"/>
          <w:sz w:val="24"/>
          <w:szCs w:val="24"/>
        </w:rPr>
      </w:pPr>
      <w:bookmarkStart w:id="11" w:name="_Toc194419"/>
      <w:r w:rsidRPr="003C3804">
        <w:rPr>
          <w:rFonts w:ascii="Times New Roman" w:hAnsi="Times New Roman" w:cs="Times New Roman"/>
          <w:sz w:val="24"/>
          <w:szCs w:val="24"/>
        </w:rPr>
        <w:t>Social</w:t>
      </w:r>
      <w:bookmarkEnd w:id="11"/>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has an open form of economy and society. Therefore, they allow in various visitors from different countries to through aspects such as tourism, trade and other aspects. This has opened the doors of the company to enhance more remittances of money. </w:t>
      </w:r>
    </w:p>
    <w:p w:rsidR="004561E9" w:rsidRPr="003C3804" w:rsidRDefault="004561E9" w:rsidP="00D467D1">
      <w:pPr>
        <w:pStyle w:val="Heading3"/>
        <w:spacing w:line="480" w:lineRule="auto"/>
        <w:rPr>
          <w:rFonts w:ascii="Times New Roman" w:hAnsi="Times New Roman" w:cs="Times New Roman"/>
          <w:sz w:val="24"/>
          <w:szCs w:val="24"/>
        </w:rPr>
      </w:pPr>
      <w:bookmarkStart w:id="12" w:name="_Toc194420"/>
      <w:r w:rsidRPr="003C3804">
        <w:rPr>
          <w:rFonts w:ascii="Times New Roman" w:hAnsi="Times New Roman" w:cs="Times New Roman"/>
          <w:sz w:val="24"/>
          <w:szCs w:val="24"/>
        </w:rPr>
        <w:t>Technological</w:t>
      </w:r>
      <w:bookmarkEnd w:id="12"/>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performance is enhanced by the high level of technology that it applies. The high level of technology allows the customers to transact from their point of comfort, thus saving time and money that would otherwise be involved. It takes into consideration the newest technology in the market, thus taking advantage over the rest of services. </w:t>
      </w:r>
    </w:p>
    <w:p w:rsidR="004561E9" w:rsidRPr="003C3804" w:rsidRDefault="004561E9" w:rsidP="00D467D1">
      <w:pPr>
        <w:pStyle w:val="Heading2"/>
        <w:spacing w:line="480" w:lineRule="auto"/>
        <w:rPr>
          <w:rFonts w:ascii="Times New Roman" w:hAnsi="Times New Roman" w:cs="Times New Roman"/>
          <w:sz w:val="24"/>
          <w:szCs w:val="24"/>
        </w:rPr>
      </w:pPr>
      <w:bookmarkStart w:id="13" w:name="_Toc194421"/>
      <w:r w:rsidRPr="003C3804">
        <w:rPr>
          <w:rFonts w:ascii="Times New Roman" w:hAnsi="Times New Roman" w:cs="Times New Roman"/>
          <w:sz w:val="24"/>
          <w:szCs w:val="24"/>
        </w:rPr>
        <w:t>2.2.2 7 FORCES</w:t>
      </w:r>
      <w:bookmarkEnd w:id="13"/>
      <w:r w:rsidRPr="003C3804">
        <w:rPr>
          <w:rFonts w:ascii="Times New Roman" w:hAnsi="Times New Roman" w:cs="Times New Roman"/>
          <w:sz w:val="24"/>
          <w:szCs w:val="24"/>
        </w:rPr>
        <w:t xml:space="preserve"> </w:t>
      </w:r>
    </w:p>
    <w:p w:rsidR="004561E9" w:rsidRPr="003C3804" w:rsidRDefault="004561E9" w:rsidP="00D467D1">
      <w:pPr>
        <w:pStyle w:val="Heading3"/>
        <w:spacing w:line="480" w:lineRule="auto"/>
        <w:rPr>
          <w:rFonts w:ascii="Times New Roman" w:hAnsi="Times New Roman" w:cs="Times New Roman"/>
          <w:sz w:val="24"/>
          <w:szCs w:val="24"/>
        </w:rPr>
      </w:pPr>
      <w:bookmarkStart w:id="14" w:name="_Toc194422"/>
      <w:r w:rsidRPr="003C3804">
        <w:rPr>
          <w:rFonts w:ascii="Times New Roman" w:hAnsi="Times New Roman" w:cs="Times New Roman"/>
          <w:sz w:val="24"/>
          <w:szCs w:val="24"/>
        </w:rPr>
        <w:t>Threats of new entrants</w:t>
      </w:r>
      <w:bookmarkEnd w:id="14"/>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are strict legal requirements for entry into the business. This makes it hard for anybody to venture into the financial market. In addition, there economies of scale sideline the intentions of small business people in joining the market. However, there are possible threats in that many banks are venturing into the financial market. The banks have a high ability to venture as they can afford to take the risks and have the needed capital. </w:t>
      </w:r>
    </w:p>
    <w:p w:rsidR="004561E9" w:rsidRPr="003C3804" w:rsidRDefault="004561E9" w:rsidP="00D467D1">
      <w:pPr>
        <w:pStyle w:val="Heading3"/>
        <w:spacing w:line="480" w:lineRule="auto"/>
        <w:rPr>
          <w:rFonts w:ascii="Times New Roman" w:hAnsi="Times New Roman" w:cs="Times New Roman"/>
          <w:sz w:val="24"/>
          <w:szCs w:val="24"/>
        </w:rPr>
      </w:pPr>
      <w:bookmarkStart w:id="15" w:name="_Toc194423"/>
      <w:r w:rsidRPr="003C3804">
        <w:rPr>
          <w:rFonts w:ascii="Times New Roman" w:hAnsi="Times New Roman" w:cs="Times New Roman"/>
          <w:sz w:val="24"/>
          <w:szCs w:val="24"/>
        </w:rPr>
        <w:t>Threat of substitute</w:t>
      </w:r>
      <w:bookmarkEnd w:id="15"/>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is a high level of threat of substitute. Banks are coming in to offer similar services to the UAE exchange. Therefore, more efforts are needed to maintain the position of the business in the market. </w:t>
      </w:r>
    </w:p>
    <w:p w:rsidR="004561E9" w:rsidRPr="003C3804" w:rsidRDefault="004561E9" w:rsidP="00D467D1">
      <w:pPr>
        <w:pStyle w:val="Heading3"/>
        <w:spacing w:line="480" w:lineRule="auto"/>
        <w:rPr>
          <w:rFonts w:ascii="Times New Roman" w:hAnsi="Times New Roman" w:cs="Times New Roman"/>
          <w:sz w:val="24"/>
          <w:szCs w:val="24"/>
        </w:rPr>
      </w:pPr>
      <w:bookmarkStart w:id="16" w:name="_Toc194424"/>
      <w:r w:rsidRPr="003C3804">
        <w:rPr>
          <w:rFonts w:ascii="Times New Roman" w:hAnsi="Times New Roman" w:cs="Times New Roman"/>
          <w:sz w:val="24"/>
          <w:szCs w:val="24"/>
        </w:rPr>
        <w:t>Buyer power</w:t>
      </w:r>
      <w:bookmarkEnd w:id="16"/>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current switching cost of the customers is very low and therefore would not strain the customers to move from one service provider to the other. In addition, there are several alternatives in the market, many of which are being offered by many banks. There is a threat that if customers are not satisfied, they would move to the other competitors. </w:t>
      </w:r>
    </w:p>
    <w:p w:rsidR="004561E9" w:rsidRPr="003C3804" w:rsidRDefault="004561E9" w:rsidP="00D467D1">
      <w:pPr>
        <w:pStyle w:val="Heading3"/>
        <w:spacing w:line="480" w:lineRule="auto"/>
        <w:rPr>
          <w:rFonts w:ascii="Times New Roman" w:hAnsi="Times New Roman" w:cs="Times New Roman"/>
          <w:sz w:val="24"/>
          <w:szCs w:val="24"/>
        </w:rPr>
      </w:pPr>
      <w:bookmarkStart w:id="17" w:name="_Toc194425"/>
      <w:r w:rsidRPr="003C3804">
        <w:rPr>
          <w:rFonts w:ascii="Times New Roman" w:hAnsi="Times New Roman" w:cs="Times New Roman"/>
          <w:sz w:val="24"/>
          <w:szCs w:val="24"/>
        </w:rPr>
        <w:t>Power of suppliers</w:t>
      </w:r>
      <w:bookmarkEnd w:id="17"/>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power of suppliers is determined by their number in the market. The suppliers are too many in the market and therefore would need to be sensitive in their dealing. Banks and other financial institutions have led to the increase of the financial services suppliers. Their power is therefore low as customers can freely move from one company to the other looking for effective services. </w:t>
      </w:r>
    </w:p>
    <w:p w:rsidR="004561E9" w:rsidRPr="003C3804" w:rsidRDefault="004561E9" w:rsidP="00D467D1">
      <w:pPr>
        <w:pStyle w:val="Heading3"/>
        <w:spacing w:line="480" w:lineRule="auto"/>
        <w:rPr>
          <w:rFonts w:ascii="Times New Roman" w:hAnsi="Times New Roman" w:cs="Times New Roman"/>
          <w:sz w:val="24"/>
          <w:szCs w:val="24"/>
        </w:rPr>
      </w:pPr>
      <w:bookmarkStart w:id="18" w:name="_Toc194426"/>
      <w:r w:rsidRPr="003C3804">
        <w:rPr>
          <w:rFonts w:ascii="Times New Roman" w:hAnsi="Times New Roman" w:cs="Times New Roman"/>
          <w:sz w:val="24"/>
          <w:szCs w:val="24"/>
        </w:rPr>
        <w:t>Competitive rivalry</w:t>
      </w:r>
      <w:bookmarkEnd w:id="18"/>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is a high level of rivalry in the market. This is due to the many similar businesses that have been introduced into the market. In addition, the services seem to be easy to come up with, thus creating competition in relation to the types and number of similar services. Competitors are offering a high level of customer services, thus presenting a higher level of competition in the market. </w:t>
      </w: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561E9" w:rsidP="00D467D1">
      <w:pPr>
        <w:pStyle w:val="Heading2"/>
        <w:spacing w:line="480" w:lineRule="auto"/>
        <w:rPr>
          <w:rFonts w:ascii="Times New Roman" w:hAnsi="Times New Roman" w:cs="Times New Roman"/>
          <w:sz w:val="24"/>
          <w:szCs w:val="24"/>
        </w:rPr>
      </w:pPr>
      <w:bookmarkStart w:id="19" w:name="_Toc194427"/>
      <w:r w:rsidRPr="003C3804">
        <w:rPr>
          <w:rFonts w:ascii="Times New Roman" w:hAnsi="Times New Roman" w:cs="Times New Roman"/>
          <w:sz w:val="24"/>
          <w:szCs w:val="24"/>
        </w:rPr>
        <w:t>2.3 Internal Analysis</w:t>
      </w:r>
      <w:bookmarkEnd w:id="19"/>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The internal analysis can be enhanced by considering SWOT analysis. SWOT analysis considers the strengths, weaknesses, opportunities as well as the threats affecting the UAE. Strengths and weaknesses are internal to the company while the opportunities and threats and external to its environment. The internal analysis, therefore, considers the strengths and weaknesses rather than the threats and opportunities. UAE exchange can be able to effectively control the internal factors but cannot control the external factors. The following is the SWOT analysis for the UAE exchange:</w:t>
      </w:r>
    </w:p>
    <w:p w:rsidR="004561E9" w:rsidRPr="003C3804" w:rsidRDefault="004561E9" w:rsidP="00D467D1">
      <w:pPr>
        <w:pStyle w:val="Heading2"/>
        <w:spacing w:line="480" w:lineRule="auto"/>
        <w:rPr>
          <w:rFonts w:ascii="Times New Roman" w:hAnsi="Times New Roman" w:cs="Times New Roman"/>
          <w:sz w:val="24"/>
          <w:szCs w:val="24"/>
        </w:rPr>
      </w:pPr>
      <w:bookmarkStart w:id="20" w:name="_Toc194428"/>
      <w:r w:rsidRPr="003C3804">
        <w:rPr>
          <w:rFonts w:ascii="Times New Roman" w:hAnsi="Times New Roman" w:cs="Times New Roman"/>
          <w:sz w:val="24"/>
          <w:szCs w:val="24"/>
        </w:rPr>
        <w:t>Strengths</w:t>
      </w:r>
      <w:bookmarkEnd w:id="20"/>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UAE exchange enjoys strong management. It has had a strong form of leadership since its inception. In this case, the company has been able to take effective steps and therefore beat the odds in the market. The strong management is always proactive in making decisions that will boost the competitiveness in the market. In addition, they have the ability to control the rest of the employees to work towards a common objective. </w:t>
      </w:r>
    </w:p>
    <w:p w:rsidR="004561E9" w:rsidRPr="003C3804" w:rsidRDefault="004561E9" w:rsidP="00D467D1">
      <w:pPr>
        <w:pStyle w:val="Heading3"/>
        <w:spacing w:line="480" w:lineRule="auto"/>
        <w:rPr>
          <w:rFonts w:ascii="Times New Roman" w:hAnsi="Times New Roman" w:cs="Times New Roman"/>
          <w:sz w:val="24"/>
          <w:szCs w:val="24"/>
        </w:rPr>
      </w:pPr>
      <w:bookmarkStart w:id="21" w:name="_Toc194429"/>
      <w:r w:rsidRPr="003C3804">
        <w:rPr>
          <w:rFonts w:ascii="Times New Roman" w:hAnsi="Times New Roman" w:cs="Times New Roman"/>
          <w:sz w:val="24"/>
          <w:szCs w:val="24"/>
        </w:rPr>
        <w:t>String levels of innovation and creativity</w:t>
      </w:r>
      <w:bookmarkEnd w:id="21"/>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The company also enjoys a high level of creativity and innovativeness. It employs a large group of experts in all its departments. They are flexible to take decisions that they feel good towards improving the performance of the company. For this reason, the company has been able to meet the needs of the customers at all times. Customers’ needs keep on fluctuating and changing in their nature. For a company to survive, it has to give the customers all they need and at their convenient time.</w:t>
      </w:r>
    </w:p>
    <w:p w:rsidR="004561E9" w:rsidRPr="003C3804" w:rsidRDefault="004561E9" w:rsidP="00D467D1">
      <w:pPr>
        <w:pStyle w:val="Heading3"/>
        <w:spacing w:line="480" w:lineRule="auto"/>
        <w:rPr>
          <w:rFonts w:ascii="Times New Roman" w:hAnsi="Times New Roman" w:cs="Times New Roman"/>
          <w:sz w:val="24"/>
          <w:szCs w:val="24"/>
        </w:rPr>
      </w:pPr>
      <w:bookmarkStart w:id="22" w:name="_Toc194430"/>
      <w:r w:rsidRPr="003C3804">
        <w:rPr>
          <w:rFonts w:ascii="Times New Roman" w:hAnsi="Times New Roman" w:cs="Times New Roman"/>
          <w:sz w:val="24"/>
          <w:szCs w:val="24"/>
        </w:rPr>
        <w:t>Qualified professional</w:t>
      </w:r>
      <w:bookmarkEnd w:id="22"/>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employs more than 9000 employees. The employees have high and strong levels of academic qualifications as well as a deep level of experience. Therefore, they are able to determine the needs of the market and meet them effectively. This has led to a better performance of the firm in the market, and in relation to other competitors. </w:t>
      </w:r>
    </w:p>
    <w:p w:rsidR="004561E9" w:rsidRPr="003C3804" w:rsidRDefault="004561E9" w:rsidP="00D467D1">
      <w:pPr>
        <w:pStyle w:val="Heading3"/>
        <w:spacing w:line="480" w:lineRule="auto"/>
        <w:rPr>
          <w:rFonts w:ascii="Times New Roman" w:hAnsi="Times New Roman" w:cs="Times New Roman"/>
          <w:sz w:val="24"/>
          <w:szCs w:val="24"/>
        </w:rPr>
      </w:pPr>
      <w:bookmarkStart w:id="23" w:name="_Toc194431"/>
      <w:r w:rsidRPr="003C3804">
        <w:rPr>
          <w:rFonts w:ascii="Times New Roman" w:hAnsi="Times New Roman" w:cs="Times New Roman"/>
          <w:sz w:val="24"/>
          <w:szCs w:val="24"/>
        </w:rPr>
        <w:t>Strong partnerships and strong strategies</w:t>
      </w:r>
      <w:bookmarkEnd w:id="23"/>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strong strategies act as the plans that are employed by the company in all its dealings. Plans are based on the nature of the market. The financial market changes from time to time and could be difficult to predict. The strong strategies meet the needs of the customers, making it a reason why the company exists. In addition, the company considers venturing into strong partnerships with companies across the world. Such partnerships include those with international banks across different regions. This has enabled UAE exchange taps many of the markets and thus counter the fierce effects of competition. </w:t>
      </w:r>
    </w:p>
    <w:p w:rsidR="004561E9" w:rsidRPr="003C3804" w:rsidRDefault="004561E9" w:rsidP="00D467D1">
      <w:pPr>
        <w:pStyle w:val="Heading2"/>
        <w:spacing w:line="480" w:lineRule="auto"/>
        <w:rPr>
          <w:rFonts w:ascii="Times New Roman" w:hAnsi="Times New Roman" w:cs="Times New Roman"/>
          <w:sz w:val="24"/>
          <w:szCs w:val="24"/>
        </w:rPr>
      </w:pPr>
      <w:bookmarkStart w:id="24" w:name="_Toc194432"/>
      <w:r w:rsidRPr="003C3804">
        <w:rPr>
          <w:rFonts w:ascii="Times New Roman" w:hAnsi="Times New Roman" w:cs="Times New Roman"/>
          <w:sz w:val="24"/>
          <w:szCs w:val="24"/>
        </w:rPr>
        <w:t>Weaknesses</w:t>
      </w:r>
      <w:bookmarkEnd w:id="24"/>
    </w:p>
    <w:p w:rsidR="004561E9" w:rsidRPr="003C3804" w:rsidRDefault="004561E9" w:rsidP="00D467D1">
      <w:pPr>
        <w:pStyle w:val="Heading3"/>
        <w:spacing w:line="480" w:lineRule="auto"/>
        <w:rPr>
          <w:rFonts w:ascii="Times New Roman" w:hAnsi="Times New Roman" w:cs="Times New Roman"/>
          <w:sz w:val="24"/>
          <w:szCs w:val="24"/>
        </w:rPr>
      </w:pPr>
      <w:bookmarkStart w:id="25" w:name="_Toc194433"/>
      <w:r w:rsidRPr="003C3804">
        <w:rPr>
          <w:rFonts w:ascii="Times New Roman" w:hAnsi="Times New Roman" w:cs="Times New Roman"/>
          <w:sz w:val="24"/>
          <w:szCs w:val="24"/>
        </w:rPr>
        <w:t>Delays salaries and wages</w:t>
      </w:r>
      <w:bookmarkEnd w:id="25"/>
    </w:p>
    <w:p w:rsidR="004C4556"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have been cases of delayed salaries and wage payment in the company. This is a weak aspect as it affects the ability of the employees to work effectively. This is a risk as some of the employees could consider leaving the company to work in other better-paying companies. </w:t>
      </w:r>
    </w:p>
    <w:p w:rsidR="004561E9" w:rsidRPr="003C3804" w:rsidRDefault="004561E9" w:rsidP="00D467D1">
      <w:pPr>
        <w:pStyle w:val="Heading3"/>
        <w:spacing w:line="480" w:lineRule="auto"/>
        <w:rPr>
          <w:rFonts w:ascii="Times New Roman" w:hAnsi="Times New Roman" w:cs="Times New Roman"/>
          <w:sz w:val="24"/>
          <w:szCs w:val="24"/>
        </w:rPr>
      </w:pPr>
      <w:bookmarkStart w:id="26" w:name="_Toc194434"/>
      <w:r w:rsidRPr="003C3804">
        <w:rPr>
          <w:rFonts w:ascii="Times New Roman" w:hAnsi="Times New Roman" w:cs="Times New Roman"/>
          <w:sz w:val="24"/>
          <w:szCs w:val="24"/>
        </w:rPr>
        <w:t>Insincere employees</w:t>
      </w:r>
      <w:bookmarkEnd w:id="26"/>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Some of the employees have been found guilty of enhancing money laundering activities. The employees represent the image of the company, and yet they cannot be able to prevent the occurrence of such activities. This is an indication of weak money laundering controls in the company, which places it at risk of being closed down. </w:t>
      </w:r>
    </w:p>
    <w:p w:rsidR="004561E9" w:rsidRPr="003C3804" w:rsidRDefault="004561E9" w:rsidP="00D467D1">
      <w:pPr>
        <w:pStyle w:val="Heading3"/>
        <w:spacing w:line="480" w:lineRule="auto"/>
        <w:rPr>
          <w:rFonts w:ascii="Times New Roman" w:hAnsi="Times New Roman" w:cs="Times New Roman"/>
          <w:sz w:val="24"/>
          <w:szCs w:val="24"/>
        </w:rPr>
      </w:pPr>
      <w:bookmarkStart w:id="27" w:name="_Toc194435"/>
      <w:r w:rsidRPr="003C3804">
        <w:rPr>
          <w:rFonts w:ascii="Times New Roman" w:hAnsi="Times New Roman" w:cs="Times New Roman"/>
          <w:sz w:val="24"/>
          <w:szCs w:val="24"/>
        </w:rPr>
        <w:t>Poor acquisition decisions</w:t>
      </w:r>
      <w:bookmarkEnd w:id="27"/>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company makes different acquisition decisions in regard to other small companies that they need to enjoin. Sometimes the decisions have led to more losses than gains. There is, therefore, a weak platform on which the various decisions are made by the management. Such poor decisions strategies could lead to losses of the company and lower its competitive advantage. </w:t>
      </w:r>
    </w:p>
    <w:p w:rsidR="004561E9" w:rsidRPr="003C3804" w:rsidRDefault="004561E9" w:rsidP="00D467D1">
      <w:pPr>
        <w:pStyle w:val="Heading2"/>
        <w:spacing w:line="480" w:lineRule="auto"/>
        <w:rPr>
          <w:rFonts w:ascii="Times New Roman" w:hAnsi="Times New Roman" w:cs="Times New Roman"/>
          <w:sz w:val="24"/>
          <w:szCs w:val="24"/>
        </w:rPr>
      </w:pPr>
      <w:bookmarkStart w:id="28" w:name="_Toc194436"/>
      <w:r w:rsidRPr="003C3804">
        <w:rPr>
          <w:rFonts w:ascii="Times New Roman" w:hAnsi="Times New Roman" w:cs="Times New Roman"/>
          <w:sz w:val="24"/>
          <w:szCs w:val="24"/>
        </w:rPr>
        <w:t>Opportunities</w:t>
      </w:r>
      <w:bookmarkEnd w:id="28"/>
    </w:p>
    <w:p w:rsidR="004561E9" w:rsidRPr="003C3804" w:rsidRDefault="004561E9" w:rsidP="00D467D1">
      <w:pPr>
        <w:pStyle w:val="Heading3"/>
        <w:spacing w:line="480" w:lineRule="auto"/>
        <w:rPr>
          <w:rFonts w:ascii="Times New Roman" w:hAnsi="Times New Roman" w:cs="Times New Roman"/>
          <w:sz w:val="24"/>
          <w:szCs w:val="24"/>
        </w:rPr>
      </w:pPr>
      <w:bookmarkStart w:id="29" w:name="_Toc194437"/>
      <w:r w:rsidRPr="003C3804">
        <w:rPr>
          <w:rFonts w:ascii="Times New Roman" w:hAnsi="Times New Roman" w:cs="Times New Roman"/>
          <w:sz w:val="24"/>
          <w:szCs w:val="24"/>
        </w:rPr>
        <w:t>Untapped market</w:t>
      </w:r>
      <w:bookmarkEnd w:id="29"/>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financial services have been dispersed across the world. However, some markets, such as the African market have not been fully tapped. There exists a chance for the company to come in a make good use of the market and therefore boost its revenues. </w:t>
      </w:r>
    </w:p>
    <w:p w:rsidR="004561E9" w:rsidRPr="003C3804" w:rsidRDefault="004561E9" w:rsidP="00D467D1">
      <w:pPr>
        <w:pStyle w:val="Heading3"/>
        <w:spacing w:line="480" w:lineRule="auto"/>
        <w:rPr>
          <w:rFonts w:ascii="Times New Roman" w:hAnsi="Times New Roman" w:cs="Times New Roman"/>
          <w:sz w:val="24"/>
          <w:szCs w:val="24"/>
        </w:rPr>
      </w:pPr>
      <w:bookmarkStart w:id="30" w:name="_Toc194438"/>
      <w:r w:rsidRPr="003C3804">
        <w:rPr>
          <w:rFonts w:ascii="Times New Roman" w:hAnsi="Times New Roman" w:cs="Times New Roman"/>
          <w:sz w:val="24"/>
          <w:szCs w:val="24"/>
        </w:rPr>
        <w:t>Banking industry expansion</w:t>
      </w:r>
      <w:bookmarkEnd w:id="30"/>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is facing a challenge from the banking sector. However, the same development indicates that the company could invest in the banking sector and offer financial services as well. This could lower the level of competition being brought about by the banks. </w:t>
      </w:r>
    </w:p>
    <w:p w:rsidR="004C4556" w:rsidRPr="003C3804" w:rsidRDefault="004C4556" w:rsidP="00D467D1">
      <w:pPr>
        <w:pStyle w:val="Heading3"/>
        <w:spacing w:line="480" w:lineRule="auto"/>
        <w:rPr>
          <w:rFonts w:ascii="Times New Roman" w:hAnsi="Times New Roman" w:cs="Times New Roman"/>
          <w:sz w:val="24"/>
          <w:szCs w:val="24"/>
        </w:rPr>
      </w:pPr>
    </w:p>
    <w:p w:rsidR="004561E9" w:rsidRPr="003C3804" w:rsidRDefault="004561E9" w:rsidP="00D467D1">
      <w:pPr>
        <w:pStyle w:val="Heading3"/>
        <w:spacing w:line="480" w:lineRule="auto"/>
        <w:rPr>
          <w:rFonts w:ascii="Times New Roman" w:hAnsi="Times New Roman" w:cs="Times New Roman"/>
          <w:sz w:val="24"/>
          <w:szCs w:val="24"/>
        </w:rPr>
      </w:pPr>
      <w:bookmarkStart w:id="31" w:name="_Toc194439"/>
      <w:r w:rsidRPr="003C3804">
        <w:rPr>
          <w:rFonts w:ascii="Times New Roman" w:hAnsi="Times New Roman" w:cs="Times New Roman"/>
          <w:sz w:val="24"/>
          <w:szCs w:val="24"/>
        </w:rPr>
        <w:t>New partners</w:t>
      </w:r>
      <w:bookmarkEnd w:id="31"/>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are so many willing and capable partners across the world. The partners grow on a daily basis. It is the obligation of the management to identify the most viable and effective partners so as to engage them and tap the best out of the relationship. </w:t>
      </w:r>
    </w:p>
    <w:p w:rsidR="004561E9" w:rsidRPr="003C3804" w:rsidRDefault="004561E9" w:rsidP="00D467D1">
      <w:pPr>
        <w:pStyle w:val="Heading3"/>
        <w:spacing w:line="480" w:lineRule="auto"/>
        <w:rPr>
          <w:rFonts w:ascii="Times New Roman" w:hAnsi="Times New Roman" w:cs="Times New Roman"/>
          <w:sz w:val="24"/>
          <w:szCs w:val="24"/>
        </w:rPr>
      </w:pPr>
      <w:bookmarkStart w:id="32" w:name="_Toc194440"/>
      <w:r w:rsidRPr="003C3804">
        <w:rPr>
          <w:rFonts w:ascii="Times New Roman" w:hAnsi="Times New Roman" w:cs="Times New Roman"/>
          <w:sz w:val="24"/>
          <w:szCs w:val="24"/>
        </w:rPr>
        <w:t>Implementation of SAP and BPC</w:t>
      </w:r>
      <w:bookmarkEnd w:id="32"/>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company has a chance to kame use of the most effective organizational systems. SAP offers the most convenient services for the organization and connects all the stakeholders in real time. Therefore, the company could be able to tap the opportunity to create a better bond among the employees, the partners as well as the customers. The emotional bond presents better business for UAE exchange. </w:t>
      </w:r>
    </w:p>
    <w:p w:rsidR="004561E9" w:rsidRPr="003C3804" w:rsidRDefault="004561E9" w:rsidP="00D467D1">
      <w:pPr>
        <w:pStyle w:val="Heading2"/>
        <w:spacing w:line="480" w:lineRule="auto"/>
        <w:rPr>
          <w:rFonts w:ascii="Times New Roman" w:hAnsi="Times New Roman" w:cs="Times New Roman"/>
          <w:sz w:val="24"/>
          <w:szCs w:val="24"/>
        </w:rPr>
      </w:pPr>
      <w:bookmarkStart w:id="33" w:name="_Toc194441"/>
      <w:r w:rsidRPr="003C3804">
        <w:rPr>
          <w:rFonts w:ascii="Times New Roman" w:hAnsi="Times New Roman" w:cs="Times New Roman"/>
          <w:sz w:val="24"/>
          <w:szCs w:val="24"/>
        </w:rPr>
        <w:t>Threats</w:t>
      </w:r>
      <w:bookmarkEnd w:id="33"/>
      <w:r w:rsidRPr="003C3804">
        <w:rPr>
          <w:rFonts w:ascii="Times New Roman" w:hAnsi="Times New Roman" w:cs="Times New Roman"/>
          <w:sz w:val="24"/>
          <w:szCs w:val="24"/>
        </w:rPr>
        <w:t xml:space="preserve"> </w:t>
      </w:r>
    </w:p>
    <w:p w:rsidR="004561E9" w:rsidRPr="003C3804" w:rsidRDefault="004561E9" w:rsidP="00D467D1">
      <w:pPr>
        <w:pStyle w:val="Heading3"/>
        <w:spacing w:line="480" w:lineRule="auto"/>
        <w:rPr>
          <w:rFonts w:ascii="Times New Roman" w:hAnsi="Times New Roman" w:cs="Times New Roman"/>
          <w:sz w:val="24"/>
          <w:szCs w:val="24"/>
        </w:rPr>
      </w:pPr>
      <w:bookmarkStart w:id="34" w:name="_Toc194442"/>
      <w:r w:rsidRPr="003C3804">
        <w:rPr>
          <w:rFonts w:ascii="Times New Roman" w:hAnsi="Times New Roman" w:cs="Times New Roman"/>
          <w:sz w:val="24"/>
          <w:szCs w:val="24"/>
        </w:rPr>
        <w:t>Stiff global competition</w:t>
      </w:r>
      <w:bookmarkEnd w:id="34"/>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Thirty years ago, the level of competition was quite low for the company. However, UAE exchange faces stiff competition from the banking sector and other peer companies. This is a threat as the company may lose some of its customers to the other competitors. </w:t>
      </w:r>
    </w:p>
    <w:p w:rsidR="004561E9" w:rsidRPr="003C3804" w:rsidRDefault="004561E9" w:rsidP="00D467D1">
      <w:pPr>
        <w:pStyle w:val="Heading3"/>
        <w:spacing w:line="480" w:lineRule="auto"/>
        <w:rPr>
          <w:rFonts w:ascii="Times New Roman" w:hAnsi="Times New Roman" w:cs="Times New Roman"/>
          <w:sz w:val="24"/>
          <w:szCs w:val="24"/>
        </w:rPr>
      </w:pPr>
      <w:bookmarkStart w:id="35" w:name="_Toc194443"/>
      <w:r w:rsidRPr="003C3804">
        <w:rPr>
          <w:rFonts w:ascii="Times New Roman" w:hAnsi="Times New Roman" w:cs="Times New Roman"/>
          <w:sz w:val="24"/>
          <w:szCs w:val="24"/>
        </w:rPr>
        <w:t>Volatile financial market</w:t>
      </w:r>
      <w:bookmarkEnd w:id="35"/>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financial market is like gambling and therefore it’s never stable. It is affected by various factors such as the political stability of the markets it operates in. many of the countries in the world are facing financial as well as political instability. This is a threat to the business and it requires to maximize peace for it to thrive. </w:t>
      </w:r>
    </w:p>
    <w:p w:rsidR="004561E9" w:rsidRPr="003C3804" w:rsidRDefault="004561E9" w:rsidP="00D467D1">
      <w:pPr>
        <w:pStyle w:val="Heading3"/>
        <w:spacing w:line="480" w:lineRule="auto"/>
        <w:rPr>
          <w:rFonts w:ascii="Times New Roman" w:hAnsi="Times New Roman" w:cs="Times New Roman"/>
          <w:sz w:val="24"/>
          <w:szCs w:val="24"/>
        </w:rPr>
      </w:pPr>
      <w:bookmarkStart w:id="36" w:name="_Toc194444"/>
      <w:r w:rsidRPr="003C3804">
        <w:rPr>
          <w:rFonts w:ascii="Times New Roman" w:hAnsi="Times New Roman" w:cs="Times New Roman"/>
          <w:sz w:val="24"/>
          <w:szCs w:val="24"/>
        </w:rPr>
        <w:t>Many substitute providers</w:t>
      </w:r>
      <w:bookmarkEnd w:id="36"/>
    </w:p>
    <w:p w:rsidR="004C4556" w:rsidRPr="003C3804" w:rsidRDefault="004561E9" w:rsidP="00FF3329">
      <w:pPr>
        <w:spacing w:line="480" w:lineRule="auto"/>
        <w:rPr>
          <w:rFonts w:ascii="Times New Roman" w:hAnsi="Times New Roman" w:cs="Times New Roman"/>
          <w:sz w:val="24"/>
          <w:szCs w:val="24"/>
        </w:rPr>
      </w:pPr>
      <w:r w:rsidRPr="003C3804">
        <w:rPr>
          <w:rFonts w:ascii="Times New Roman" w:hAnsi="Times New Roman" w:cs="Times New Roman"/>
          <w:sz w:val="24"/>
          <w:szCs w:val="24"/>
        </w:rPr>
        <w:t xml:space="preserve">With time, there has been the development of alternative services to the financial services. Therefore, the UAE financial services are not on demand as much as they were in the past. The substitutes are likely to increase in future due to the high level of creativity and innovativeness in the market. To counter the effects of such threats, UAE will have to adopt some of those alternatives and include them in the main business. This way, the loyal customers will not have to leave and look for the same services elsewhere. </w:t>
      </w:r>
    </w:p>
    <w:p w:rsidR="004561E9" w:rsidRPr="003C3804" w:rsidRDefault="004561E9" w:rsidP="00D467D1">
      <w:pPr>
        <w:pStyle w:val="Heading2"/>
        <w:spacing w:line="480" w:lineRule="auto"/>
        <w:rPr>
          <w:rFonts w:ascii="Times New Roman" w:hAnsi="Times New Roman" w:cs="Times New Roman"/>
          <w:sz w:val="24"/>
          <w:szCs w:val="24"/>
        </w:rPr>
      </w:pPr>
      <w:bookmarkStart w:id="37" w:name="_Toc194445"/>
      <w:r w:rsidRPr="003C3804">
        <w:rPr>
          <w:rFonts w:ascii="Times New Roman" w:hAnsi="Times New Roman" w:cs="Times New Roman"/>
          <w:sz w:val="24"/>
          <w:szCs w:val="24"/>
        </w:rPr>
        <w:t>2.5 Critical assessment of Strategy</w:t>
      </w:r>
      <w:bookmarkEnd w:id="37"/>
    </w:p>
    <w:p w:rsidR="004C4556" w:rsidRPr="003C3804" w:rsidRDefault="004561E9" w:rsidP="00D467D1">
      <w:pPr>
        <w:pStyle w:val="Heading3"/>
        <w:spacing w:line="480" w:lineRule="auto"/>
        <w:rPr>
          <w:rFonts w:ascii="Times New Roman" w:hAnsi="Times New Roman" w:cs="Times New Roman"/>
          <w:sz w:val="24"/>
          <w:szCs w:val="24"/>
        </w:rPr>
      </w:pPr>
      <w:bookmarkStart w:id="38" w:name="_Toc194446"/>
      <w:r w:rsidRPr="003C3804">
        <w:rPr>
          <w:rFonts w:ascii="Times New Roman" w:hAnsi="Times New Roman" w:cs="Times New Roman"/>
          <w:sz w:val="24"/>
          <w:szCs w:val="24"/>
        </w:rPr>
        <w:t>Strategic Direction of the Company</w:t>
      </w:r>
      <w:bookmarkEnd w:id="38"/>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One of the strategies applied by UAE exchange is the diversification of its business. This has not only been enhanced technology wise but also on the ground. For instance, it has been opening up new branches on the sea outlets. UAE exchange has built up new sea outlets in the Red Sea and the Arabian Gulf. This is a strategy to ensure that the entry and the exit points into an out of the country are covered and therefore all the exchanges are done there. This is an effective strategy as it has tapped as many customers as possible from across the world. Sea outlets allow in many forms of businesses. Having sea outlet offices allows the company to maximize its revenue collection. The exchange of oil through Fujairah seaport has enabled the company to increase the fees on the US imports. The US has to pay more for the imports that it makes to the country. UAE exchange benefits from the high levels of revenue flowing into and out of the country. The seaport strategy has worked effectively for the company as the loopholes for loss of revenues have been closed. Oil exchange makes part of the largest form of financial exchange for the country and the company. Therefore, tapping such an opportunity has been a great boost to its operations. Even though the seaport extensions have been effective, there have been various risks. The seaports are potential attack points that could be targeted by terrorists and other burglars. There is a need for heightened security across such areas to ensure that everything flows as required. </w:t>
      </w: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C4556" w:rsidRPr="003C3804" w:rsidRDefault="004C4556" w:rsidP="00D467D1">
      <w:pPr>
        <w:spacing w:line="480" w:lineRule="auto"/>
        <w:rPr>
          <w:rFonts w:ascii="Times New Roman" w:hAnsi="Times New Roman" w:cs="Times New Roman"/>
          <w:b/>
          <w:sz w:val="24"/>
          <w:szCs w:val="24"/>
        </w:rPr>
      </w:pPr>
    </w:p>
    <w:p w:rsidR="004561E9" w:rsidRPr="003C3804" w:rsidRDefault="004561E9" w:rsidP="00D467D1">
      <w:pPr>
        <w:pStyle w:val="Heading3"/>
        <w:spacing w:line="480" w:lineRule="auto"/>
        <w:rPr>
          <w:rFonts w:ascii="Times New Roman" w:hAnsi="Times New Roman" w:cs="Times New Roman"/>
          <w:sz w:val="24"/>
          <w:szCs w:val="24"/>
        </w:rPr>
      </w:pPr>
      <w:bookmarkStart w:id="39" w:name="_Toc194447"/>
      <w:r w:rsidRPr="003C3804">
        <w:rPr>
          <w:rFonts w:ascii="Times New Roman" w:hAnsi="Times New Roman" w:cs="Times New Roman"/>
          <w:sz w:val="24"/>
          <w:szCs w:val="24"/>
        </w:rPr>
        <w:t>Money Transfer/ Remittances Strategy</w:t>
      </w:r>
      <w:bookmarkEnd w:id="39"/>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The first quarter indicated an increase in the amount of money exchanged through UAE. This is an indication that the levels of economic activities were higher than it had been expected. The increase in the level of remittances amounted to about 17%. One of the reasons for the surge was due to the strong dollar. This has created immense pressure on the Asian economies. They are therefore forced to keep on remitting their money in avoidance of any financial losses due to the high level of instability in their currencies. The other reason for the surge is the stability of the oil prices</w:t>
      </w:r>
      <w:r w:rsidR="003C3804" w:rsidRPr="003C3804">
        <w:rPr>
          <w:rFonts w:ascii="Times New Roman" w:hAnsi="Times New Roman" w:cs="Times New Roman"/>
          <w:color w:val="222222"/>
          <w:sz w:val="24"/>
          <w:szCs w:val="24"/>
          <w:shd w:val="clear" w:color="auto" w:fill="FFFFFF"/>
        </w:rPr>
        <w:t xml:space="preserve"> (Rossi 2017)</w:t>
      </w:r>
      <w:r w:rsidRPr="003C3804">
        <w:rPr>
          <w:rFonts w:ascii="Times New Roman" w:hAnsi="Times New Roman" w:cs="Times New Roman"/>
          <w:sz w:val="24"/>
          <w:szCs w:val="24"/>
        </w:rPr>
        <w:t xml:space="preserve">. UAE has experienced a long time stability of the oil prices that amounts to high levels of predictability. Therefore, the rate of remittance has been high as the oil business remains an efficient source of income for the country.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have been changes in the economic strategies applied by the government. The government has opened up the economy to accommodate other major non-oil economies. Most of the businesses have been associated with a high level of technology, thus creating more income for the people and the country. With more revenues, the rate of remittance through the UAE exchange has been high.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AUE is in the run-up towards the 2020 Expo. This has created an opportunity for other sources of revenue such as tourism. UAE is one of the most attractive destinies in the world that allows much income and exchange of the currencies. This also contributed to the increase in the level of remittance.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Acquisition has been one of the strategies adopted by the UAE exchange. A declaration was made in the year 2015, where the company wanted to attain a global presence. In the quest to counter the effects of the high levels of competition, the business took an initiative to acquire other companies and therefore form a partnership. It is during this time that Travelex was acquired. Travelex had various brands across different markets. All the brands were added to the market of the UAE exchange, therefore making it stronger in terms of its market grip. The strategy has been applied all along and therefore expanded different markets. The company has also resulted in partnering with various businesses across the world. This has enabled the penetration of new markets in an easy manner and therefore attracts more customers.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has also in the past taken up a strategy on a tie-up with blockchain firm Ripple. This is a strategy that UAE exchange took into consideration due to the real-time transactions need in the market. Currently, customers want to do business and settle down everything in real time. The tie-up with blockchain firm Ripple provided the chance for the company to have the settlement, transfer and reconciliation messages in real time. For this reason, the strategy was taken to reduce and minimize the lead time.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other strategy taken into consideration by UAE exchange is the rebranding of its services. The company no acts as a constituent of Finablr and therefore have to sound as the services have been intertwined. A decision was made in April 2018 that the firm would now trade its services as Unimoni. This has been an effective strategy to win as many new customers as possible. Rebranding brings a new picture of the firm and the quality of the services to the customers. With a better brand name, the customers associate the UAE with more quality and effectiveness. This way, UAE exchange has been able to win more sales. This is a strategy to carry to the future as the need to boost sales will always be a priority.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UAE exchange has a strategy and a plan to leverage the fine-tech startups. It has been in an association with the Fine-techs Hive in Dubai. The UAE exchange plans to associate with more of the startups to promote their ideas and businesses. The associates will in future bring about their remittances through the UAE facilities. The ultimate intention is to have more clients not only in the current period but in future. Associating with the startups makes a name for the company and therefore a positive image</w:t>
      </w:r>
      <w:r w:rsidR="003C3804" w:rsidRPr="003C3804">
        <w:rPr>
          <w:rFonts w:ascii="Times New Roman" w:hAnsi="Times New Roman" w:cs="Times New Roman"/>
          <w:color w:val="222222"/>
          <w:sz w:val="24"/>
          <w:szCs w:val="24"/>
          <w:shd w:val="clear" w:color="auto" w:fill="FFFFFF"/>
        </w:rPr>
        <w:t xml:space="preserve"> (Mutairi, Naser &amp; Saeid 2018)</w:t>
      </w:r>
      <w:r w:rsidRPr="003C3804">
        <w:rPr>
          <w:rFonts w:ascii="Times New Roman" w:hAnsi="Times New Roman" w:cs="Times New Roman"/>
          <w:sz w:val="24"/>
          <w:szCs w:val="24"/>
        </w:rPr>
        <w:t xml:space="preserve">. Many of the investors and customers would want to deal with a company that has a positive public image. Therefore, there are chances that UAE exchange will have a competitive advantage and therefore beat the odds in the market. The strategy aims at promoting the businesses in the long run and thus get assured of their business in the same manner.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In recognition of the changing trends in the market, UAE appreciates that there could be a transformation in the platform used for the exchange in the near future. Competitors such as AI and blockchain are considering better and more digital platforms. UAE exchange is, therefore, considering the going before the competitors to ensure that in the future they will be able to offer better services in real time, and better than the rest of the providers</w:t>
      </w:r>
      <w:r w:rsidR="003C3804" w:rsidRPr="003C3804">
        <w:rPr>
          <w:rFonts w:ascii="Times New Roman" w:hAnsi="Times New Roman" w:cs="Times New Roman"/>
          <w:color w:val="222222"/>
          <w:sz w:val="24"/>
          <w:szCs w:val="24"/>
          <w:shd w:val="clear" w:color="auto" w:fill="FFFFFF"/>
        </w:rPr>
        <w:t xml:space="preserve"> (Nobanee 2017)</w:t>
      </w:r>
      <w:r w:rsidRPr="003C3804">
        <w:rPr>
          <w:rFonts w:ascii="Times New Roman" w:hAnsi="Times New Roman" w:cs="Times New Roman"/>
          <w:sz w:val="24"/>
          <w:szCs w:val="24"/>
        </w:rPr>
        <w:t xml:space="preserve">. There is a proliferation strategy to ensure that better platforms are created and tested for effective use. In addition, the company is considering engaging the other firms in the market to come up with more effective strategies. This is in the recognition that when companies come together, they stand in a better position to research, determine and come up with more effective and long term strategies. When organizations come together, they share ideas that could promote their businesses and thus counter the effects of competition. </w:t>
      </w:r>
    </w:p>
    <w:p w:rsidR="004C4556"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has also considered partnering with other competitive powers in other countries. For instance, it considered partnering with the WorldRemit Company headquartered in London. This opened new markets for the company as the two companies enable the transfer of money from one point to another even though they are still independent companies. UAE exchange – worldRemit companies’ partnership allows one to send money to countries such as Kenya, Uganda, and Morocco, which could not be possible in the past. The strategy lowered the required amount of investment to get to the new markets. This has contributed to more money remittance services, and thus an increased level of revenues from the company. Families and friends have a chance to send money instantly to their loved ones to any of the specified locations. The partnership has also enabled an increase in the level of technological applications, thus increasing the efficiency of the services offered. Customers are now more comfortable with using the UAE services to transfer money at lower costs and conveniently.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Another strategy applied by the UAE exchange is the multiple forms of remittances. The company y has been attempting to provide as many ways and channels through which the customers can send their money effectively and in real time. This strategy has been enabled by the various partnerships that it has structured. WorldRemit provides convenience to the customers and allows them to send their money through various channels and from different points. UAE has various channels and the same case with the WorldRemit. Therefore, customers have many channels that they can use depending on their needs and convenience. The more channels have attracted more clients as different customers have different tastes for different channels. The strategy could be applied in future to attract as many clients as possible. In addition, the different channels have been useful to the company and customers in case one of them fails. This lowers the possibility of the complete breakdown of the company even if one of the channels fails to work. </w:t>
      </w:r>
    </w:p>
    <w:p w:rsidR="004C4556"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UAE exchange has also considered a strategic partnership with some of the remittance giants in the world. This form of partnership has been effected in the Malaysian market, where UAE exchange partnered with the Western Union. Most of the clients in Malaysia could use more of the Western Union as their sole channel</w:t>
      </w:r>
      <w:r w:rsidR="003C3804" w:rsidRPr="003C3804">
        <w:rPr>
          <w:rFonts w:ascii="Times New Roman" w:hAnsi="Times New Roman" w:cs="Times New Roman"/>
          <w:color w:val="222222"/>
          <w:sz w:val="24"/>
          <w:szCs w:val="24"/>
          <w:shd w:val="clear" w:color="auto" w:fill="FFFFFF"/>
        </w:rPr>
        <w:t xml:space="preserve"> (Tlemsan, &amp; Suwaidi 2016)</w:t>
      </w:r>
      <w:r w:rsidRPr="003C3804">
        <w:rPr>
          <w:rFonts w:ascii="Times New Roman" w:hAnsi="Times New Roman" w:cs="Times New Roman"/>
          <w:sz w:val="24"/>
          <w:szCs w:val="24"/>
        </w:rPr>
        <w:t xml:space="preserve">. The collaboration with the western union brought great experiences to the customers, giving them a chance to try something new. The customers have been excited about the better services offered as they are reliable and of better quality. The collaboration is based on some time and therefore it is not permanent. However, UAE exchange has always extended the contractual agreement to cover the rising needs of the clients. The collaboration has turned out to address the needs of the customers more effectively to the delight of the two companies. The two companies have been able to achieve synergistic results by working together to determine what the clients need and delivering to that tune. Probably the firm could consider extending the collaboration further or consider having a permanent partnership. This could ensure that the two companies do not lose the customers to competitors once the partnership comes to an end. Customers will need quality services at all times. The idea requires a back up to avoid frustrating the customers in the future. </w:t>
      </w:r>
    </w:p>
    <w:p w:rsidR="004561E9" w:rsidRPr="003C3804" w:rsidRDefault="004561E9" w:rsidP="00D467D1">
      <w:pPr>
        <w:pStyle w:val="Heading3"/>
        <w:spacing w:line="480" w:lineRule="auto"/>
        <w:rPr>
          <w:rFonts w:ascii="Times New Roman" w:hAnsi="Times New Roman" w:cs="Times New Roman"/>
          <w:sz w:val="24"/>
          <w:szCs w:val="24"/>
        </w:rPr>
      </w:pPr>
      <w:bookmarkStart w:id="40" w:name="_Toc194448"/>
      <w:r w:rsidRPr="003C3804">
        <w:rPr>
          <w:rFonts w:ascii="Times New Roman" w:hAnsi="Times New Roman" w:cs="Times New Roman"/>
          <w:sz w:val="24"/>
          <w:szCs w:val="24"/>
        </w:rPr>
        <w:t>Foreign Exchange Strategies</w:t>
      </w:r>
      <w:bookmarkEnd w:id="40"/>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UAE considers the application of the best rate providers in the market. The main aim of the firm is to ensure that it is the most attractive brand in the foreign exchange market. It has ensured this by opening more than 800 branches in different locations in the world</w:t>
      </w:r>
      <w:r w:rsidR="006C5EEA" w:rsidRPr="003C3804">
        <w:rPr>
          <w:rFonts w:ascii="Times New Roman" w:hAnsi="Times New Roman" w:cs="Times New Roman"/>
          <w:color w:val="222222"/>
          <w:sz w:val="24"/>
          <w:szCs w:val="24"/>
          <w:shd w:val="clear" w:color="auto" w:fill="FFFFFF"/>
        </w:rPr>
        <w:t xml:space="preserve"> (Qasim &amp; Barghouthi 2017)</w:t>
      </w:r>
      <w:r w:rsidRPr="003C3804">
        <w:rPr>
          <w:rFonts w:ascii="Times New Roman" w:hAnsi="Times New Roman" w:cs="Times New Roman"/>
          <w:sz w:val="24"/>
          <w:szCs w:val="24"/>
        </w:rPr>
        <w:t xml:space="preserve">. This allows the customers to access the services easily and therefore get to the best rates in the market. Customers of the foreign exchange market want to make profits and do business in the long run. Therefore, they have a reason to stick to the company that gives them the best rates. With the best rates, it can be the most trusted foreign exchange dealer and therefore win more clients as compared to the competitors.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is also working on the global acquisition strategy. In this case, the UAE has been venturing into different partnerships with peer companies. The company acquired Travelex to a tune of 1.2 billion dollars. The acquisition is an attempt to reach as many markets as possible. The acquisition ensures that UAE reaches the markets that it could be able to reach on its own, or which could be a high risk to go it alone. UAE enjoys a large market in the Middle East and South Asia. However, the market following is quite low in European countries. It aims at using Travelex as a stepping stone towards tapping the European market, and mainly in the UK.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uses double strategies while venturing into the different markets in the world. It has opted to go it alone in the market and at the same time collaborate with other peer companies. For instance, it has ventured into the UK market even though the rate of following is still low. At the same time, it has engaged Travelex to go as a partner to the ground. The application of the two or more strategies is a sign of the high level of the business diversification. With high levels of diversification, the firm can lower the new markets possible risks and also make use of all the available opportunities. </w:t>
      </w:r>
    </w:p>
    <w:p w:rsidR="004561E9" w:rsidRPr="003C3804" w:rsidRDefault="004561E9" w:rsidP="00D467D1">
      <w:pPr>
        <w:pStyle w:val="Heading3"/>
        <w:spacing w:line="480" w:lineRule="auto"/>
        <w:rPr>
          <w:rFonts w:ascii="Times New Roman" w:hAnsi="Times New Roman" w:cs="Times New Roman"/>
          <w:sz w:val="24"/>
          <w:szCs w:val="24"/>
        </w:rPr>
      </w:pPr>
      <w:bookmarkStart w:id="41" w:name="_Toc194449"/>
      <w:r w:rsidRPr="003C3804">
        <w:rPr>
          <w:rFonts w:ascii="Times New Roman" w:hAnsi="Times New Roman" w:cs="Times New Roman"/>
          <w:sz w:val="24"/>
          <w:szCs w:val="24"/>
        </w:rPr>
        <w:t>Payment Strategies</w:t>
      </w:r>
      <w:bookmarkEnd w:id="41"/>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One of the main strategies applied by the UAE is the significant presence on the ground. UAE has many branches that the customers can freely walk in and out. The branches are easily accessible and therefore offer convenient services for the customers to pay their various bills. </w:t>
      </w:r>
    </w:p>
    <w:p w:rsidR="004C4556"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has also developed the SmartPay payroll solution. The company has realized how tiresome the payroll processing has been to many companies. The smartPay Payroll processing ensures that the job is done effectively and in the shortest time possible. This has induced the use of better digital applications. This form of formulation attracts as many customers as possible in the market as many organizations are still struggling with the payroll issue. This is an orientation into the future, a step ahead of the competitors. </w:t>
      </w:r>
    </w:p>
    <w:p w:rsidR="004561E9" w:rsidRPr="003C3804" w:rsidRDefault="004561E9" w:rsidP="00D467D1">
      <w:pPr>
        <w:pStyle w:val="Heading2"/>
        <w:spacing w:line="480" w:lineRule="auto"/>
        <w:rPr>
          <w:rFonts w:ascii="Times New Roman" w:hAnsi="Times New Roman" w:cs="Times New Roman"/>
          <w:sz w:val="24"/>
          <w:szCs w:val="24"/>
        </w:rPr>
      </w:pPr>
      <w:bookmarkStart w:id="42" w:name="_Toc194450"/>
      <w:r w:rsidRPr="003C3804">
        <w:rPr>
          <w:rFonts w:ascii="Times New Roman" w:hAnsi="Times New Roman" w:cs="Times New Roman"/>
          <w:sz w:val="24"/>
          <w:szCs w:val="24"/>
        </w:rPr>
        <w:t>2.6 Key lessons learnt from the past</w:t>
      </w:r>
      <w:bookmarkEnd w:id="42"/>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UAE Exchange has had various lessons from the past. First, it has learned of the great importance to venture into the global market as a competitive strategy. It has learned that for the company to grow, it has to attract more customers on a daily basis</w:t>
      </w:r>
      <w:r w:rsidR="00ED533F" w:rsidRPr="003C3804">
        <w:rPr>
          <w:rFonts w:ascii="Times New Roman" w:hAnsi="Times New Roman" w:cs="Times New Roman"/>
          <w:color w:val="222222"/>
          <w:sz w:val="24"/>
          <w:szCs w:val="24"/>
          <w:shd w:val="clear" w:color="auto" w:fill="FFFFFF"/>
        </w:rPr>
        <w:t xml:space="preserve"> (Paltrinieri 2015)</w:t>
      </w:r>
      <w:r w:rsidRPr="003C3804">
        <w:rPr>
          <w:rFonts w:ascii="Times New Roman" w:hAnsi="Times New Roman" w:cs="Times New Roman"/>
          <w:sz w:val="24"/>
          <w:szCs w:val="24"/>
        </w:rPr>
        <w:t xml:space="preserve">. It is from this reason that it has put in place the collaboration, acquisition and partnerships strategies with Travelex, Western Union, and even WorldRemit. Such partnerships have enabled UAE to reach more markets and offer better services via different channels.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firm has also realized that it is best for the firm to remain sustainable in the market. The firm has continued to be conscious of its relationship with the various stakeholders. It has ventured into the social bonding and increased its attractiveness to the market. It has also taken the social responsibility issue seriously and therefore remained relevant to more stakeholders beyond their customers. </w:t>
      </w:r>
    </w:p>
    <w:p w:rsidR="004561E9" w:rsidRPr="003C3804" w:rsidRDefault="004561E9" w:rsidP="00D467D1">
      <w:pPr>
        <w:pStyle w:val="Heading1"/>
        <w:spacing w:line="480" w:lineRule="auto"/>
        <w:rPr>
          <w:rFonts w:ascii="Times New Roman" w:hAnsi="Times New Roman" w:cs="Times New Roman"/>
          <w:sz w:val="24"/>
          <w:szCs w:val="24"/>
        </w:rPr>
      </w:pPr>
      <w:bookmarkStart w:id="43" w:name="_Toc194451"/>
      <w:r w:rsidRPr="003C3804">
        <w:rPr>
          <w:rFonts w:ascii="Times New Roman" w:hAnsi="Times New Roman" w:cs="Times New Roman"/>
          <w:sz w:val="24"/>
          <w:szCs w:val="24"/>
        </w:rPr>
        <w:t>Phase 3: Defining the Current Issue(s) and Problem Statement</w:t>
      </w:r>
      <w:bookmarkEnd w:id="43"/>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main challenge facing the UAE Exchange is the high level of competition from various banks across the world, Banks have come up with strategies that allow their customers to deposit and remit money for free via the online channels. The online banking is a major issue as it takes much of the UAE money remittance business. It would be hard for customers to use the UAE services that are charging to transfer their money whereas the banks offer them free services.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In addition, most of the banks have been carrying out promotional activities for their services. This is not considering that UAE requires partnering with the same banks to ensure that remittance and exchanges are enabled. The banks offer a strange relationship to UAE, where it has to partner with the worst competitors. Banks are in a better position as they have several forms of transactions, and customers must use them to fully effect their transactions. </w:t>
      </w:r>
    </w:p>
    <w:p w:rsidR="004561E9" w:rsidRPr="003C3804" w:rsidRDefault="004561E9" w:rsidP="00D467D1">
      <w:pPr>
        <w:pStyle w:val="Heading1"/>
        <w:spacing w:line="480" w:lineRule="auto"/>
        <w:rPr>
          <w:rFonts w:ascii="Times New Roman" w:hAnsi="Times New Roman" w:cs="Times New Roman"/>
          <w:sz w:val="24"/>
          <w:szCs w:val="24"/>
        </w:rPr>
      </w:pPr>
      <w:bookmarkStart w:id="44" w:name="_Toc194452"/>
      <w:r w:rsidRPr="003C3804">
        <w:rPr>
          <w:rFonts w:ascii="Times New Roman" w:hAnsi="Times New Roman" w:cs="Times New Roman"/>
          <w:sz w:val="24"/>
          <w:szCs w:val="24"/>
        </w:rPr>
        <w:t>Phase 4: Analyzing Information</w:t>
      </w:r>
      <w:bookmarkEnd w:id="44"/>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In the year 2017, an amount of $164.4 billion was exchanged through the UAE services. Of the total amount of money exchanged, 26% was done through banks </w:t>
      </w:r>
      <w:r w:rsidR="00ED533F" w:rsidRPr="003C3804">
        <w:rPr>
          <w:rFonts w:ascii="Times New Roman" w:hAnsi="Times New Roman" w:cs="Times New Roman"/>
          <w:sz w:val="24"/>
          <w:szCs w:val="24"/>
        </w:rPr>
        <w:t>while the other 74% was enhanced</w:t>
      </w:r>
      <w:r w:rsidRPr="003C3804">
        <w:rPr>
          <w:rFonts w:ascii="Times New Roman" w:hAnsi="Times New Roman" w:cs="Times New Roman"/>
          <w:sz w:val="24"/>
          <w:szCs w:val="24"/>
        </w:rPr>
        <w:t xml:space="preserve"> through houses of exchange</w:t>
      </w:r>
      <w:r w:rsidR="006C5EEA" w:rsidRPr="003C3804">
        <w:rPr>
          <w:rFonts w:ascii="Times New Roman" w:hAnsi="Times New Roman" w:cs="Times New Roman"/>
          <w:color w:val="222222"/>
          <w:sz w:val="24"/>
          <w:szCs w:val="24"/>
          <w:shd w:val="clear" w:color="auto" w:fill="FFFFFF"/>
        </w:rPr>
        <w:t xml:space="preserve"> (Banerjee &amp; Majumdarn 2018)</w:t>
      </w:r>
      <w:r w:rsidRPr="003C3804">
        <w:rPr>
          <w:rFonts w:ascii="Times New Roman" w:hAnsi="Times New Roman" w:cs="Times New Roman"/>
          <w:sz w:val="24"/>
          <w:szCs w:val="24"/>
        </w:rPr>
        <w:t xml:space="preserve">. Banks are now offering free remittances to their customers as they have to attract more account holders. This presents a major risk to the exchange houses, and therefore a possibility of losing a huge amount of revenues in the future. Other corporates have gained access to areas that UAE is yet to fully utilize. For instance, PayPal is fully in operation in Africa, which poses yet a big risk to the company. </w:t>
      </w:r>
    </w:p>
    <w:p w:rsidR="004561E9" w:rsidRPr="003C3804" w:rsidRDefault="004561E9" w:rsidP="00D467D1">
      <w:pPr>
        <w:pStyle w:val="Heading1"/>
        <w:spacing w:line="480" w:lineRule="auto"/>
        <w:rPr>
          <w:rFonts w:ascii="Times New Roman" w:hAnsi="Times New Roman" w:cs="Times New Roman"/>
          <w:sz w:val="24"/>
          <w:szCs w:val="24"/>
        </w:rPr>
      </w:pPr>
      <w:bookmarkStart w:id="45" w:name="_Toc194453"/>
      <w:r w:rsidRPr="003C3804">
        <w:rPr>
          <w:rFonts w:ascii="Times New Roman" w:hAnsi="Times New Roman" w:cs="Times New Roman"/>
          <w:sz w:val="24"/>
          <w:szCs w:val="24"/>
        </w:rPr>
        <w:t>Phase 5: Generating Alternatives</w:t>
      </w:r>
      <w:bookmarkEnd w:id="45"/>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could consider venturing into the banking sector. Banks are posing the greatest challenge as they compete for the same customers. It would be wise to fight the competition from the inner side rather than from outside.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ought to diversify its operations further and in the long run. Banks have not started offering free services in all countries. Therefore, it could tap the market before the problem spreads everywhere.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Negotiation is also another effective alternative for UAE. In this case, it could negotiate with the banks to stop giving the remittance services for free. In addition, UAE could negotiate with the exchange houses to ensure a stronger voice against the banks. </w:t>
      </w:r>
    </w:p>
    <w:p w:rsidR="004561E9" w:rsidRPr="003C3804" w:rsidRDefault="004561E9" w:rsidP="00D467D1">
      <w:pPr>
        <w:pStyle w:val="Heading1"/>
        <w:spacing w:line="480" w:lineRule="auto"/>
        <w:rPr>
          <w:rFonts w:ascii="Times New Roman" w:hAnsi="Times New Roman" w:cs="Times New Roman"/>
          <w:sz w:val="24"/>
          <w:szCs w:val="24"/>
        </w:rPr>
      </w:pPr>
      <w:bookmarkStart w:id="46" w:name="_Toc194454"/>
      <w:r w:rsidRPr="003C3804">
        <w:rPr>
          <w:rFonts w:ascii="Times New Roman" w:hAnsi="Times New Roman" w:cs="Times New Roman"/>
          <w:sz w:val="24"/>
          <w:szCs w:val="24"/>
        </w:rPr>
        <w:t>Phase 6: Recommended Strategies, Evaluation &amp; Control</w:t>
      </w:r>
      <w:bookmarkEnd w:id="46"/>
    </w:p>
    <w:p w:rsidR="004561E9" w:rsidRPr="003C3804" w:rsidRDefault="004561E9" w:rsidP="00D467D1">
      <w:pPr>
        <w:pStyle w:val="Heading2"/>
        <w:spacing w:line="480" w:lineRule="auto"/>
        <w:rPr>
          <w:rFonts w:ascii="Times New Roman" w:hAnsi="Times New Roman" w:cs="Times New Roman"/>
          <w:sz w:val="24"/>
          <w:szCs w:val="24"/>
        </w:rPr>
      </w:pPr>
      <w:bookmarkStart w:id="47" w:name="_Toc194455"/>
      <w:r w:rsidRPr="003C3804">
        <w:rPr>
          <w:rFonts w:ascii="Times New Roman" w:hAnsi="Times New Roman" w:cs="Times New Roman"/>
          <w:sz w:val="24"/>
          <w:szCs w:val="24"/>
        </w:rPr>
        <w:t>6.1 Business Level Strategies</w:t>
      </w:r>
      <w:bookmarkEnd w:id="47"/>
    </w:p>
    <w:p w:rsidR="004561E9" w:rsidRPr="003C3804" w:rsidRDefault="004561E9" w:rsidP="00D467D1">
      <w:pPr>
        <w:pStyle w:val="Heading3"/>
        <w:spacing w:line="480" w:lineRule="auto"/>
        <w:rPr>
          <w:rFonts w:ascii="Times New Roman" w:hAnsi="Times New Roman" w:cs="Times New Roman"/>
          <w:sz w:val="24"/>
          <w:szCs w:val="24"/>
        </w:rPr>
      </w:pPr>
      <w:bookmarkStart w:id="48" w:name="_Toc194456"/>
      <w:r w:rsidRPr="003C3804">
        <w:rPr>
          <w:rFonts w:ascii="Times New Roman" w:hAnsi="Times New Roman" w:cs="Times New Roman"/>
          <w:sz w:val="24"/>
          <w:szCs w:val="24"/>
        </w:rPr>
        <w:t>6.1.1 Cost Leadership</w:t>
      </w:r>
      <w:bookmarkEnd w:id="48"/>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company ought to ensure that it is the lowest cost producer. This could be attained by utilizing the most effective and efficient technology and also ensuring the economies of scale. </w:t>
      </w:r>
    </w:p>
    <w:p w:rsidR="004561E9" w:rsidRPr="003C3804" w:rsidRDefault="004561E9" w:rsidP="00D467D1">
      <w:pPr>
        <w:pStyle w:val="Heading3"/>
        <w:spacing w:line="480" w:lineRule="auto"/>
        <w:rPr>
          <w:rFonts w:ascii="Times New Roman" w:hAnsi="Times New Roman" w:cs="Times New Roman"/>
          <w:sz w:val="24"/>
          <w:szCs w:val="24"/>
        </w:rPr>
      </w:pPr>
      <w:bookmarkStart w:id="49" w:name="_Toc194457"/>
      <w:r w:rsidRPr="003C3804">
        <w:rPr>
          <w:rFonts w:ascii="Times New Roman" w:hAnsi="Times New Roman" w:cs="Times New Roman"/>
          <w:sz w:val="24"/>
          <w:szCs w:val="24"/>
        </w:rPr>
        <w:t>6.1.2 Differentiation</w:t>
      </w:r>
      <w:bookmarkEnd w:id="49"/>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UAE exchange has an obligation to ensure that it offers better quality than that offered by the competitors. Better services and attractive features of their products will attract customers more than the rest of the competitors could afford. </w:t>
      </w:r>
    </w:p>
    <w:p w:rsidR="004561E9" w:rsidRPr="003C3804" w:rsidRDefault="004561E9" w:rsidP="00D467D1">
      <w:pPr>
        <w:pStyle w:val="Heading3"/>
        <w:spacing w:line="480" w:lineRule="auto"/>
        <w:rPr>
          <w:rFonts w:ascii="Times New Roman" w:hAnsi="Times New Roman" w:cs="Times New Roman"/>
          <w:sz w:val="24"/>
          <w:szCs w:val="24"/>
        </w:rPr>
      </w:pPr>
      <w:bookmarkStart w:id="50" w:name="_Toc194458"/>
      <w:r w:rsidRPr="003C3804">
        <w:rPr>
          <w:rFonts w:ascii="Times New Roman" w:hAnsi="Times New Roman" w:cs="Times New Roman"/>
          <w:sz w:val="24"/>
          <w:szCs w:val="24"/>
        </w:rPr>
        <w:t>6.1.3 Focus</w:t>
      </w:r>
      <w:bookmarkEnd w:id="50"/>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 problems affecting UAE could be solved by focusing on the customers’ needs. By solving all the clients’ needs, the firm would be able to fight competition effectively. </w:t>
      </w:r>
    </w:p>
    <w:p w:rsidR="004561E9" w:rsidRPr="003C3804" w:rsidRDefault="004561E9" w:rsidP="00D467D1">
      <w:pPr>
        <w:pStyle w:val="Heading2"/>
        <w:spacing w:line="480" w:lineRule="auto"/>
        <w:rPr>
          <w:rFonts w:ascii="Times New Roman" w:hAnsi="Times New Roman" w:cs="Times New Roman"/>
          <w:sz w:val="24"/>
          <w:szCs w:val="24"/>
        </w:rPr>
      </w:pPr>
      <w:bookmarkStart w:id="51" w:name="_Toc194459"/>
      <w:r w:rsidRPr="003C3804">
        <w:rPr>
          <w:rFonts w:ascii="Times New Roman" w:hAnsi="Times New Roman" w:cs="Times New Roman"/>
          <w:sz w:val="24"/>
          <w:szCs w:val="24"/>
        </w:rPr>
        <w:t>6.2 Corporate-Level Strategy</w:t>
      </w:r>
      <w:bookmarkEnd w:id="51"/>
    </w:p>
    <w:p w:rsidR="004561E9" w:rsidRPr="003C3804" w:rsidRDefault="004561E9" w:rsidP="00D467D1">
      <w:pPr>
        <w:pStyle w:val="Heading3"/>
        <w:spacing w:line="480" w:lineRule="auto"/>
        <w:rPr>
          <w:rFonts w:ascii="Times New Roman" w:hAnsi="Times New Roman" w:cs="Times New Roman"/>
          <w:sz w:val="24"/>
          <w:szCs w:val="24"/>
        </w:rPr>
      </w:pPr>
      <w:bookmarkStart w:id="52" w:name="_Toc194460"/>
      <w:r w:rsidRPr="003C3804">
        <w:rPr>
          <w:rFonts w:ascii="Times New Roman" w:hAnsi="Times New Roman" w:cs="Times New Roman"/>
          <w:sz w:val="24"/>
          <w:szCs w:val="24"/>
        </w:rPr>
        <w:t>6.2.1 DIVERSIFICATION</w:t>
      </w:r>
      <w:bookmarkEnd w:id="52"/>
      <w:r w:rsidRPr="003C3804">
        <w:rPr>
          <w:rFonts w:ascii="Times New Roman" w:hAnsi="Times New Roman" w:cs="Times New Roman"/>
          <w:sz w:val="24"/>
          <w:szCs w:val="24"/>
        </w:rPr>
        <w:t xml:space="preserve"> </w:t>
      </w:r>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One of the best corporate strategies is to diversify on the products it offers. This ensures that the firm will not fail when one of its products, say, foreign exchange fails to offer good returns. </w:t>
      </w:r>
    </w:p>
    <w:p w:rsidR="004561E9" w:rsidRPr="003C3804" w:rsidRDefault="004561E9" w:rsidP="00D467D1">
      <w:pPr>
        <w:pStyle w:val="Heading2"/>
        <w:spacing w:line="480" w:lineRule="auto"/>
        <w:rPr>
          <w:rFonts w:ascii="Times New Roman" w:hAnsi="Times New Roman" w:cs="Times New Roman"/>
          <w:sz w:val="24"/>
          <w:szCs w:val="24"/>
        </w:rPr>
      </w:pPr>
      <w:bookmarkStart w:id="53" w:name="_Toc194461"/>
      <w:r w:rsidRPr="003C3804">
        <w:rPr>
          <w:rFonts w:ascii="Times New Roman" w:hAnsi="Times New Roman" w:cs="Times New Roman"/>
          <w:sz w:val="24"/>
          <w:szCs w:val="24"/>
        </w:rPr>
        <w:t>6.3 Green strategy</w:t>
      </w:r>
      <w:bookmarkEnd w:id="53"/>
    </w:p>
    <w:p w:rsidR="004561E9" w:rsidRPr="003C3804" w:rsidRDefault="004561E9" w:rsidP="00D467D1">
      <w:pPr>
        <w:spacing w:line="480" w:lineRule="auto"/>
        <w:rPr>
          <w:rFonts w:ascii="Times New Roman" w:hAnsi="Times New Roman" w:cs="Times New Roman"/>
          <w:b/>
          <w:sz w:val="24"/>
          <w:szCs w:val="24"/>
        </w:rPr>
      </w:pPr>
      <w:r w:rsidRPr="003C3804">
        <w:rPr>
          <w:rFonts w:ascii="Times New Roman" w:hAnsi="Times New Roman" w:cs="Times New Roman"/>
          <w:sz w:val="24"/>
          <w:szCs w:val="24"/>
        </w:rPr>
        <w:t xml:space="preserve">There is a need to apply green strategies. This calls for the application of the CSR responsibilities even when the main focus in on expanding the business. Clients will be attracted to a firm that cares about the environment rather than just its profits. </w:t>
      </w:r>
    </w:p>
    <w:p w:rsidR="00AF3D22" w:rsidRPr="003C3804" w:rsidRDefault="00AF3D22" w:rsidP="00D467D1">
      <w:pPr>
        <w:pStyle w:val="Heading2"/>
        <w:spacing w:line="480" w:lineRule="auto"/>
        <w:rPr>
          <w:rFonts w:ascii="Times New Roman" w:hAnsi="Times New Roman" w:cs="Times New Roman"/>
          <w:sz w:val="24"/>
          <w:szCs w:val="24"/>
        </w:rPr>
      </w:pPr>
      <w:bookmarkStart w:id="54" w:name="_Toc194462"/>
      <w:r w:rsidRPr="003C3804">
        <w:rPr>
          <w:rFonts w:ascii="Times New Roman" w:hAnsi="Times New Roman" w:cs="Times New Roman"/>
          <w:sz w:val="24"/>
          <w:szCs w:val="24"/>
        </w:rPr>
        <w:t>6.4 KPI and Balance Scorecard</w:t>
      </w:r>
      <w:bookmarkEnd w:id="0"/>
      <w:bookmarkEnd w:id="54"/>
      <w:r w:rsidRPr="003C3804">
        <w:rPr>
          <w:rFonts w:ascii="Times New Roman" w:hAnsi="Times New Roman" w:cs="Times New Roman"/>
          <w:sz w:val="24"/>
          <w:szCs w:val="24"/>
        </w:rPr>
        <w:t xml:space="preserve"> </w:t>
      </w:r>
    </w:p>
    <w:tbl>
      <w:tblPr>
        <w:tblStyle w:val="GridTable3-Accent11"/>
        <w:tblW w:w="9738" w:type="dxa"/>
        <w:tblInd w:w="5" w:type="dxa"/>
        <w:tblLook w:val="04A0"/>
      </w:tblPr>
      <w:tblGrid>
        <w:gridCol w:w="1353"/>
        <w:gridCol w:w="4155"/>
        <w:gridCol w:w="4230"/>
      </w:tblGrid>
      <w:tr w:rsidR="00AF3D22" w:rsidRPr="003C3804" w:rsidTr="00AF3D22">
        <w:trPr>
          <w:cnfStyle w:val="100000000000"/>
          <w:trHeight w:val="440"/>
        </w:trPr>
        <w:tc>
          <w:tcPr>
            <w:cnfStyle w:val="001000000100"/>
            <w:tcW w:w="1353" w:type="dxa"/>
            <w:hideMark/>
          </w:tcPr>
          <w:p w:rsidR="00AF3D22" w:rsidRPr="003C3804" w:rsidRDefault="00AF3D22" w:rsidP="00D467D1">
            <w:pPr>
              <w:spacing w:line="480" w:lineRule="auto"/>
              <w:rPr>
                <w:rFonts w:ascii="Times New Roman" w:eastAsia="Times New Roman" w:hAnsi="Times New Roman" w:cs="Times New Roman"/>
                <w:sz w:val="24"/>
                <w:szCs w:val="24"/>
              </w:rPr>
            </w:pPr>
            <w:r w:rsidRPr="003C3804">
              <w:rPr>
                <w:rFonts w:ascii="Times New Roman" w:hAnsi="Times New Roman" w:cs="Times New Roman"/>
                <w:sz w:val="24"/>
                <w:szCs w:val="24"/>
              </w:rPr>
              <w:t xml:space="preserve">Dimension </w:t>
            </w:r>
          </w:p>
        </w:tc>
        <w:tc>
          <w:tcPr>
            <w:tcW w:w="4155" w:type="dxa"/>
            <w:tcBorders>
              <w:bottom w:val="single" w:sz="4" w:space="0" w:color="95B3D7" w:themeColor="accent1" w:themeTint="99"/>
            </w:tcBorders>
            <w:hideMark/>
          </w:tcPr>
          <w:p w:rsidR="00AF3D22" w:rsidRPr="003C3804" w:rsidRDefault="00AF3D22" w:rsidP="00D467D1">
            <w:pPr>
              <w:spacing w:line="480" w:lineRule="auto"/>
              <w:cnfStyle w:val="100000000000"/>
              <w:rPr>
                <w:rFonts w:ascii="Times New Roman" w:eastAsia="Times New Roman" w:hAnsi="Times New Roman" w:cs="Times New Roman"/>
                <w:sz w:val="24"/>
                <w:szCs w:val="24"/>
              </w:rPr>
            </w:pPr>
            <w:r w:rsidRPr="003C3804">
              <w:rPr>
                <w:rFonts w:ascii="Times New Roman" w:hAnsi="Times New Roman" w:cs="Times New Roman"/>
                <w:sz w:val="24"/>
                <w:szCs w:val="24"/>
              </w:rPr>
              <w:t>Objectives</w:t>
            </w:r>
          </w:p>
        </w:tc>
        <w:tc>
          <w:tcPr>
            <w:tcW w:w="4230" w:type="dxa"/>
            <w:tcBorders>
              <w:bottom w:val="single" w:sz="4" w:space="0" w:color="95B3D7" w:themeColor="accent1" w:themeTint="99"/>
            </w:tcBorders>
            <w:hideMark/>
          </w:tcPr>
          <w:p w:rsidR="00AF3D22" w:rsidRPr="003C3804" w:rsidRDefault="00AF3D22" w:rsidP="00D467D1">
            <w:pPr>
              <w:spacing w:line="480" w:lineRule="auto"/>
              <w:cnfStyle w:val="100000000000"/>
              <w:rPr>
                <w:rFonts w:ascii="Times New Roman" w:eastAsia="Times New Roman" w:hAnsi="Times New Roman" w:cs="Times New Roman"/>
                <w:sz w:val="24"/>
                <w:szCs w:val="24"/>
              </w:rPr>
            </w:pPr>
            <w:r w:rsidRPr="003C3804">
              <w:rPr>
                <w:rFonts w:ascii="Times New Roman" w:hAnsi="Times New Roman" w:cs="Times New Roman"/>
                <w:sz w:val="24"/>
                <w:szCs w:val="24"/>
              </w:rPr>
              <w:t>KPIs</w:t>
            </w:r>
          </w:p>
        </w:tc>
      </w:tr>
      <w:tr w:rsidR="00AF3D22" w:rsidRPr="003C3804" w:rsidTr="00AF3D22">
        <w:trPr>
          <w:cnfStyle w:val="000000100000"/>
          <w:trHeight w:val="1619"/>
        </w:trPr>
        <w:tc>
          <w:tcPr>
            <w:cnfStyle w:val="001000000000"/>
            <w:tcW w:w="1353" w:type="dxa"/>
            <w:tcBorders>
              <w:top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rPr>
                <w:rFonts w:ascii="Times New Roman" w:eastAsia="Times New Roman" w:hAnsi="Times New Roman" w:cs="Times New Roman"/>
                <w:sz w:val="24"/>
                <w:szCs w:val="24"/>
              </w:rPr>
            </w:pPr>
            <w:r w:rsidRPr="003C3804">
              <w:rPr>
                <w:rFonts w:ascii="Times New Roman" w:hAnsi="Times New Roman" w:cs="Times New Roman"/>
                <w:sz w:val="24"/>
                <w:szCs w:val="24"/>
              </w:rPr>
              <w:t>Internal Process (IP)</w:t>
            </w:r>
          </w:p>
        </w:tc>
        <w:tc>
          <w:tcPr>
            <w:tcW w:w="415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rPr>
              <w:t xml:space="preserve">IP_O_1: Increase staff productivity </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IP_O_2: Reduce queue length</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IP_O_3: Innovation</w:t>
            </w:r>
          </w:p>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lang w:bidi="ar-AE"/>
              </w:rPr>
              <w:t>IP_O_4: Expansion</w:t>
            </w:r>
            <w:r w:rsidRPr="003C3804">
              <w:rPr>
                <w:rFonts w:ascii="Times New Roman" w:hAnsi="Times New Roman" w:cs="Times New Roman"/>
                <w:sz w:val="24"/>
                <w:szCs w:val="24"/>
              </w:rPr>
              <w:t xml:space="preserve"> </w:t>
            </w:r>
          </w:p>
        </w:tc>
        <w:tc>
          <w:tcPr>
            <w:tcW w:w="423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rPr>
              <w:t>IP_O_1: Number of transactions with the help of Lobby Managers.</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IP_O_2: Percentage of queue length down</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 xml:space="preserve">IP_O_2: Duration of time standing in queue   </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IP_O_3: Duration of transaction collections</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IP_O_4: Number of branches</w:t>
            </w:r>
          </w:p>
          <w:p w:rsidR="00AF3D22" w:rsidRPr="003C3804" w:rsidRDefault="00AF3D22" w:rsidP="00D467D1">
            <w:pPr>
              <w:spacing w:line="480" w:lineRule="auto"/>
              <w:cnfStyle w:val="000000100000"/>
              <w:rPr>
                <w:rFonts w:ascii="Times New Roman" w:eastAsia="Times New Roman" w:hAnsi="Times New Roman" w:cs="Times New Roman"/>
                <w:sz w:val="24"/>
                <w:szCs w:val="24"/>
              </w:rPr>
            </w:pPr>
          </w:p>
        </w:tc>
      </w:tr>
      <w:tr w:rsidR="00AF3D22" w:rsidRPr="003C3804" w:rsidTr="00AF3D22">
        <w:trPr>
          <w:trHeight w:val="467"/>
        </w:trPr>
        <w:tc>
          <w:tcPr>
            <w:cnfStyle w:val="001000000000"/>
            <w:tcW w:w="1353" w:type="dxa"/>
            <w:tcBorders>
              <w:top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rPr>
                <w:rFonts w:ascii="Times New Roman" w:eastAsia="Times New Roman" w:hAnsi="Times New Roman" w:cs="Times New Roman"/>
                <w:sz w:val="24"/>
                <w:szCs w:val="24"/>
              </w:rPr>
            </w:pPr>
            <w:r w:rsidRPr="003C3804">
              <w:rPr>
                <w:rFonts w:ascii="Times New Roman" w:hAnsi="Times New Roman" w:cs="Times New Roman"/>
                <w:sz w:val="24"/>
                <w:szCs w:val="24"/>
              </w:rPr>
              <w:t xml:space="preserve">Financial (F) </w:t>
            </w:r>
          </w:p>
        </w:tc>
        <w:tc>
          <w:tcPr>
            <w:tcW w:w="415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F_O_1: Increase remittance 10% in 2018</w:t>
            </w:r>
          </w:p>
        </w:tc>
        <w:tc>
          <w:tcPr>
            <w:tcW w:w="423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F_O_1: Number of remittances.</w:t>
            </w:r>
          </w:p>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F_O_1: Number of anti-immigration laws.</w:t>
            </w:r>
          </w:p>
        </w:tc>
      </w:tr>
      <w:tr w:rsidR="00AF3D22" w:rsidRPr="003C3804" w:rsidTr="00AF3D22">
        <w:trPr>
          <w:cnfStyle w:val="000000100000"/>
          <w:trHeight w:val="926"/>
        </w:trPr>
        <w:tc>
          <w:tcPr>
            <w:cnfStyle w:val="001000000000"/>
            <w:tcW w:w="1353" w:type="dxa"/>
            <w:tcBorders>
              <w:top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rPr>
                <w:rFonts w:ascii="Times New Roman" w:eastAsia="Times New Roman" w:hAnsi="Times New Roman" w:cs="Times New Roman"/>
                <w:sz w:val="24"/>
                <w:szCs w:val="24"/>
              </w:rPr>
            </w:pPr>
            <w:r w:rsidRPr="003C3804">
              <w:rPr>
                <w:rFonts w:ascii="Times New Roman" w:hAnsi="Times New Roman" w:cs="Times New Roman"/>
                <w:sz w:val="24"/>
                <w:szCs w:val="24"/>
              </w:rPr>
              <w:t>Customer (C)</w:t>
            </w:r>
          </w:p>
        </w:tc>
        <w:tc>
          <w:tcPr>
            <w:tcW w:w="415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rPr>
              <w:t xml:space="preserve">C_O_1: Customer loyalty </w:t>
            </w:r>
          </w:p>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rPr>
              <w:t>C_O_2: Customer satisfaction</w:t>
            </w:r>
          </w:p>
        </w:tc>
        <w:tc>
          <w:tcPr>
            <w:tcW w:w="423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100000"/>
              <w:rPr>
                <w:rFonts w:ascii="Times New Roman" w:eastAsia="Times New Roman" w:hAnsi="Times New Roman" w:cs="Times New Roman"/>
                <w:sz w:val="24"/>
                <w:szCs w:val="24"/>
              </w:rPr>
            </w:pPr>
            <w:r w:rsidRPr="003C3804">
              <w:rPr>
                <w:rFonts w:ascii="Times New Roman" w:hAnsi="Times New Roman" w:cs="Times New Roman"/>
                <w:sz w:val="24"/>
                <w:szCs w:val="24"/>
              </w:rPr>
              <w:t>C_O_1: Number of customers in loyalty program.</w:t>
            </w:r>
          </w:p>
          <w:p w:rsidR="00AF3D22" w:rsidRPr="003C3804" w:rsidRDefault="00AF3D22" w:rsidP="00D467D1">
            <w:pPr>
              <w:spacing w:line="480" w:lineRule="auto"/>
              <w:cnfStyle w:val="000000100000"/>
              <w:rPr>
                <w:rFonts w:ascii="Times New Roman" w:hAnsi="Times New Roman" w:cs="Times New Roman"/>
                <w:sz w:val="24"/>
                <w:szCs w:val="24"/>
              </w:rPr>
            </w:pPr>
            <w:r w:rsidRPr="003C3804">
              <w:rPr>
                <w:rFonts w:ascii="Times New Roman" w:hAnsi="Times New Roman" w:cs="Times New Roman"/>
                <w:sz w:val="24"/>
                <w:szCs w:val="24"/>
              </w:rPr>
              <w:t>C_O_2: Number of satisfaction surveys.</w:t>
            </w:r>
          </w:p>
          <w:p w:rsidR="00AF3D22" w:rsidRPr="003C3804" w:rsidRDefault="00AF3D22" w:rsidP="00D467D1">
            <w:pPr>
              <w:spacing w:line="480" w:lineRule="auto"/>
              <w:cnfStyle w:val="000000100000"/>
              <w:rPr>
                <w:rFonts w:ascii="Times New Roman" w:eastAsia="Times New Roman" w:hAnsi="Times New Roman" w:cs="Times New Roman"/>
                <w:sz w:val="24"/>
                <w:szCs w:val="24"/>
              </w:rPr>
            </w:pPr>
          </w:p>
        </w:tc>
      </w:tr>
      <w:tr w:rsidR="00AF3D22" w:rsidRPr="003C3804" w:rsidTr="00AF3D22">
        <w:trPr>
          <w:trHeight w:val="350"/>
        </w:trPr>
        <w:tc>
          <w:tcPr>
            <w:cnfStyle w:val="001000000000"/>
            <w:tcW w:w="1353" w:type="dxa"/>
            <w:tcBorders>
              <w:top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rPr>
                <w:rFonts w:ascii="Times New Roman" w:eastAsia="Times New Roman" w:hAnsi="Times New Roman" w:cs="Times New Roman"/>
                <w:sz w:val="24"/>
                <w:szCs w:val="24"/>
              </w:rPr>
            </w:pPr>
            <w:r w:rsidRPr="003C3804">
              <w:rPr>
                <w:rFonts w:ascii="Times New Roman" w:hAnsi="Times New Roman" w:cs="Times New Roman"/>
                <w:sz w:val="24"/>
                <w:szCs w:val="24"/>
              </w:rPr>
              <w:t>Learning and Growth (LaG)</w:t>
            </w:r>
          </w:p>
        </w:tc>
        <w:tc>
          <w:tcPr>
            <w:tcW w:w="415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LaG_O_1: Increase employee morale</w:t>
            </w:r>
          </w:p>
          <w:p w:rsidR="00AF3D22" w:rsidRPr="003C3804" w:rsidRDefault="00AF3D22" w:rsidP="00D467D1">
            <w:pPr>
              <w:spacing w:line="480" w:lineRule="auto"/>
              <w:cnfStyle w:val="000000000000"/>
              <w:rPr>
                <w:rFonts w:ascii="Times New Roman" w:hAnsi="Times New Roman" w:cs="Times New Roman"/>
                <w:sz w:val="24"/>
                <w:szCs w:val="24"/>
              </w:rPr>
            </w:pPr>
            <w:r w:rsidRPr="003C3804">
              <w:rPr>
                <w:rFonts w:ascii="Times New Roman" w:hAnsi="Times New Roman" w:cs="Times New Roman"/>
                <w:sz w:val="24"/>
                <w:szCs w:val="24"/>
              </w:rPr>
              <w:t xml:space="preserve">LaG_O_2: Employee satisfaction  </w:t>
            </w:r>
          </w:p>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LaG_O_3: Employee training program</w:t>
            </w:r>
          </w:p>
        </w:tc>
        <w:tc>
          <w:tcPr>
            <w:tcW w:w="423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 xml:space="preserve">LaG_O_1: Number of suggestions made by employees </w:t>
            </w:r>
          </w:p>
          <w:p w:rsidR="00AF3D22" w:rsidRPr="003C3804" w:rsidRDefault="00AF3D22" w:rsidP="00D467D1">
            <w:pPr>
              <w:spacing w:line="480" w:lineRule="auto"/>
              <w:cnfStyle w:val="000000000000"/>
              <w:rPr>
                <w:rFonts w:ascii="Times New Roman" w:hAnsi="Times New Roman" w:cs="Times New Roman"/>
                <w:sz w:val="24"/>
                <w:szCs w:val="24"/>
              </w:rPr>
            </w:pPr>
            <w:r w:rsidRPr="003C3804">
              <w:rPr>
                <w:rFonts w:ascii="Times New Roman" w:hAnsi="Times New Roman" w:cs="Times New Roman"/>
                <w:sz w:val="24"/>
                <w:szCs w:val="24"/>
              </w:rPr>
              <w:t xml:space="preserve">LaG_O_1: Absence from unethical report listing by UAE central bank. </w:t>
            </w:r>
          </w:p>
          <w:p w:rsidR="00AF3D22" w:rsidRPr="003C3804" w:rsidRDefault="00AF3D22" w:rsidP="00D467D1">
            <w:pPr>
              <w:spacing w:line="480" w:lineRule="auto"/>
              <w:cnfStyle w:val="000000000000"/>
              <w:rPr>
                <w:rFonts w:ascii="Times New Roman" w:hAnsi="Times New Roman" w:cs="Times New Roman"/>
                <w:sz w:val="24"/>
                <w:szCs w:val="24"/>
              </w:rPr>
            </w:pPr>
            <w:r w:rsidRPr="003C3804">
              <w:rPr>
                <w:rFonts w:ascii="Times New Roman" w:hAnsi="Times New Roman" w:cs="Times New Roman"/>
                <w:sz w:val="24"/>
                <w:szCs w:val="24"/>
              </w:rPr>
              <w:t>LaG_O_2: Employee Net Promoter Score</w:t>
            </w:r>
          </w:p>
          <w:p w:rsidR="00AF3D22" w:rsidRPr="003C3804" w:rsidRDefault="00AF3D22" w:rsidP="00D467D1">
            <w:pPr>
              <w:spacing w:line="480" w:lineRule="auto"/>
              <w:cnfStyle w:val="000000000000"/>
              <w:rPr>
                <w:rFonts w:ascii="Times New Roman" w:eastAsia="Times New Roman" w:hAnsi="Times New Roman" w:cs="Times New Roman"/>
                <w:sz w:val="24"/>
                <w:szCs w:val="24"/>
              </w:rPr>
            </w:pPr>
            <w:r w:rsidRPr="003C3804">
              <w:rPr>
                <w:rFonts w:ascii="Times New Roman" w:hAnsi="Times New Roman" w:cs="Times New Roman"/>
                <w:sz w:val="24"/>
                <w:szCs w:val="24"/>
              </w:rPr>
              <w:t>LaG_O_3: Training Net Promoter Score</w:t>
            </w:r>
          </w:p>
        </w:tc>
      </w:tr>
    </w:tbl>
    <w:p w:rsidR="00AF3D22" w:rsidRPr="003C3804" w:rsidRDefault="00AF3D22" w:rsidP="00D467D1">
      <w:pPr>
        <w:spacing w:line="480" w:lineRule="auto"/>
        <w:rPr>
          <w:rFonts w:ascii="Times New Roman" w:hAnsi="Times New Roman" w:cs="Times New Roman"/>
          <w:sz w:val="24"/>
          <w:szCs w:val="24"/>
        </w:rPr>
      </w:pPr>
    </w:p>
    <w:p w:rsidR="006C5EEA" w:rsidRPr="003C3804" w:rsidRDefault="006C5EEA" w:rsidP="00D467D1">
      <w:pPr>
        <w:pStyle w:val="Heading1"/>
        <w:spacing w:line="480" w:lineRule="auto"/>
        <w:rPr>
          <w:rFonts w:ascii="Times New Roman" w:hAnsi="Times New Roman" w:cs="Times New Roman"/>
          <w:sz w:val="24"/>
          <w:szCs w:val="24"/>
        </w:rPr>
      </w:pPr>
      <w:bookmarkStart w:id="55" w:name="_Toc194463"/>
      <w:r w:rsidRPr="003C3804">
        <w:rPr>
          <w:rFonts w:ascii="Times New Roman" w:hAnsi="Times New Roman" w:cs="Times New Roman"/>
          <w:sz w:val="24"/>
          <w:szCs w:val="24"/>
        </w:rPr>
        <w:t>Phase 7: Conclusion, References &amp; Appendices</w:t>
      </w:r>
      <w:bookmarkEnd w:id="55"/>
    </w:p>
    <w:p w:rsidR="006C5EEA" w:rsidRPr="003C3804" w:rsidRDefault="006C5EEA" w:rsidP="00D467D1">
      <w:pPr>
        <w:pStyle w:val="Heading2"/>
        <w:spacing w:line="480" w:lineRule="auto"/>
        <w:rPr>
          <w:rFonts w:ascii="Times New Roman" w:hAnsi="Times New Roman" w:cs="Times New Roman"/>
          <w:sz w:val="24"/>
          <w:szCs w:val="24"/>
        </w:rPr>
      </w:pPr>
      <w:bookmarkStart w:id="56" w:name="_Toc194464"/>
      <w:r w:rsidRPr="003C3804">
        <w:rPr>
          <w:rFonts w:ascii="Times New Roman" w:hAnsi="Times New Roman" w:cs="Times New Roman"/>
          <w:sz w:val="24"/>
          <w:szCs w:val="24"/>
        </w:rPr>
        <w:t>7.1 Conclusion</w:t>
      </w:r>
      <w:bookmarkEnd w:id="56"/>
    </w:p>
    <w:p w:rsidR="006C5EEA" w:rsidRPr="003C3804" w:rsidRDefault="006C5EEA" w:rsidP="00D467D1">
      <w:pPr>
        <w:spacing w:line="480" w:lineRule="auto"/>
        <w:rPr>
          <w:rFonts w:ascii="Times New Roman" w:eastAsiaTheme="majorEastAsia" w:hAnsi="Times New Roman" w:cs="Times New Roman"/>
          <w:sz w:val="24"/>
          <w:szCs w:val="24"/>
        </w:rPr>
      </w:pPr>
      <w:r w:rsidRPr="003C3804">
        <w:rPr>
          <w:rFonts w:ascii="Times New Roman" w:eastAsiaTheme="majorEastAsia" w:hAnsi="Times New Roman" w:cs="Times New Roman"/>
          <w:sz w:val="24"/>
          <w:szCs w:val="24"/>
        </w:rPr>
        <w:t>From the research carried out, UAE exchange performs above the average performance of the market. It is the market leader in its major markets such as the Middle East and Asia. It does well in the main businesses including foreign exchange, money remittance, and payment solutions. However, it faces a fierce level of competition from the banks and other upcoming substitutes. The high level of technology also opens doors for higher levels of competition. UAE requires taking into account proactive measures to ensure that it remains in business in the long run.</w:t>
      </w:r>
    </w:p>
    <w:p w:rsidR="006C5EEA" w:rsidRPr="003C3804" w:rsidRDefault="006C5EEA" w:rsidP="00D467D1">
      <w:pPr>
        <w:spacing w:line="480" w:lineRule="auto"/>
        <w:rPr>
          <w:rFonts w:ascii="Times New Roman" w:hAnsi="Times New Roman" w:cs="Times New Roman"/>
          <w:sz w:val="24"/>
          <w:szCs w:val="24"/>
        </w:rPr>
      </w:pPr>
      <w:r w:rsidRPr="003C3804">
        <w:rPr>
          <w:rFonts w:ascii="Times New Roman" w:hAnsi="Times New Roman" w:cs="Times New Roman"/>
          <w:sz w:val="24"/>
          <w:szCs w:val="24"/>
        </w:rPr>
        <w:br w:type="page"/>
      </w:r>
    </w:p>
    <w:p w:rsidR="00381C04" w:rsidRPr="003C3804" w:rsidRDefault="006C5EEA" w:rsidP="003C3804">
      <w:pPr>
        <w:pStyle w:val="Heading1"/>
        <w:spacing w:line="480" w:lineRule="auto"/>
        <w:jc w:val="center"/>
        <w:rPr>
          <w:rStyle w:val="Normal1"/>
          <w:rFonts w:ascii="Times New Roman" w:hAnsi="Times New Roman" w:cs="Times New Roman"/>
          <w:sz w:val="24"/>
          <w:szCs w:val="24"/>
        </w:rPr>
      </w:pPr>
      <w:bookmarkStart w:id="57" w:name="_Toc194465"/>
      <w:r w:rsidRPr="003C3804">
        <w:rPr>
          <w:rStyle w:val="Normal1"/>
          <w:rFonts w:ascii="Times New Roman" w:hAnsi="Times New Roman" w:cs="Times New Roman"/>
          <w:sz w:val="24"/>
          <w:szCs w:val="24"/>
        </w:rPr>
        <w:t>References</w:t>
      </w:r>
      <w:bookmarkEnd w:id="57"/>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Al-Mutairi, A., Naser, K., &amp; Saeid, M. (2018). Capital budgeting practices by non-financial companies listed on Kuwait Stock Exchange (</w:t>
      </w:r>
      <w:smartTag w:uri="urn:schemas-microsoft-com:office:smarttags" w:element="stockticker">
        <w:r w:rsidRPr="003C3804">
          <w:rPr>
            <w:rFonts w:ascii="Times New Roman" w:hAnsi="Times New Roman" w:cs="Times New Roman"/>
            <w:color w:val="222222"/>
            <w:sz w:val="24"/>
            <w:szCs w:val="24"/>
            <w:shd w:val="clear" w:color="auto" w:fill="FFFFFF"/>
          </w:rPr>
          <w:t>KSE</w:t>
        </w:r>
      </w:smartTag>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Cogent Economics &amp; Finance</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6</w:t>
      </w:r>
      <w:r w:rsidRPr="003C3804">
        <w:rPr>
          <w:rFonts w:ascii="Times New Roman" w:hAnsi="Times New Roman" w:cs="Times New Roman"/>
          <w:color w:val="222222"/>
          <w:sz w:val="24"/>
          <w:szCs w:val="24"/>
          <w:shd w:val="clear" w:color="auto" w:fill="FFFFFF"/>
        </w:rPr>
        <w:t>(1), 1468232.</w:t>
      </w:r>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Banerjee, R., &amp; Majumdar, S. (2018). Impact of firm specific and macroeconomic factors on financial performance of the UAE insurance sector. </w:t>
      </w:r>
      <w:r w:rsidRPr="003C3804">
        <w:rPr>
          <w:rFonts w:ascii="Times New Roman" w:hAnsi="Times New Roman" w:cs="Times New Roman"/>
          <w:i/>
          <w:iCs/>
          <w:color w:val="222222"/>
          <w:sz w:val="24"/>
          <w:szCs w:val="24"/>
          <w:shd w:val="clear" w:color="auto" w:fill="FFFFFF"/>
        </w:rPr>
        <w:t>Global Business and Economics Review</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20</w:t>
      </w:r>
      <w:r w:rsidRPr="003C3804">
        <w:rPr>
          <w:rFonts w:ascii="Times New Roman" w:hAnsi="Times New Roman" w:cs="Times New Roman"/>
          <w:color w:val="222222"/>
          <w:sz w:val="24"/>
          <w:szCs w:val="24"/>
          <w:shd w:val="clear" w:color="auto" w:fill="FFFFFF"/>
        </w:rPr>
        <w:t>(2), 248-261.</w:t>
      </w:r>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Mehta, A. (2012). An empirical analysis of determinants of dividend policy-evidence from the UAE companies. </w:t>
      </w:r>
      <w:r w:rsidRPr="003C3804">
        <w:rPr>
          <w:rFonts w:ascii="Times New Roman" w:hAnsi="Times New Roman" w:cs="Times New Roman"/>
          <w:i/>
          <w:iCs/>
          <w:color w:val="222222"/>
          <w:sz w:val="24"/>
          <w:szCs w:val="24"/>
          <w:shd w:val="clear" w:color="auto" w:fill="FFFFFF"/>
        </w:rPr>
        <w:t>Global Review of Accounting and Finance</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3</w:t>
      </w:r>
      <w:r w:rsidRPr="003C3804">
        <w:rPr>
          <w:rFonts w:ascii="Times New Roman" w:hAnsi="Times New Roman" w:cs="Times New Roman"/>
          <w:color w:val="222222"/>
          <w:sz w:val="24"/>
          <w:szCs w:val="24"/>
          <w:shd w:val="clear" w:color="auto" w:fill="FFFFFF"/>
        </w:rPr>
        <w:t>(1), 18-31.</w:t>
      </w:r>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Nobanee, H. (2017). Current Assets Management and Operating Cash Flow of UAE Construction Companies.</w:t>
      </w:r>
    </w:p>
    <w:p w:rsidR="003C3804" w:rsidRPr="003C3804" w:rsidRDefault="003C3804" w:rsidP="003C3804">
      <w:pPr>
        <w:spacing w:line="480" w:lineRule="auto"/>
        <w:ind w:left="720" w:hanging="720"/>
        <w:rPr>
          <w:rStyle w:val="Normal1"/>
          <w:rFonts w:ascii="Times New Roman" w:hAnsi="Times New Roman" w:cs="Times New Roman"/>
          <w:sz w:val="24"/>
          <w:szCs w:val="24"/>
        </w:rPr>
      </w:pPr>
      <w:r w:rsidRPr="003C3804">
        <w:rPr>
          <w:rFonts w:ascii="Times New Roman" w:hAnsi="Times New Roman" w:cs="Times New Roman"/>
          <w:color w:val="222222"/>
          <w:sz w:val="24"/>
          <w:szCs w:val="24"/>
          <w:shd w:val="clear" w:color="auto" w:fill="FFFFFF"/>
        </w:rPr>
        <w:t>Paltrinieri, A. (2015). Stock exchange industry in UAE: An assessment of potential merger between Dubai financial market and Abu Dhabi securities exchange. </w:t>
      </w:r>
      <w:r w:rsidRPr="003C3804">
        <w:rPr>
          <w:rFonts w:ascii="Times New Roman" w:hAnsi="Times New Roman" w:cs="Times New Roman"/>
          <w:i/>
          <w:iCs/>
          <w:color w:val="222222"/>
          <w:sz w:val="24"/>
          <w:szCs w:val="24"/>
          <w:shd w:val="clear" w:color="auto" w:fill="FFFFFF"/>
        </w:rPr>
        <w:t>International Journal of Emerging Markets</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10</w:t>
      </w:r>
      <w:r w:rsidRPr="003C3804">
        <w:rPr>
          <w:rFonts w:ascii="Times New Roman" w:hAnsi="Times New Roman" w:cs="Times New Roman"/>
          <w:color w:val="222222"/>
          <w:sz w:val="24"/>
          <w:szCs w:val="24"/>
          <w:shd w:val="clear" w:color="auto" w:fill="FFFFFF"/>
        </w:rPr>
        <w:t>(3), 362-382.</w:t>
      </w:r>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Qasim, A., &amp; Al Barghouthi, S. (2017). CORPORATE INTERNET FINANCIAL REPORTING PRACTICES OF COMPANIES OPERATING IN EMERGING ECONOMIES: AN EMPIRICAL INVESTIGATION ON LISTED COMPANIES IN THE UNITED ARAB EMIRATES. </w:t>
      </w:r>
      <w:r w:rsidRPr="003C3804">
        <w:rPr>
          <w:rFonts w:ascii="Times New Roman" w:hAnsi="Times New Roman" w:cs="Times New Roman"/>
          <w:i/>
          <w:iCs/>
          <w:color w:val="222222"/>
          <w:sz w:val="24"/>
          <w:szCs w:val="24"/>
          <w:shd w:val="clear" w:color="auto" w:fill="FFFFFF"/>
        </w:rPr>
        <w:t>International Journal of Business &amp; Society</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18</w:t>
      </w:r>
      <w:r w:rsidRPr="003C3804">
        <w:rPr>
          <w:rFonts w:ascii="Times New Roman" w:hAnsi="Times New Roman" w:cs="Times New Roman"/>
          <w:color w:val="222222"/>
          <w:sz w:val="24"/>
          <w:szCs w:val="24"/>
          <w:shd w:val="clear" w:color="auto" w:fill="FFFFFF"/>
        </w:rPr>
        <w:t>.</w:t>
      </w:r>
    </w:p>
    <w:p w:rsidR="003C3804" w:rsidRPr="003C3804" w:rsidRDefault="003C3804" w:rsidP="003C3804">
      <w:pPr>
        <w:spacing w:line="480" w:lineRule="auto"/>
        <w:ind w:left="720" w:hanging="720"/>
        <w:rPr>
          <w:rFonts w:ascii="Times New Roman" w:hAnsi="Times New Roman" w:cs="Times New Roman"/>
          <w:color w:val="222222"/>
          <w:sz w:val="24"/>
          <w:szCs w:val="24"/>
          <w:shd w:val="clear" w:color="auto" w:fill="FFFFFF"/>
        </w:rPr>
      </w:pPr>
      <w:r w:rsidRPr="003C3804">
        <w:rPr>
          <w:rFonts w:ascii="Times New Roman" w:hAnsi="Times New Roman" w:cs="Times New Roman"/>
          <w:color w:val="222222"/>
          <w:sz w:val="24"/>
          <w:szCs w:val="24"/>
          <w:shd w:val="clear" w:color="auto" w:fill="FFFFFF"/>
        </w:rPr>
        <w:t>Rossi, J. A. (2017). Value Relevance of Accounting Information in Capital Markets: A Comparative Analysis between Jurisdictions from the Middle East, Africa and Asia. In </w:t>
      </w:r>
      <w:r w:rsidRPr="003C3804">
        <w:rPr>
          <w:rFonts w:ascii="Times New Roman" w:hAnsi="Times New Roman" w:cs="Times New Roman"/>
          <w:i/>
          <w:iCs/>
          <w:color w:val="222222"/>
          <w:sz w:val="24"/>
          <w:szCs w:val="24"/>
          <w:shd w:val="clear" w:color="auto" w:fill="FFFFFF"/>
        </w:rPr>
        <w:t>Value Relevance of Accounting Information in Capital Markets</w:t>
      </w:r>
      <w:r w:rsidRPr="003C3804">
        <w:rPr>
          <w:rFonts w:ascii="Times New Roman" w:hAnsi="Times New Roman" w:cs="Times New Roman"/>
          <w:color w:val="222222"/>
          <w:sz w:val="24"/>
          <w:szCs w:val="24"/>
          <w:shd w:val="clear" w:color="auto" w:fill="FFFFFF"/>
        </w:rPr>
        <w:t>(pp. 90-101). IGI Global.</w:t>
      </w:r>
    </w:p>
    <w:p w:rsidR="003C3804" w:rsidRPr="003C3804" w:rsidRDefault="003C3804" w:rsidP="003C3804">
      <w:pPr>
        <w:spacing w:line="480" w:lineRule="auto"/>
        <w:ind w:left="720" w:hanging="720"/>
        <w:rPr>
          <w:rStyle w:val="Normal1"/>
          <w:rFonts w:ascii="Times New Roman" w:hAnsi="Times New Roman" w:cs="Times New Roman"/>
          <w:sz w:val="24"/>
          <w:szCs w:val="24"/>
        </w:rPr>
      </w:pPr>
      <w:r w:rsidRPr="003C3804">
        <w:rPr>
          <w:rFonts w:ascii="Times New Roman" w:hAnsi="Times New Roman" w:cs="Times New Roman"/>
          <w:color w:val="222222"/>
          <w:sz w:val="24"/>
          <w:szCs w:val="24"/>
          <w:shd w:val="clear" w:color="auto" w:fill="FFFFFF"/>
        </w:rPr>
        <w:t>Tlemsani, I., &amp; Al Suwaidi, H. (2016). Comparative analysis of Islamic and Conventional Banks in the UAE during the financial crisis. </w:t>
      </w:r>
      <w:r w:rsidRPr="003C3804">
        <w:rPr>
          <w:rFonts w:ascii="Times New Roman" w:hAnsi="Times New Roman" w:cs="Times New Roman"/>
          <w:i/>
          <w:iCs/>
          <w:color w:val="222222"/>
          <w:sz w:val="24"/>
          <w:szCs w:val="24"/>
          <w:shd w:val="clear" w:color="auto" w:fill="FFFFFF"/>
        </w:rPr>
        <w:t>Asian Economic and Financial Review</w:t>
      </w:r>
      <w:r w:rsidRPr="003C3804">
        <w:rPr>
          <w:rFonts w:ascii="Times New Roman" w:hAnsi="Times New Roman" w:cs="Times New Roman"/>
          <w:color w:val="222222"/>
          <w:sz w:val="24"/>
          <w:szCs w:val="24"/>
          <w:shd w:val="clear" w:color="auto" w:fill="FFFFFF"/>
        </w:rPr>
        <w:t>, </w:t>
      </w:r>
      <w:r w:rsidRPr="003C3804">
        <w:rPr>
          <w:rFonts w:ascii="Times New Roman" w:hAnsi="Times New Roman" w:cs="Times New Roman"/>
          <w:i/>
          <w:iCs/>
          <w:color w:val="222222"/>
          <w:sz w:val="24"/>
          <w:szCs w:val="24"/>
          <w:shd w:val="clear" w:color="auto" w:fill="FFFFFF"/>
        </w:rPr>
        <w:t>6</w:t>
      </w:r>
      <w:r w:rsidRPr="003C3804">
        <w:rPr>
          <w:rFonts w:ascii="Times New Roman" w:hAnsi="Times New Roman" w:cs="Times New Roman"/>
          <w:color w:val="222222"/>
          <w:sz w:val="24"/>
          <w:szCs w:val="24"/>
          <w:shd w:val="clear" w:color="auto" w:fill="FFFFFF"/>
        </w:rPr>
        <w:t>(6), 298.</w:t>
      </w:r>
    </w:p>
    <w:p w:rsidR="002F78FB" w:rsidRPr="003C3804" w:rsidRDefault="002F78FB" w:rsidP="00D467D1">
      <w:pPr>
        <w:spacing w:line="480" w:lineRule="auto"/>
        <w:rPr>
          <w:rFonts w:ascii="Times New Roman" w:hAnsi="Times New Roman" w:cs="Times New Roman"/>
          <w:sz w:val="24"/>
          <w:szCs w:val="24"/>
        </w:rPr>
      </w:pPr>
    </w:p>
    <w:p w:rsidR="00A82C30" w:rsidRPr="003C3804" w:rsidRDefault="00A82C30" w:rsidP="00D467D1">
      <w:pPr>
        <w:spacing w:line="480" w:lineRule="auto"/>
        <w:rPr>
          <w:rFonts w:ascii="Times New Roman" w:hAnsi="Times New Roman" w:cs="Times New Roman"/>
          <w:sz w:val="24"/>
          <w:szCs w:val="24"/>
        </w:rPr>
      </w:pPr>
    </w:p>
    <w:p w:rsidR="0016260D" w:rsidRPr="003C3804" w:rsidRDefault="0016260D" w:rsidP="00D467D1">
      <w:pPr>
        <w:spacing w:line="480" w:lineRule="auto"/>
        <w:rPr>
          <w:rFonts w:ascii="Times New Roman" w:hAnsi="Times New Roman" w:cs="Times New Roman"/>
          <w:sz w:val="24"/>
          <w:szCs w:val="24"/>
        </w:rPr>
      </w:pPr>
    </w:p>
    <w:p w:rsidR="00AB6378" w:rsidRPr="003C3804" w:rsidRDefault="00AB6378" w:rsidP="00D467D1">
      <w:pPr>
        <w:spacing w:line="480" w:lineRule="auto"/>
        <w:rPr>
          <w:rFonts w:ascii="Times New Roman" w:hAnsi="Times New Roman" w:cs="Times New Roman"/>
          <w:sz w:val="24"/>
          <w:szCs w:val="24"/>
        </w:rPr>
      </w:pPr>
    </w:p>
    <w:p w:rsidR="00AB6378" w:rsidRPr="003C3804" w:rsidRDefault="00AB6378" w:rsidP="00D467D1">
      <w:pPr>
        <w:spacing w:line="480" w:lineRule="auto"/>
        <w:rPr>
          <w:rFonts w:ascii="Times New Roman" w:hAnsi="Times New Roman" w:cs="Times New Roman"/>
          <w:sz w:val="24"/>
          <w:szCs w:val="24"/>
        </w:rPr>
      </w:pPr>
    </w:p>
    <w:p w:rsidR="00C34820" w:rsidRPr="003C3804" w:rsidRDefault="00C34820" w:rsidP="00D467D1">
      <w:pPr>
        <w:spacing w:line="480" w:lineRule="auto"/>
        <w:rPr>
          <w:rFonts w:ascii="Times New Roman" w:hAnsi="Times New Roman" w:cs="Times New Roman"/>
          <w:sz w:val="24"/>
          <w:szCs w:val="24"/>
        </w:rPr>
      </w:pPr>
    </w:p>
    <w:p w:rsidR="00B802CC" w:rsidRPr="003C3804" w:rsidRDefault="00B802CC" w:rsidP="00D467D1">
      <w:pPr>
        <w:spacing w:line="480" w:lineRule="auto"/>
        <w:rPr>
          <w:rFonts w:ascii="Times New Roman" w:hAnsi="Times New Roman" w:cs="Times New Roman"/>
          <w:sz w:val="24"/>
          <w:szCs w:val="24"/>
        </w:rPr>
      </w:pPr>
    </w:p>
    <w:sectPr w:rsidR="00B802CC" w:rsidRPr="003C3804" w:rsidSect="006F68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9F9" w:rsidRDefault="000A09F9" w:rsidP="006F683E">
      <w:pPr>
        <w:spacing w:after="0" w:line="240" w:lineRule="auto"/>
      </w:pPr>
      <w:r>
        <w:separator/>
      </w:r>
    </w:p>
  </w:endnote>
  <w:endnote w:type="continuationSeparator" w:id="0">
    <w:p w:rsidR="000A09F9" w:rsidRDefault="000A09F9" w:rsidP="006F6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9F9" w:rsidRDefault="000A09F9" w:rsidP="006F683E">
      <w:pPr>
        <w:spacing w:after="0" w:line="240" w:lineRule="auto"/>
      </w:pPr>
      <w:r>
        <w:separator/>
      </w:r>
    </w:p>
  </w:footnote>
  <w:footnote w:type="continuationSeparator" w:id="0">
    <w:p w:rsidR="000A09F9" w:rsidRDefault="000A09F9" w:rsidP="006F6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E" w:rsidRPr="006F683E" w:rsidRDefault="006F683E" w:rsidP="006F683E">
    <w:pPr>
      <w:rPr>
        <w:rFonts w:ascii="Times New Roman" w:hAnsi="Times New Roman" w:cs="Times New Roman"/>
        <w:bCs/>
        <w:sz w:val="24"/>
        <w:szCs w:val="24"/>
      </w:rPr>
    </w:pPr>
    <w:r w:rsidRPr="006F683E">
      <w:rPr>
        <w:rFonts w:ascii="Times New Roman" w:hAnsi="Times New Roman" w:cs="Times New Roman"/>
        <w:bCs/>
        <w:sz w:val="24"/>
        <w:szCs w:val="24"/>
      </w:rPr>
      <w:t>UAE EXCHANGE FINANCIAL INDUSTRY ANALYSIS</w:t>
    </w:r>
    <w:sdt>
      <w:sdtPr>
        <w:rPr>
          <w:rFonts w:ascii="Times New Roman" w:hAnsi="Times New Roman" w:cs="Times New Roman"/>
          <w:sz w:val="24"/>
          <w:szCs w:val="24"/>
        </w:rPr>
        <w:id w:val="10241365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4556">
          <w:rPr>
            <w:rFonts w:ascii="Times New Roman" w:hAnsi="Times New Roman" w:cs="Times New Roman"/>
            <w:sz w:val="24"/>
            <w:szCs w:val="24"/>
          </w:rPr>
          <w:t xml:space="preserve">        </w:t>
        </w:r>
        <w:r w:rsidR="001807BC" w:rsidRPr="006F683E">
          <w:rPr>
            <w:rFonts w:ascii="Times New Roman" w:hAnsi="Times New Roman" w:cs="Times New Roman"/>
            <w:sz w:val="24"/>
            <w:szCs w:val="24"/>
          </w:rPr>
          <w:fldChar w:fldCharType="begin"/>
        </w:r>
        <w:r w:rsidRPr="006F683E">
          <w:rPr>
            <w:rFonts w:ascii="Times New Roman" w:hAnsi="Times New Roman" w:cs="Times New Roman"/>
            <w:sz w:val="24"/>
            <w:szCs w:val="24"/>
          </w:rPr>
          <w:instrText xml:space="preserve"> PAGE   \* MERGEFORMAT </w:instrText>
        </w:r>
        <w:r w:rsidR="001807BC" w:rsidRPr="006F683E">
          <w:rPr>
            <w:rFonts w:ascii="Times New Roman" w:hAnsi="Times New Roman" w:cs="Times New Roman"/>
            <w:sz w:val="24"/>
            <w:szCs w:val="24"/>
          </w:rPr>
          <w:fldChar w:fldCharType="separate"/>
        </w:r>
        <w:r w:rsidR="0049474A">
          <w:rPr>
            <w:rFonts w:ascii="Times New Roman" w:hAnsi="Times New Roman" w:cs="Times New Roman"/>
            <w:noProof/>
            <w:sz w:val="24"/>
            <w:szCs w:val="24"/>
          </w:rPr>
          <w:t>5</w:t>
        </w:r>
        <w:r w:rsidR="001807BC" w:rsidRPr="006F683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E" w:rsidRPr="006F683E" w:rsidRDefault="006F683E">
    <w:pPr>
      <w:pStyle w:val="Header"/>
      <w:rPr>
        <w:rFonts w:ascii="Times New Roman" w:hAnsi="Times New Roman" w:cs="Times New Roman"/>
        <w:sz w:val="24"/>
        <w:szCs w:val="24"/>
      </w:rPr>
    </w:pPr>
    <w:r w:rsidRPr="006F683E">
      <w:rPr>
        <w:rFonts w:ascii="Times New Roman" w:hAnsi="Times New Roman" w:cs="Times New Roman"/>
        <w:sz w:val="24"/>
        <w:szCs w:val="24"/>
      </w:rPr>
      <w:t xml:space="preserve">Running head: </w:t>
    </w:r>
    <w:r w:rsidRPr="006F683E">
      <w:rPr>
        <w:rFonts w:ascii="Times New Roman" w:hAnsi="Times New Roman" w:cs="Times New Roman"/>
        <w:bCs/>
        <w:sz w:val="24"/>
        <w:szCs w:val="24"/>
      </w:rPr>
      <w:t>UAE EXCHANGE FINANCIAL INDUSTRY ANALYSIS</w:t>
    </w:r>
    <w:r w:rsidRPr="006F683E">
      <w:rPr>
        <w:rFonts w:ascii="Times New Roman" w:hAnsi="Times New Roman" w:cs="Times New Roman"/>
        <w:bCs/>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0E2B1A"/>
    <w:multiLevelType w:val="multilevel"/>
    <w:tmpl w:val="A5C8887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862EB"/>
    <w:rsid w:val="000A09F9"/>
    <w:rsid w:val="000C1E80"/>
    <w:rsid w:val="0016260D"/>
    <w:rsid w:val="001807BC"/>
    <w:rsid w:val="001A3FFD"/>
    <w:rsid w:val="001D5DD6"/>
    <w:rsid w:val="002F78FB"/>
    <w:rsid w:val="00300627"/>
    <w:rsid w:val="00327E6D"/>
    <w:rsid w:val="00381C04"/>
    <w:rsid w:val="003C3804"/>
    <w:rsid w:val="004267F1"/>
    <w:rsid w:val="0043306C"/>
    <w:rsid w:val="004561E9"/>
    <w:rsid w:val="0049474A"/>
    <w:rsid w:val="004A2CE4"/>
    <w:rsid w:val="004C4556"/>
    <w:rsid w:val="00521945"/>
    <w:rsid w:val="00566997"/>
    <w:rsid w:val="005A52F3"/>
    <w:rsid w:val="006C5EEA"/>
    <w:rsid w:val="006F683E"/>
    <w:rsid w:val="00723E03"/>
    <w:rsid w:val="007D4D2C"/>
    <w:rsid w:val="0099202F"/>
    <w:rsid w:val="00A14392"/>
    <w:rsid w:val="00A5334F"/>
    <w:rsid w:val="00A82C30"/>
    <w:rsid w:val="00A862EB"/>
    <w:rsid w:val="00AB6378"/>
    <w:rsid w:val="00AF3D22"/>
    <w:rsid w:val="00B3737D"/>
    <w:rsid w:val="00B802CC"/>
    <w:rsid w:val="00C34820"/>
    <w:rsid w:val="00C43871"/>
    <w:rsid w:val="00C736E1"/>
    <w:rsid w:val="00CF70F5"/>
    <w:rsid w:val="00D467D1"/>
    <w:rsid w:val="00D52B83"/>
    <w:rsid w:val="00DE7260"/>
    <w:rsid w:val="00E02D0D"/>
    <w:rsid w:val="00EB1D6D"/>
    <w:rsid w:val="00ED533F"/>
    <w:rsid w:val="00FF33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7BC"/>
  </w:style>
  <w:style w:type="paragraph" w:styleId="Heading1">
    <w:name w:val="heading 1"/>
    <w:basedOn w:val="Normal"/>
    <w:next w:val="Normal"/>
    <w:link w:val="Heading1Char"/>
    <w:uiPriority w:val="9"/>
    <w:qFormat/>
    <w:rsid w:val="00521945"/>
    <w:pPr>
      <w:keepNext/>
      <w:keepLines/>
      <w:spacing w:before="240" w:after="0" w:line="240" w:lineRule="auto"/>
      <w:jc w:val="both"/>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69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02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945"/>
    <w:rPr>
      <w:rFonts w:asciiTheme="majorHAnsi" w:eastAsiaTheme="majorEastAsia" w:hAnsiTheme="majorHAnsi" w:cstheme="majorBidi"/>
      <w:color w:val="365F91" w:themeColor="accent1" w:themeShade="BF"/>
      <w:sz w:val="32"/>
      <w:szCs w:val="32"/>
    </w:rPr>
  </w:style>
  <w:style w:type="character" w:customStyle="1" w:styleId="Style1Char">
    <w:name w:val="Style1 Char"/>
    <w:basedOn w:val="DefaultParagraphFont"/>
    <w:link w:val="Style1"/>
    <w:locked/>
    <w:rsid w:val="00B802CC"/>
    <w:rPr>
      <w:rFonts w:ascii="Times New Roman" w:eastAsia="Times New Roman" w:hAnsi="Times New Roman" w:cs="Times New Roman"/>
      <w:b/>
      <w:smallCaps/>
      <w:color w:val="4F81BD" w:themeColor="accent1"/>
      <w:sz w:val="24"/>
      <w:szCs w:val="20"/>
    </w:rPr>
  </w:style>
  <w:style w:type="paragraph" w:customStyle="1" w:styleId="Style1">
    <w:name w:val="Style1"/>
    <w:basedOn w:val="Heading3"/>
    <w:link w:val="Style1Char"/>
    <w:qFormat/>
    <w:rsid w:val="00B802CC"/>
    <w:pPr>
      <w:keepLines w:val="0"/>
      <w:spacing w:before="0" w:line="240" w:lineRule="auto"/>
    </w:pPr>
    <w:rPr>
      <w:rFonts w:ascii="Times New Roman" w:eastAsia="Times New Roman" w:hAnsi="Times New Roman" w:cs="Times New Roman"/>
      <w:bCs w:val="0"/>
      <w:smallCaps/>
      <w:sz w:val="24"/>
      <w:szCs w:val="20"/>
    </w:rPr>
  </w:style>
  <w:style w:type="character" w:customStyle="1" w:styleId="Heading3Char">
    <w:name w:val="Heading 3 Char"/>
    <w:basedOn w:val="DefaultParagraphFont"/>
    <w:link w:val="Heading3"/>
    <w:uiPriority w:val="9"/>
    <w:rsid w:val="00B802CC"/>
    <w:rPr>
      <w:rFonts w:asciiTheme="majorHAnsi" w:eastAsiaTheme="majorEastAsia" w:hAnsiTheme="majorHAnsi" w:cstheme="majorBidi"/>
      <w:b/>
      <w:bCs/>
      <w:color w:val="4F81BD" w:themeColor="accent1"/>
    </w:rPr>
  </w:style>
  <w:style w:type="character" w:customStyle="1" w:styleId="Normal1">
    <w:name w:val="Normal1"/>
    <w:rsid w:val="00C34820"/>
    <w:rPr>
      <w:sz w:val="22"/>
    </w:rPr>
  </w:style>
  <w:style w:type="character" w:customStyle="1" w:styleId="Heading2Char">
    <w:name w:val="Heading 2 Char"/>
    <w:basedOn w:val="DefaultParagraphFont"/>
    <w:link w:val="Heading2"/>
    <w:uiPriority w:val="9"/>
    <w:rsid w:val="00566997"/>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A82C30"/>
    <w:pPr>
      <w:spacing w:after="0" w:line="240" w:lineRule="auto"/>
      <w:jc w:val="both"/>
    </w:pPr>
    <w:rPr>
      <w:rFonts w:ascii="Times New Roman" w:eastAsia="Times New Roman" w:hAnsi="Times New Roman" w:cs="Times New Roman"/>
      <w:sz w:val="24"/>
      <w:szCs w:val="24"/>
    </w:rPr>
  </w:style>
  <w:style w:type="table" w:customStyle="1" w:styleId="GridTable3-Accent11">
    <w:name w:val="Grid Table 3 - Accent 11"/>
    <w:basedOn w:val="TableNormal"/>
    <w:uiPriority w:val="48"/>
    <w:rsid w:val="00AF3D22"/>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Header">
    <w:name w:val="header"/>
    <w:basedOn w:val="Normal"/>
    <w:link w:val="HeaderChar"/>
    <w:uiPriority w:val="99"/>
    <w:unhideWhenUsed/>
    <w:rsid w:val="006F6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83E"/>
  </w:style>
  <w:style w:type="paragraph" w:styleId="Footer">
    <w:name w:val="footer"/>
    <w:basedOn w:val="Normal"/>
    <w:link w:val="FooterChar"/>
    <w:uiPriority w:val="99"/>
    <w:unhideWhenUsed/>
    <w:rsid w:val="006F6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83E"/>
  </w:style>
  <w:style w:type="paragraph" w:styleId="TOCHeading">
    <w:name w:val="TOC Heading"/>
    <w:basedOn w:val="Heading1"/>
    <w:next w:val="Normal"/>
    <w:uiPriority w:val="39"/>
    <w:unhideWhenUsed/>
    <w:qFormat/>
    <w:rsid w:val="006F683E"/>
    <w:pPr>
      <w:spacing w:before="480" w:line="276" w:lineRule="auto"/>
      <w:jc w:val="left"/>
      <w:outlineLvl w:val="9"/>
    </w:pPr>
    <w:rPr>
      <w:b/>
      <w:bCs/>
      <w:sz w:val="28"/>
      <w:szCs w:val="28"/>
      <w:lang w:eastAsia="ja-JP"/>
    </w:rPr>
  </w:style>
  <w:style w:type="paragraph" w:styleId="TOC2">
    <w:name w:val="toc 2"/>
    <w:basedOn w:val="Normal"/>
    <w:next w:val="Normal"/>
    <w:autoRedefine/>
    <w:uiPriority w:val="39"/>
    <w:unhideWhenUsed/>
    <w:rsid w:val="006F683E"/>
    <w:pPr>
      <w:spacing w:after="100"/>
      <w:ind w:left="220"/>
    </w:pPr>
  </w:style>
  <w:style w:type="paragraph" w:styleId="TOC1">
    <w:name w:val="toc 1"/>
    <w:basedOn w:val="Normal"/>
    <w:next w:val="Normal"/>
    <w:autoRedefine/>
    <w:uiPriority w:val="39"/>
    <w:unhideWhenUsed/>
    <w:rsid w:val="006F683E"/>
    <w:pPr>
      <w:spacing w:after="100"/>
    </w:pPr>
    <w:rPr>
      <w:rFonts w:eastAsiaTheme="minorEastAsia"/>
    </w:rPr>
  </w:style>
  <w:style w:type="paragraph" w:styleId="TOC3">
    <w:name w:val="toc 3"/>
    <w:basedOn w:val="Normal"/>
    <w:next w:val="Normal"/>
    <w:autoRedefine/>
    <w:uiPriority w:val="39"/>
    <w:unhideWhenUsed/>
    <w:rsid w:val="006F683E"/>
    <w:pPr>
      <w:spacing w:after="100"/>
      <w:ind w:left="440"/>
    </w:pPr>
    <w:rPr>
      <w:rFonts w:eastAsiaTheme="minorEastAsia"/>
    </w:rPr>
  </w:style>
  <w:style w:type="paragraph" w:styleId="TOC4">
    <w:name w:val="toc 4"/>
    <w:basedOn w:val="Normal"/>
    <w:next w:val="Normal"/>
    <w:autoRedefine/>
    <w:uiPriority w:val="39"/>
    <w:unhideWhenUsed/>
    <w:rsid w:val="006F683E"/>
    <w:pPr>
      <w:spacing w:after="100"/>
      <w:ind w:left="660"/>
    </w:pPr>
    <w:rPr>
      <w:rFonts w:eastAsiaTheme="minorEastAsia"/>
    </w:rPr>
  </w:style>
  <w:style w:type="paragraph" w:styleId="TOC5">
    <w:name w:val="toc 5"/>
    <w:basedOn w:val="Normal"/>
    <w:next w:val="Normal"/>
    <w:autoRedefine/>
    <w:uiPriority w:val="39"/>
    <w:unhideWhenUsed/>
    <w:rsid w:val="006F683E"/>
    <w:pPr>
      <w:spacing w:after="100"/>
      <w:ind w:left="880"/>
    </w:pPr>
    <w:rPr>
      <w:rFonts w:eastAsiaTheme="minorEastAsia"/>
    </w:rPr>
  </w:style>
  <w:style w:type="paragraph" w:styleId="TOC6">
    <w:name w:val="toc 6"/>
    <w:basedOn w:val="Normal"/>
    <w:next w:val="Normal"/>
    <w:autoRedefine/>
    <w:uiPriority w:val="39"/>
    <w:unhideWhenUsed/>
    <w:rsid w:val="006F683E"/>
    <w:pPr>
      <w:spacing w:after="100"/>
      <w:ind w:left="1100"/>
    </w:pPr>
    <w:rPr>
      <w:rFonts w:eastAsiaTheme="minorEastAsia"/>
    </w:rPr>
  </w:style>
  <w:style w:type="paragraph" w:styleId="TOC7">
    <w:name w:val="toc 7"/>
    <w:basedOn w:val="Normal"/>
    <w:next w:val="Normal"/>
    <w:autoRedefine/>
    <w:uiPriority w:val="39"/>
    <w:unhideWhenUsed/>
    <w:rsid w:val="006F683E"/>
    <w:pPr>
      <w:spacing w:after="100"/>
      <w:ind w:left="1320"/>
    </w:pPr>
    <w:rPr>
      <w:rFonts w:eastAsiaTheme="minorEastAsia"/>
    </w:rPr>
  </w:style>
  <w:style w:type="paragraph" w:styleId="TOC8">
    <w:name w:val="toc 8"/>
    <w:basedOn w:val="Normal"/>
    <w:next w:val="Normal"/>
    <w:autoRedefine/>
    <w:uiPriority w:val="39"/>
    <w:unhideWhenUsed/>
    <w:rsid w:val="006F683E"/>
    <w:pPr>
      <w:spacing w:after="100"/>
      <w:ind w:left="1540"/>
    </w:pPr>
    <w:rPr>
      <w:rFonts w:eastAsiaTheme="minorEastAsia"/>
    </w:rPr>
  </w:style>
  <w:style w:type="paragraph" w:styleId="TOC9">
    <w:name w:val="toc 9"/>
    <w:basedOn w:val="Normal"/>
    <w:next w:val="Normal"/>
    <w:autoRedefine/>
    <w:uiPriority w:val="39"/>
    <w:unhideWhenUsed/>
    <w:rsid w:val="006F683E"/>
    <w:pPr>
      <w:spacing w:after="100"/>
      <w:ind w:left="1760"/>
    </w:pPr>
    <w:rPr>
      <w:rFonts w:eastAsiaTheme="minorEastAsia"/>
    </w:rPr>
  </w:style>
  <w:style w:type="character" w:styleId="Hyperlink">
    <w:name w:val="Hyperlink"/>
    <w:basedOn w:val="DefaultParagraphFont"/>
    <w:uiPriority w:val="99"/>
    <w:unhideWhenUsed/>
    <w:rsid w:val="006F683E"/>
    <w:rPr>
      <w:color w:val="0000FF" w:themeColor="hyperlink"/>
      <w:u w:val="single"/>
    </w:rPr>
  </w:style>
  <w:style w:type="paragraph" w:styleId="BalloonText">
    <w:name w:val="Balloon Text"/>
    <w:basedOn w:val="Normal"/>
    <w:link w:val="BalloonTextChar"/>
    <w:uiPriority w:val="99"/>
    <w:semiHidden/>
    <w:unhideWhenUsed/>
    <w:rsid w:val="006F68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8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745234">
      <w:bodyDiv w:val="1"/>
      <w:marLeft w:val="0"/>
      <w:marRight w:val="0"/>
      <w:marTop w:val="0"/>
      <w:marBottom w:val="0"/>
      <w:divBdr>
        <w:top w:val="none" w:sz="0" w:space="0" w:color="auto"/>
        <w:left w:val="none" w:sz="0" w:space="0" w:color="auto"/>
        <w:bottom w:val="none" w:sz="0" w:space="0" w:color="auto"/>
        <w:right w:val="none" w:sz="0" w:space="0" w:color="auto"/>
      </w:divBdr>
    </w:div>
    <w:div w:id="29502303">
      <w:bodyDiv w:val="1"/>
      <w:marLeft w:val="0"/>
      <w:marRight w:val="0"/>
      <w:marTop w:val="0"/>
      <w:marBottom w:val="0"/>
      <w:divBdr>
        <w:top w:val="none" w:sz="0" w:space="0" w:color="auto"/>
        <w:left w:val="none" w:sz="0" w:space="0" w:color="auto"/>
        <w:bottom w:val="none" w:sz="0" w:space="0" w:color="auto"/>
        <w:right w:val="none" w:sz="0" w:space="0" w:color="auto"/>
      </w:divBdr>
    </w:div>
    <w:div w:id="61024258">
      <w:bodyDiv w:val="1"/>
      <w:marLeft w:val="0"/>
      <w:marRight w:val="0"/>
      <w:marTop w:val="0"/>
      <w:marBottom w:val="0"/>
      <w:divBdr>
        <w:top w:val="none" w:sz="0" w:space="0" w:color="auto"/>
        <w:left w:val="none" w:sz="0" w:space="0" w:color="auto"/>
        <w:bottom w:val="none" w:sz="0" w:space="0" w:color="auto"/>
        <w:right w:val="none" w:sz="0" w:space="0" w:color="auto"/>
      </w:divBdr>
    </w:div>
    <w:div w:id="119616791">
      <w:bodyDiv w:val="1"/>
      <w:marLeft w:val="0"/>
      <w:marRight w:val="0"/>
      <w:marTop w:val="0"/>
      <w:marBottom w:val="0"/>
      <w:divBdr>
        <w:top w:val="none" w:sz="0" w:space="0" w:color="auto"/>
        <w:left w:val="none" w:sz="0" w:space="0" w:color="auto"/>
        <w:bottom w:val="none" w:sz="0" w:space="0" w:color="auto"/>
        <w:right w:val="none" w:sz="0" w:space="0" w:color="auto"/>
      </w:divBdr>
    </w:div>
    <w:div w:id="331880412">
      <w:bodyDiv w:val="1"/>
      <w:marLeft w:val="0"/>
      <w:marRight w:val="0"/>
      <w:marTop w:val="0"/>
      <w:marBottom w:val="0"/>
      <w:divBdr>
        <w:top w:val="none" w:sz="0" w:space="0" w:color="auto"/>
        <w:left w:val="none" w:sz="0" w:space="0" w:color="auto"/>
        <w:bottom w:val="none" w:sz="0" w:space="0" w:color="auto"/>
        <w:right w:val="none" w:sz="0" w:space="0" w:color="auto"/>
      </w:divBdr>
    </w:div>
    <w:div w:id="394206986">
      <w:bodyDiv w:val="1"/>
      <w:marLeft w:val="0"/>
      <w:marRight w:val="0"/>
      <w:marTop w:val="0"/>
      <w:marBottom w:val="0"/>
      <w:divBdr>
        <w:top w:val="none" w:sz="0" w:space="0" w:color="auto"/>
        <w:left w:val="none" w:sz="0" w:space="0" w:color="auto"/>
        <w:bottom w:val="none" w:sz="0" w:space="0" w:color="auto"/>
        <w:right w:val="none" w:sz="0" w:space="0" w:color="auto"/>
      </w:divBdr>
    </w:div>
    <w:div w:id="445319156">
      <w:bodyDiv w:val="1"/>
      <w:marLeft w:val="0"/>
      <w:marRight w:val="0"/>
      <w:marTop w:val="0"/>
      <w:marBottom w:val="0"/>
      <w:divBdr>
        <w:top w:val="none" w:sz="0" w:space="0" w:color="auto"/>
        <w:left w:val="none" w:sz="0" w:space="0" w:color="auto"/>
        <w:bottom w:val="none" w:sz="0" w:space="0" w:color="auto"/>
        <w:right w:val="none" w:sz="0" w:space="0" w:color="auto"/>
      </w:divBdr>
    </w:div>
    <w:div w:id="604339067">
      <w:bodyDiv w:val="1"/>
      <w:marLeft w:val="0"/>
      <w:marRight w:val="0"/>
      <w:marTop w:val="0"/>
      <w:marBottom w:val="0"/>
      <w:divBdr>
        <w:top w:val="none" w:sz="0" w:space="0" w:color="auto"/>
        <w:left w:val="none" w:sz="0" w:space="0" w:color="auto"/>
        <w:bottom w:val="none" w:sz="0" w:space="0" w:color="auto"/>
        <w:right w:val="none" w:sz="0" w:space="0" w:color="auto"/>
      </w:divBdr>
    </w:div>
    <w:div w:id="657340619">
      <w:bodyDiv w:val="1"/>
      <w:marLeft w:val="0"/>
      <w:marRight w:val="0"/>
      <w:marTop w:val="0"/>
      <w:marBottom w:val="0"/>
      <w:divBdr>
        <w:top w:val="none" w:sz="0" w:space="0" w:color="auto"/>
        <w:left w:val="none" w:sz="0" w:space="0" w:color="auto"/>
        <w:bottom w:val="none" w:sz="0" w:space="0" w:color="auto"/>
        <w:right w:val="none" w:sz="0" w:space="0" w:color="auto"/>
      </w:divBdr>
    </w:div>
    <w:div w:id="699401355">
      <w:bodyDiv w:val="1"/>
      <w:marLeft w:val="0"/>
      <w:marRight w:val="0"/>
      <w:marTop w:val="0"/>
      <w:marBottom w:val="0"/>
      <w:divBdr>
        <w:top w:val="none" w:sz="0" w:space="0" w:color="auto"/>
        <w:left w:val="none" w:sz="0" w:space="0" w:color="auto"/>
        <w:bottom w:val="none" w:sz="0" w:space="0" w:color="auto"/>
        <w:right w:val="none" w:sz="0" w:space="0" w:color="auto"/>
      </w:divBdr>
    </w:div>
    <w:div w:id="741146843">
      <w:bodyDiv w:val="1"/>
      <w:marLeft w:val="0"/>
      <w:marRight w:val="0"/>
      <w:marTop w:val="0"/>
      <w:marBottom w:val="0"/>
      <w:divBdr>
        <w:top w:val="none" w:sz="0" w:space="0" w:color="auto"/>
        <w:left w:val="none" w:sz="0" w:space="0" w:color="auto"/>
        <w:bottom w:val="none" w:sz="0" w:space="0" w:color="auto"/>
        <w:right w:val="none" w:sz="0" w:space="0" w:color="auto"/>
      </w:divBdr>
    </w:div>
    <w:div w:id="902371803">
      <w:bodyDiv w:val="1"/>
      <w:marLeft w:val="0"/>
      <w:marRight w:val="0"/>
      <w:marTop w:val="0"/>
      <w:marBottom w:val="0"/>
      <w:divBdr>
        <w:top w:val="none" w:sz="0" w:space="0" w:color="auto"/>
        <w:left w:val="none" w:sz="0" w:space="0" w:color="auto"/>
        <w:bottom w:val="none" w:sz="0" w:space="0" w:color="auto"/>
        <w:right w:val="none" w:sz="0" w:space="0" w:color="auto"/>
      </w:divBdr>
    </w:div>
    <w:div w:id="1014763779">
      <w:bodyDiv w:val="1"/>
      <w:marLeft w:val="0"/>
      <w:marRight w:val="0"/>
      <w:marTop w:val="0"/>
      <w:marBottom w:val="0"/>
      <w:divBdr>
        <w:top w:val="none" w:sz="0" w:space="0" w:color="auto"/>
        <w:left w:val="none" w:sz="0" w:space="0" w:color="auto"/>
        <w:bottom w:val="none" w:sz="0" w:space="0" w:color="auto"/>
        <w:right w:val="none" w:sz="0" w:space="0" w:color="auto"/>
      </w:divBdr>
    </w:div>
    <w:div w:id="1244335658">
      <w:bodyDiv w:val="1"/>
      <w:marLeft w:val="0"/>
      <w:marRight w:val="0"/>
      <w:marTop w:val="0"/>
      <w:marBottom w:val="0"/>
      <w:divBdr>
        <w:top w:val="none" w:sz="0" w:space="0" w:color="auto"/>
        <w:left w:val="none" w:sz="0" w:space="0" w:color="auto"/>
        <w:bottom w:val="none" w:sz="0" w:space="0" w:color="auto"/>
        <w:right w:val="none" w:sz="0" w:space="0" w:color="auto"/>
      </w:divBdr>
    </w:div>
    <w:div w:id="1363170763">
      <w:bodyDiv w:val="1"/>
      <w:marLeft w:val="0"/>
      <w:marRight w:val="0"/>
      <w:marTop w:val="0"/>
      <w:marBottom w:val="0"/>
      <w:divBdr>
        <w:top w:val="none" w:sz="0" w:space="0" w:color="auto"/>
        <w:left w:val="none" w:sz="0" w:space="0" w:color="auto"/>
        <w:bottom w:val="none" w:sz="0" w:space="0" w:color="auto"/>
        <w:right w:val="none" w:sz="0" w:space="0" w:color="auto"/>
      </w:divBdr>
    </w:div>
    <w:div w:id="1381900324">
      <w:bodyDiv w:val="1"/>
      <w:marLeft w:val="0"/>
      <w:marRight w:val="0"/>
      <w:marTop w:val="0"/>
      <w:marBottom w:val="0"/>
      <w:divBdr>
        <w:top w:val="none" w:sz="0" w:space="0" w:color="auto"/>
        <w:left w:val="none" w:sz="0" w:space="0" w:color="auto"/>
        <w:bottom w:val="none" w:sz="0" w:space="0" w:color="auto"/>
        <w:right w:val="none" w:sz="0" w:space="0" w:color="auto"/>
      </w:divBdr>
    </w:div>
    <w:div w:id="1391537525">
      <w:bodyDiv w:val="1"/>
      <w:marLeft w:val="0"/>
      <w:marRight w:val="0"/>
      <w:marTop w:val="0"/>
      <w:marBottom w:val="0"/>
      <w:divBdr>
        <w:top w:val="none" w:sz="0" w:space="0" w:color="auto"/>
        <w:left w:val="none" w:sz="0" w:space="0" w:color="auto"/>
        <w:bottom w:val="none" w:sz="0" w:space="0" w:color="auto"/>
        <w:right w:val="none" w:sz="0" w:space="0" w:color="auto"/>
      </w:divBdr>
    </w:div>
    <w:div w:id="1559392684">
      <w:bodyDiv w:val="1"/>
      <w:marLeft w:val="0"/>
      <w:marRight w:val="0"/>
      <w:marTop w:val="0"/>
      <w:marBottom w:val="0"/>
      <w:divBdr>
        <w:top w:val="none" w:sz="0" w:space="0" w:color="auto"/>
        <w:left w:val="none" w:sz="0" w:space="0" w:color="auto"/>
        <w:bottom w:val="none" w:sz="0" w:space="0" w:color="auto"/>
        <w:right w:val="none" w:sz="0" w:space="0" w:color="auto"/>
      </w:divBdr>
    </w:div>
    <w:div w:id="1677804632">
      <w:bodyDiv w:val="1"/>
      <w:marLeft w:val="0"/>
      <w:marRight w:val="0"/>
      <w:marTop w:val="0"/>
      <w:marBottom w:val="0"/>
      <w:divBdr>
        <w:top w:val="none" w:sz="0" w:space="0" w:color="auto"/>
        <w:left w:val="none" w:sz="0" w:space="0" w:color="auto"/>
        <w:bottom w:val="none" w:sz="0" w:space="0" w:color="auto"/>
        <w:right w:val="none" w:sz="0" w:space="0" w:color="auto"/>
      </w:divBdr>
    </w:div>
    <w:div w:id="1697999213">
      <w:bodyDiv w:val="1"/>
      <w:marLeft w:val="0"/>
      <w:marRight w:val="0"/>
      <w:marTop w:val="0"/>
      <w:marBottom w:val="0"/>
      <w:divBdr>
        <w:top w:val="none" w:sz="0" w:space="0" w:color="auto"/>
        <w:left w:val="none" w:sz="0" w:space="0" w:color="auto"/>
        <w:bottom w:val="none" w:sz="0" w:space="0" w:color="auto"/>
        <w:right w:val="none" w:sz="0" w:space="0" w:color="auto"/>
      </w:divBdr>
    </w:div>
    <w:div w:id="1719553561">
      <w:bodyDiv w:val="1"/>
      <w:marLeft w:val="0"/>
      <w:marRight w:val="0"/>
      <w:marTop w:val="0"/>
      <w:marBottom w:val="0"/>
      <w:divBdr>
        <w:top w:val="none" w:sz="0" w:space="0" w:color="auto"/>
        <w:left w:val="none" w:sz="0" w:space="0" w:color="auto"/>
        <w:bottom w:val="none" w:sz="0" w:space="0" w:color="auto"/>
        <w:right w:val="none" w:sz="0" w:space="0" w:color="auto"/>
      </w:divBdr>
    </w:div>
    <w:div w:id="1771311205">
      <w:bodyDiv w:val="1"/>
      <w:marLeft w:val="0"/>
      <w:marRight w:val="0"/>
      <w:marTop w:val="0"/>
      <w:marBottom w:val="0"/>
      <w:divBdr>
        <w:top w:val="none" w:sz="0" w:space="0" w:color="auto"/>
        <w:left w:val="none" w:sz="0" w:space="0" w:color="auto"/>
        <w:bottom w:val="none" w:sz="0" w:space="0" w:color="auto"/>
        <w:right w:val="none" w:sz="0" w:space="0" w:color="auto"/>
      </w:divBdr>
    </w:div>
    <w:div w:id="1785230413">
      <w:bodyDiv w:val="1"/>
      <w:marLeft w:val="0"/>
      <w:marRight w:val="0"/>
      <w:marTop w:val="0"/>
      <w:marBottom w:val="0"/>
      <w:divBdr>
        <w:top w:val="none" w:sz="0" w:space="0" w:color="auto"/>
        <w:left w:val="none" w:sz="0" w:space="0" w:color="auto"/>
        <w:bottom w:val="none" w:sz="0" w:space="0" w:color="auto"/>
        <w:right w:val="none" w:sz="0" w:space="0" w:color="auto"/>
      </w:divBdr>
    </w:div>
    <w:div w:id="1877310607">
      <w:bodyDiv w:val="1"/>
      <w:marLeft w:val="0"/>
      <w:marRight w:val="0"/>
      <w:marTop w:val="0"/>
      <w:marBottom w:val="0"/>
      <w:divBdr>
        <w:top w:val="none" w:sz="0" w:space="0" w:color="auto"/>
        <w:left w:val="none" w:sz="0" w:space="0" w:color="auto"/>
        <w:bottom w:val="none" w:sz="0" w:space="0" w:color="auto"/>
        <w:right w:val="none" w:sz="0" w:space="0" w:color="auto"/>
      </w:divBdr>
    </w:div>
    <w:div w:id="1892032599">
      <w:bodyDiv w:val="1"/>
      <w:marLeft w:val="0"/>
      <w:marRight w:val="0"/>
      <w:marTop w:val="0"/>
      <w:marBottom w:val="0"/>
      <w:divBdr>
        <w:top w:val="none" w:sz="0" w:space="0" w:color="auto"/>
        <w:left w:val="none" w:sz="0" w:space="0" w:color="auto"/>
        <w:bottom w:val="none" w:sz="0" w:space="0" w:color="auto"/>
        <w:right w:val="none" w:sz="0" w:space="0" w:color="auto"/>
      </w:divBdr>
    </w:div>
    <w:div w:id="210691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2D1C2-E81B-4D7C-8B4A-97B62198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6247</Words>
  <Characters>35612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FRANK</cp:lastModifiedBy>
  <cp:revision>2</cp:revision>
  <dcterms:created xsi:type="dcterms:W3CDTF">2019-02-04T19:10:00Z</dcterms:created>
  <dcterms:modified xsi:type="dcterms:W3CDTF">2019-02-04T19:10:00Z</dcterms:modified>
</cp:coreProperties>
</file>