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1E0" w:rsidRDefault="00E631E0"/>
    <w:p w:rsidR="00783C5A" w:rsidRDefault="00783C5A"/>
    <w:p w:rsidR="00783C5A" w:rsidRDefault="00783C5A"/>
    <w:p w:rsidR="00783C5A" w:rsidRDefault="00783C5A"/>
    <w:p w:rsidR="00783C5A" w:rsidRDefault="00783C5A" w:rsidP="00783C5A">
      <w:pPr>
        <w:spacing w:line="480" w:lineRule="auto"/>
        <w:jc w:val="center"/>
        <w:rPr>
          <w:rFonts w:ascii="Times New Roman" w:hAnsi="Times New Roman" w:cs="Times New Roman"/>
          <w:sz w:val="24"/>
          <w:szCs w:val="24"/>
        </w:rPr>
      </w:pPr>
      <w:r w:rsidRPr="00783C5A">
        <w:rPr>
          <w:rFonts w:ascii="Times New Roman" w:hAnsi="Times New Roman" w:cs="Times New Roman"/>
          <w:sz w:val="24"/>
          <w:szCs w:val="24"/>
        </w:rPr>
        <w:t xml:space="preserve">Apologies to Indigenous People </w:t>
      </w:r>
    </w:p>
    <w:p w:rsidR="00783C5A" w:rsidRDefault="00783C5A" w:rsidP="00783C5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83C5A" w:rsidRDefault="00783C5A" w:rsidP="00783C5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783C5A" w:rsidRDefault="00783C5A" w:rsidP="00783C5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83C5A" w:rsidRDefault="00783C5A">
      <w:pPr>
        <w:rPr>
          <w:rFonts w:ascii="Times New Roman" w:hAnsi="Times New Roman" w:cs="Times New Roman"/>
          <w:sz w:val="24"/>
          <w:szCs w:val="24"/>
        </w:rPr>
      </w:pPr>
      <w:r>
        <w:rPr>
          <w:rFonts w:ascii="Times New Roman" w:hAnsi="Times New Roman" w:cs="Times New Roman"/>
          <w:sz w:val="24"/>
          <w:szCs w:val="24"/>
        </w:rPr>
        <w:br w:type="page"/>
      </w:r>
    </w:p>
    <w:p w:rsidR="00783C5A" w:rsidRDefault="00783C5A" w:rsidP="00783C5A">
      <w:pPr>
        <w:spacing w:line="480" w:lineRule="auto"/>
        <w:jc w:val="center"/>
        <w:rPr>
          <w:rFonts w:ascii="Times New Roman" w:hAnsi="Times New Roman" w:cs="Times New Roman"/>
          <w:sz w:val="24"/>
          <w:szCs w:val="24"/>
        </w:rPr>
      </w:pPr>
      <w:r w:rsidRPr="00783C5A">
        <w:rPr>
          <w:rFonts w:ascii="Times New Roman" w:hAnsi="Times New Roman" w:cs="Times New Roman"/>
          <w:sz w:val="24"/>
          <w:szCs w:val="24"/>
        </w:rPr>
        <w:lastRenderedPageBreak/>
        <w:t xml:space="preserve">Apologies to Indigenous People </w:t>
      </w:r>
      <w:r w:rsidRPr="00783C5A">
        <w:rPr>
          <w:rFonts w:ascii="Times New Roman" w:hAnsi="Times New Roman" w:cs="Times New Roman"/>
          <w:sz w:val="24"/>
          <w:szCs w:val="24"/>
        </w:rPr>
        <w:tab/>
      </w:r>
    </w:p>
    <w:p w:rsidR="004B050E" w:rsidRDefault="004B050E" w:rsidP="00783C5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term “Apologies to Indigenous” refers to the statements by the USA, Canada and Australian governments expressing their regrets to the indigenous population in these countries. Indigenous people or aboriginal in Australia are those who occupied these count</w:t>
      </w:r>
      <w:r w:rsidR="00FF4371">
        <w:rPr>
          <w:rFonts w:ascii="Times New Roman" w:hAnsi="Times New Roman" w:cs="Times New Roman"/>
          <w:sz w:val="24"/>
          <w:szCs w:val="24"/>
        </w:rPr>
        <w:t>ries before British invasion and</w:t>
      </w:r>
      <w:r>
        <w:rPr>
          <w:rFonts w:ascii="Times New Roman" w:hAnsi="Times New Roman" w:cs="Times New Roman"/>
          <w:sz w:val="24"/>
          <w:szCs w:val="24"/>
        </w:rPr>
        <w:t xml:space="preserve"> have maintained their distinct cultural and social practices. During the invasion</w:t>
      </w:r>
      <w:r w:rsidR="00B81902">
        <w:rPr>
          <w:rFonts w:ascii="Times New Roman" w:hAnsi="Times New Roman" w:cs="Times New Roman"/>
          <w:sz w:val="24"/>
          <w:szCs w:val="24"/>
        </w:rPr>
        <w:t xml:space="preserve"> and occupation</w:t>
      </w:r>
      <w:r>
        <w:rPr>
          <w:rFonts w:ascii="Times New Roman" w:hAnsi="Times New Roman" w:cs="Times New Roman"/>
          <w:sz w:val="24"/>
          <w:szCs w:val="24"/>
        </w:rPr>
        <w:t>, the British go</w:t>
      </w:r>
      <w:r w:rsidR="00BB49D9">
        <w:rPr>
          <w:rFonts w:ascii="Times New Roman" w:hAnsi="Times New Roman" w:cs="Times New Roman"/>
          <w:sz w:val="24"/>
          <w:szCs w:val="24"/>
        </w:rPr>
        <w:t>vernment mete</w:t>
      </w:r>
      <w:r w:rsidR="00FF4371">
        <w:rPr>
          <w:rFonts w:ascii="Times New Roman" w:hAnsi="Times New Roman" w:cs="Times New Roman"/>
          <w:sz w:val="24"/>
          <w:szCs w:val="24"/>
        </w:rPr>
        <w:t xml:space="preserve">d violence against them </w:t>
      </w:r>
      <w:r w:rsidR="00BB49D9">
        <w:rPr>
          <w:rFonts w:ascii="Times New Roman" w:hAnsi="Times New Roman" w:cs="Times New Roman"/>
          <w:sz w:val="24"/>
          <w:szCs w:val="24"/>
        </w:rPr>
        <w:t>as they took over their lands and other resources. Subsequent governments after independence also continued with discrimi</w:t>
      </w:r>
      <w:r w:rsidR="00CD09E6">
        <w:rPr>
          <w:rFonts w:ascii="Times New Roman" w:hAnsi="Times New Roman" w:cs="Times New Roman"/>
          <w:sz w:val="24"/>
          <w:szCs w:val="24"/>
        </w:rPr>
        <w:t>nation and violence</w:t>
      </w:r>
      <w:r w:rsidR="00BB49D9">
        <w:rPr>
          <w:rFonts w:ascii="Times New Roman" w:hAnsi="Times New Roman" w:cs="Times New Roman"/>
          <w:sz w:val="24"/>
          <w:szCs w:val="24"/>
        </w:rPr>
        <w:t xml:space="preserve"> putting them at disadvantaged position. For instance, access to healthcare, education </w:t>
      </w:r>
      <w:r w:rsidR="00B81902">
        <w:rPr>
          <w:rFonts w:ascii="Times New Roman" w:hAnsi="Times New Roman" w:cs="Times New Roman"/>
          <w:sz w:val="24"/>
          <w:szCs w:val="24"/>
        </w:rPr>
        <w:t>and other</w:t>
      </w:r>
      <w:r w:rsidR="00BB49D9">
        <w:rPr>
          <w:rFonts w:ascii="Times New Roman" w:hAnsi="Times New Roman" w:cs="Times New Roman"/>
          <w:sz w:val="24"/>
          <w:szCs w:val="24"/>
        </w:rPr>
        <w:t xml:space="preserve"> so</w:t>
      </w:r>
      <w:r w:rsidR="00B81902">
        <w:rPr>
          <w:rFonts w:ascii="Times New Roman" w:hAnsi="Times New Roman" w:cs="Times New Roman"/>
          <w:sz w:val="24"/>
          <w:szCs w:val="24"/>
        </w:rPr>
        <w:t>cial services is rare among the indigenous people making them to lag behind.</w:t>
      </w:r>
    </w:p>
    <w:p w:rsidR="00B81902" w:rsidRDefault="00FA666F" w:rsidP="00783C5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Australian government tendered their apologies in February 2008, followed by Canadian in June the same year and finally the United States in December 2009</w:t>
      </w:r>
      <w:sdt>
        <w:sdtPr>
          <w:rPr>
            <w:rFonts w:ascii="Times New Roman" w:hAnsi="Times New Roman" w:cs="Times New Roman"/>
            <w:sz w:val="24"/>
            <w:szCs w:val="24"/>
          </w:rPr>
          <w:id w:val="1244146872"/>
          <w:citation/>
        </w:sdtPr>
        <w:sdtContent>
          <w:r w:rsidR="003449B7">
            <w:rPr>
              <w:rFonts w:ascii="Times New Roman" w:hAnsi="Times New Roman" w:cs="Times New Roman"/>
              <w:sz w:val="24"/>
              <w:szCs w:val="24"/>
            </w:rPr>
            <w:fldChar w:fldCharType="begin"/>
          </w:r>
          <w:r w:rsidR="003449B7">
            <w:rPr>
              <w:rFonts w:ascii="Times New Roman" w:hAnsi="Times New Roman" w:cs="Times New Roman"/>
              <w:sz w:val="24"/>
              <w:szCs w:val="24"/>
            </w:rPr>
            <w:instrText xml:space="preserve"> CITATION Mic14 \l 1033 </w:instrText>
          </w:r>
          <w:r w:rsidR="003449B7">
            <w:rPr>
              <w:rFonts w:ascii="Times New Roman" w:hAnsi="Times New Roman" w:cs="Times New Roman"/>
              <w:sz w:val="24"/>
              <w:szCs w:val="24"/>
            </w:rPr>
            <w:fldChar w:fldCharType="separate"/>
          </w:r>
          <w:r w:rsidR="003449B7">
            <w:rPr>
              <w:rFonts w:ascii="Times New Roman" w:hAnsi="Times New Roman" w:cs="Times New Roman"/>
              <w:noProof/>
              <w:sz w:val="24"/>
              <w:szCs w:val="24"/>
            </w:rPr>
            <w:t xml:space="preserve"> </w:t>
          </w:r>
          <w:r w:rsidR="003449B7" w:rsidRPr="003449B7">
            <w:rPr>
              <w:rFonts w:ascii="Times New Roman" w:hAnsi="Times New Roman" w:cs="Times New Roman"/>
              <w:noProof/>
              <w:sz w:val="24"/>
              <w:szCs w:val="24"/>
            </w:rPr>
            <w:t>(Tager, 2014)</w:t>
          </w:r>
          <w:r w:rsidR="003449B7">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D73B0F">
        <w:rPr>
          <w:rFonts w:ascii="Times New Roman" w:hAnsi="Times New Roman" w:cs="Times New Roman"/>
          <w:sz w:val="24"/>
          <w:szCs w:val="24"/>
        </w:rPr>
        <w:t>These moves by the three governments were</w:t>
      </w:r>
      <w:r>
        <w:rPr>
          <w:rFonts w:ascii="Times New Roman" w:hAnsi="Times New Roman" w:cs="Times New Roman"/>
          <w:sz w:val="24"/>
          <w:szCs w:val="24"/>
        </w:rPr>
        <w:t xml:space="preserve"> sign of reconciliation ad admission that the previous authorities had mistreated</w:t>
      </w:r>
      <w:r w:rsidR="00D73B0F">
        <w:rPr>
          <w:rFonts w:ascii="Times New Roman" w:hAnsi="Times New Roman" w:cs="Times New Roman"/>
          <w:sz w:val="24"/>
          <w:szCs w:val="24"/>
        </w:rPr>
        <w:t xml:space="preserve"> the indigenous people. Additionally, it </w:t>
      </w:r>
      <w:r w:rsidR="00E7526A">
        <w:rPr>
          <w:rFonts w:ascii="Times New Roman" w:hAnsi="Times New Roman" w:cs="Times New Roman"/>
          <w:sz w:val="24"/>
          <w:szCs w:val="24"/>
        </w:rPr>
        <w:t>shows</w:t>
      </w:r>
      <w:r w:rsidR="00D73B0F">
        <w:rPr>
          <w:rFonts w:ascii="Times New Roman" w:hAnsi="Times New Roman" w:cs="Times New Roman"/>
          <w:sz w:val="24"/>
          <w:szCs w:val="24"/>
        </w:rPr>
        <w:t xml:space="preserve"> the commitment by current regimes to work together with these communities to p</w:t>
      </w:r>
      <w:r w:rsidR="0051344C">
        <w:rPr>
          <w:rFonts w:ascii="Times New Roman" w:hAnsi="Times New Roman" w:cs="Times New Roman"/>
          <w:sz w:val="24"/>
          <w:szCs w:val="24"/>
        </w:rPr>
        <w:t xml:space="preserve">romote peaceful coexistence. One of the factors that </w:t>
      </w:r>
      <w:r w:rsidR="00382381">
        <w:rPr>
          <w:rFonts w:ascii="Times New Roman" w:hAnsi="Times New Roman" w:cs="Times New Roman"/>
          <w:sz w:val="24"/>
          <w:szCs w:val="24"/>
        </w:rPr>
        <w:t>hinder</w:t>
      </w:r>
      <w:r w:rsidR="0051344C">
        <w:rPr>
          <w:rFonts w:ascii="Times New Roman" w:hAnsi="Times New Roman" w:cs="Times New Roman"/>
          <w:sz w:val="24"/>
          <w:szCs w:val="24"/>
        </w:rPr>
        <w:t xml:space="preserve"> </w:t>
      </w:r>
      <w:r w:rsidR="00D33A26">
        <w:rPr>
          <w:rFonts w:ascii="Times New Roman" w:hAnsi="Times New Roman" w:cs="Times New Roman"/>
          <w:sz w:val="24"/>
          <w:szCs w:val="24"/>
        </w:rPr>
        <w:t xml:space="preserve">progress and </w:t>
      </w:r>
      <w:r w:rsidR="00D97BB8">
        <w:rPr>
          <w:rFonts w:ascii="Times New Roman" w:hAnsi="Times New Roman" w:cs="Times New Roman"/>
          <w:sz w:val="24"/>
          <w:szCs w:val="24"/>
        </w:rPr>
        <w:t>integration</w:t>
      </w:r>
      <w:r w:rsidR="009F35C1">
        <w:rPr>
          <w:rFonts w:ascii="Times New Roman" w:hAnsi="Times New Roman" w:cs="Times New Roman"/>
          <w:sz w:val="24"/>
          <w:szCs w:val="24"/>
        </w:rPr>
        <w:t xml:space="preserve"> is historical </w:t>
      </w:r>
      <w:r w:rsidR="00382381">
        <w:rPr>
          <w:rFonts w:ascii="Times New Roman" w:hAnsi="Times New Roman" w:cs="Times New Roman"/>
          <w:sz w:val="24"/>
          <w:szCs w:val="24"/>
        </w:rPr>
        <w:t>injustices that remain</w:t>
      </w:r>
      <w:r w:rsidR="009F35C1">
        <w:rPr>
          <w:rFonts w:ascii="Times New Roman" w:hAnsi="Times New Roman" w:cs="Times New Roman"/>
          <w:sz w:val="24"/>
          <w:szCs w:val="24"/>
        </w:rPr>
        <w:t xml:space="preserve"> unresolved over long period of time. </w:t>
      </w:r>
      <w:r w:rsidR="00D97BB8">
        <w:rPr>
          <w:rFonts w:ascii="Times New Roman" w:hAnsi="Times New Roman" w:cs="Times New Roman"/>
          <w:sz w:val="24"/>
          <w:szCs w:val="24"/>
        </w:rPr>
        <w:t xml:space="preserve"> </w:t>
      </w:r>
      <w:r w:rsidR="00382381">
        <w:rPr>
          <w:rFonts w:ascii="Times New Roman" w:hAnsi="Times New Roman" w:cs="Times New Roman"/>
          <w:sz w:val="24"/>
          <w:szCs w:val="24"/>
        </w:rPr>
        <w:t xml:space="preserve">However, different scholars </w:t>
      </w:r>
      <w:r w:rsidR="005932BE">
        <w:rPr>
          <w:rFonts w:ascii="Times New Roman" w:hAnsi="Times New Roman" w:cs="Times New Roman"/>
          <w:sz w:val="24"/>
          <w:szCs w:val="24"/>
        </w:rPr>
        <w:t xml:space="preserve">have expressed their opinions on the effectiveness of these apologies </w:t>
      </w:r>
      <w:r w:rsidR="00314A5B">
        <w:rPr>
          <w:rFonts w:ascii="Times New Roman" w:hAnsi="Times New Roman" w:cs="Times New Roman"/>
          <w:sz w:val="24"/>
          <w:szCs w:val="24"/>
        </w:rPr>
        <w:t xml:space="preserve">in reconciling the indigenous communities. It is notable </w:t>
      </w:r>
      <w:r w:rsidR="007625E0">
        <w:rPr>
          <w:rFonts w:ascii="Times New Roman" w:hAnsi="Times New Roman" w:cs="Times New Roman"/>
          <w:sz w:val="24"/>
          <w:szCs w:val="24"/>
        </w:rPr>
        <w:t xml:space="preserve">that </w:t>
      </w:r>
      <w:r w:rsidR="00314A5B">
        <w:rPr>
          <w:rFonts w:ascii="Times New Roman" w:hAnsi="Times New Roman" w:cs="Times New Roman"/>
          <w:sz w:val="24"/>
          <w:szCs w:val="24"/>
        </w:rPr>
        <w:t>the aboriginals are small hence do not play a significant role in politics and other national decisions hence the apologies were somewhat a surprising move.</w:t>
      </w:r>
    </w:p>
    <w:p w:rsidR="00282052" w:rsidRDefault="00994CD2" w:rsidP="00783C5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Firstly, the move by the three governments is perhaps due to</w:t>
      </w:r>
      <w:r w:rsidR="00947B34">
        <w:rPr>
          <w:rFonts w:ascii="Times New Roman" w:hAnsi="Times New Roman" w:cs="Times New Roman"/>
          <w:sz w:val="24"/>
          <w:szCs w:val="24"/>
        </w:rPr>
        <w:t xml:space="preserve"> the increasing trend where the authorities admit their past wrongdoings. Prior to the Australian move, the Germans had also tendered their apology to the people of Herero in Namibia following the 1904-1907 genocide</w:t>
      </w:r>
      <w:sdt>
        <w:sdtPr>
          <w:rPr>
            <w:rFonts w:ascii="Times New Roman" w:hAnsi="Times New Roman" w:cs="Times New Roman"/>
            <w:sz w:val="24"/>
            <w:szCs w:val="24"/>
          </w:rPr>
          <w:id w:val="600849369"/>
          <w:citation/>
        </w:sdtPr>
        <w:sdtContent>
          <w:r w:rsidR="003449B7">
            <w:rPr>
              <w:rFonts w:ascii="Times New Roman" w:hAnsi="Times New Roman" w:cs="Times New Roman"/>
              <w:sz w:val="24"/>
              <w:szCs w:val="24"/>
            </w:rPr>
            <w:fldChar w:fldCharType="begin"/>
          </w:r>
          <w:r w:rsidR="003449B7">
            <w:rPr>
              <w:rFonts w:ascii="Times New Roman" w:hAnsi="Times New Roman" w:cs="Times New Roman"/>
              <w:sz w:val="24"/>
              <w:szCs w:val="24"/>
            </w:rPr>
            <w:instrText xml:space="preserve"> CITATION Bas16 \l 1033 </w:instrText>
          </w:r>
          <w:r w:rsidR="003449B7">
            <w:rPr>
              <w:rFonts w:ascii="Times New Roman" w:hAnsi="Times New Roman" w:cs="Times New Roman"/>
              <w:sz w:val="24"/>
              <w:szCs w:val="24"/>
            </w:rPr>
            <w:fldChar w:fldCharType="separate"/>
          </w:r>
          <w:r w:rsidR="003449B7">
            <w:rPr>
              <w:rFonts w:ascii="Times New Roman" w:hAnsi="Times New Roman" w:cs="Times New Roman"/>
              <w:noProof/>
              <w:sz w:val="24"/>
              <w:szCs w:val="24"/>
            </w:rPr>
            <w:t xml:space="preserve"> </w:t>
          </w:r>
          <w:r w:rsidR="003449B7" w:rsidRPr="003449B7">
            <w:rPr>
              <w:rFonts w:ascii="Times New Roman" w:hAnsi="Times New Roman" w:cs="Times New Roman"/>
              <w:noProof/>
              <w:sz w:val="24"/>
              <w:szCs w:val="24"/>
            </w:rPr>
            <w:t>(Basso, 2016)</w:t>
          </w:r>
          <w:r w:rsidR="003449B7">
            <w:rPr>
              <w:rFonts w:ascii="Times New Roman" w:hAnsi="Times New Roman" w:cs="Times New Roman"/>
              <w:sz w:val="24"/>
              <w:szCs w:val="24"/>
            </w:rPr>
            <w:fldChar w:fldCharType="end"/>
          </w:r>
        </w:sdtContent>
      </w:sdt>
      <w:r w:rsidR="00947B34">
        <w:rPr>
          <w:rFonts w:ascii="Times New Roman" w:hAnsi="Times New Roman" w:cs="Times New Roman"/>
          <w:sz w:val="24"/>
          <w:szCs w:val="24"/>
        </w:rPr>
        <w:t xml:space="preserve">.  </w:t>
      </w:r>
      <w:r w:rsidR="00E1426D">
        <w:rPr>
          <w:rFonts w:ascii="Times New Roman" w:hAnsi="Times New Roman" w:cs="Times New Roman"/>
          <w:sz w:val="24"/>
          <w:szCs w:val="24"/>
        </w:rPr>
        <w:t xml:space="preserve">The rising cases of government apologies resulted in scholars coming up with substantial literature to assess their impacts. For example, some academicians like Torpey put the moves in the context of “reparation politics” that has the trials and execution of the perpetrators, </w:t>
      </w:r>
      <w:r w:rsidR="00282052">
        <w:rPr>
          <w:rFonts w:ascii="Times New Roman" w:hAnsi="Times New Roman" w:cs="Times New Roman"/>
          <w:sz w:val="24"/>
          <w:szCs w:val="24"/>
        </w:rPr>
        <w:t>formation of truth commissions and compensation of the victims</w:t>
      </w:r>
      <w:sdt>
        <w:sdtPr>
          <w:rPr>
            <w:rFonts w:ascii="Times New Roman" w:hAnsi="Times New Roman" w:cs="Times New Roman"/>
            <w:sz w:val="24"/>
            <w:szCs w:val="24"/>
          </w:rPr>
          <w:id w:val="-1143965222"/>
          <w:citation/>
        </w:sdtPr>
        <w:sdtContent>
          <w:r w:rsidR="00282052">
            <w:rPr>
              <w:rFonts w:ascii="Times New Roman" w:hAnsi="Times New Roman" w:cs="Times New Roman"/>
              <w:sz w:val="24"/>
              <w:szCs w:val="24"/>
            </w:rPr>
            <w:fldChar w:fldCharType="begin"/>
          </w:r>
          <w:r w:rsidR="00282052">
            <w:rPr>
              <w:rFonts w:ascii="Times New Roman" w:hAnsi="Times New Roman" w:cs="Times New Roman"/>
              <w:sz w:val="24"/>
              <w:szCs w:val="24"/>
            </w:rPr>
            <w:instrText xml:space="preserve"> CITATION JTo06 \l 1033 </w:instrText>
          </w:r>
          <w:r w:rsidR="00282052">
            <w:rPr>
              <w:rFonts w:ascii="Times New Roman" w:hAnsi="Times New Roman" w:cs="Times New Roman"/>
              <w:sz w:val="24"/>
              <w:szCs w:val="24"/>
            </w:rPr>
            <w:fldChar w:fldCharType="separate"/>
          </w:r>
          <w:r w:rsidR="00282052">
            <w:rPr>
              <w:rFonts w:ascii="Times New Roman" w:hAnsi="Times New Roman" w:cs="Times New Roman"/>
              <w:noProof/>
              <w:sz w:val="24"/>
              <w:szCs w:val="24"/>
            </w:rPr>
            <w:t xml:space="preserve"> </w:t>
          </w:r>
          <w:r w:rsidR="00282052" w:rsidRPr="00282052">
            <w:rPr>
              <w:rFonts w:ascii="Times New Roman" w:hAnsi="Times New Roman" w:cs="Times New Roman"/>
              <w:noProof/>
              <w:sz w:val="24"/>
              <w:szCs w:val="24"/>
            </w:rPr>
            <w:t>(Torpey, 2006)</w:t>
          </w:r>
          <w:r w:rsidR="00282052">
            <w:rPr>
              <w:rFonts w:ascii="Times New Roman" w:hAnsi="Times New Roman" w:cs="Times New Roman"/>
              <w:sz w:val="24"/>
              <w:szCs w:val="24"/>
            </w:rPr>
            <w:fldChar w:fldCharType="end"/>
          </w:r>
        </w:sdtContent>
      </w:sdt>
      <w:r w:rsidR="00282052">
        <w:rPr>
          <w:rFonts w:ascii="Times New Roman" w:hAnsi="Times New Roman" w:cs="Times New Roman"/>
          <w:sz w:val="24"/>
          <w:szCs w:val="24"/>
        </w:rPr>
        <w:t>. The three stages are then followed by reshaping the shared memory.  On the other hand, others</w:t>
      </w:r>
      <w:r w:rsidR="006E5D46">
        <w:rPr>
          <w:rFonts w:ascii="Times New Roman" w:hAnsi="Times New Roman" w:cs="Times New Roman"/>
          <w:sz w:val="24"/>
          <w:szCs w:val="24"/>
        </w:rPr>
        <w:t xml:space="preserve"> v</w:t>
      </w:r>
      <w:bookmarkStart w:id="0" w:name="_GoBack"/>
      <w:bookmarkEnd w:id="0"/>
      <w:r w:rsidR="006E5D46">
        <w:rPr>
          <w:rFonts w:ascii="Times New Roman" w:hAnsi="Times New Roman" w:cs="Times New Roman"/>
          <w:sz w:val="24"/>
          <w:szCs w:val="24"/>
        </w:rPr>
        <w:t>iew it as one of the multi-dimensional approaches to reconciliation</w:t>
      </w:r>
      <w:r w:rsidR="00282052">
        <w:rPr>
          <w:rFonts w:ascii="Times New Roman" w:hAnsi="Times New Roman" w:cs="Times New Roman"/>
          <w:sz w:val="24"/>
          <w:szCs w:val="24"/>
        </w:rPr>
        <w:t xml:space="preserve"> </w:t>
      </w:r>
      <w:sdt>
        <w:sdtPr>
          <w:rPr>
            <w:rFonts w:ascii="Times New Roman" w:hAnsi="Times New Roman" w:cs="Times New Roman"/>
            <w:sz w:val="24"/>
            <w:szCs w:val="24"/>
          </w:rPr>
          <w:id w:val="-461736080"/>
          <w:citation/>
        </w:sdtPr>
        <w:sdtContent>
          <w:r w:rsidR="00B93A33">
            <w:rPr>
              <w:rFonts w:ascii="Times New Roman" w:hAnsi="Times New Roman" w:cs="Times New Roman"/>
              <w:sz w:val="24"/>
              <w:szCs w:val="24"/>
            </w:rPr>
            <w:fldChar w:fldCharType="begin"/>
          </w:r>
          <w:r w:rsidR="00B93A33">
            <w:rPr>
              <w:rFonts w:ascii="Times New Roman" w:hAnsi="Times New Roman" w:cs="Times New Roman"/>
              <w:sz w:val="24"/>
              <w:szCs w:val="24"/>
            </w:rPr>
            <w:instrText xml:space="preserve"> CITATION EVe09 \l 1033 </w:instrText>
          </w:r>
          <w:r w:rsidR="00B93A33">
            <w:rPr>
              <w:rFonts w:ascii="Times New Roman" w:hAnsi="Times New Roman" w:cs="Times New Roman"/>
              <w:sz w:val="24"/>
              <w:szCs w:val="24"/>
            </w:rPr>
            <w:fldChar w:fldCharType="separate"/>
          </w:r>
          <w:r w:rsidR="00B93A33" w:rsidRPr="00B93A33">
            <w:rPr>
              <w:rFonts w:ascii="Times New Roman" w:hAnsi="Times New Roman" w:cs="Times New Roman"/>
              <w:noProof/>
              <w:sz w:val="24"/>
              <w:szCs w:val="24"/>
            </w:rPr>
            <w:t>(Verdeja, 2009)</w:t>
          </w:r>
          <w:r w:rsidR="00B93A33">
            <w:rPr>
              <w:rFonts w:ascii="Times New Roman" w:hAnsi="Times New Roman" w:cs="Times New Roman"/>
              <w:sz w:val="24"/>
              <w:szCs w:val="24"/>
            </w:rPr>
            <w:fldChar w:fldCharType="end"/>
          </w:r>
        </w:sdtContent>
      </w:sdt>
      <w:r w:rsidR="006E5D46">
        <w:rPr>
          <w:rFonts w:ascii="Times New Roman" w:hAnsi="Times New Roman" w:cs="Times New Roman"/>
          <w:sz w:val="24"/>
          <w:szCs w:val="24"/>
        </w:rPr>
        <w:t xml:space="preserve">.  Particularly, Verdeja argues that political leaders and the elites must accompany their speeches with actions since the former cannot effectively repair the violent past. Using only words as reconciliation method benefits the perpetrators more than the victims of their actions. Consequently, the victims </w:t>
      </w:r>
      <w:r w:rsidR="00187DB3">
        <w:rPr>
          <w:rFonts w:ascii="Times New Roman" w:hAnsi="Times New Roman" w:cs="Times New Roman"/>
          <w:sz w:val="24"/>
          <w:szCs w:val="24"/>
        </w:rPr>
        <w:t xml:space="preserve">stand to lose in the whole process that might hinder reconciliation. </w:t>
      </w:r>
      <w:r w:rsidR="008B4E70">
        <w:rPr>
          <w:rFonts w:ascii="Times New Roman" w:hAnsi="Times New Roman" w:cs="Times New Roman"/>
          <w:sz w:val="24"/>
          <w:szCs w:val="24"/>
        </w:rPr>
        <w:t>For instance, the relationship between the Germans and Namibians Herero is still fragile despite the former tendering their apologies since the latter wants compensation for their land.</w:t>
      </w:r>
    </w:p>
    <w:p w:rsidR="008B4E70" w:rsidRDefault="008B4E70" w:rsidP="00783C5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Additionally, it is important to distinguish between </w:t>
      </w:r>
      <w:r w:rsidR="00A731ED">
        <w:rPr>
          <w:rFonts w:ascii="Times New Roman" w:hAnsi="Times New Roman" w:cs="Times New Roman"/>
          <w:sz w:val="24"/>
          <w:szCs w:val="24"/>
        </w:rPr>
        <w:t xml:space="preserve">collective and personal apologies.  Political apologies falls in the former categories hence must reflect the </w:t>
      </w:r>
      <w:r w:rsidR="00777089">
        <w:rPr>
          <w:rFonts w:ascii="Times New Roman" w:hAnsi="Times New Roman" w:cs="Times New Roman"/>
          <w:sz w:val="24"/>
          <w:szCs w:val="24"/>
        </w:rPr>
        <w:t>shared aspirations</w:t>
      </w:r>
      <w:r w:rsidR="00A731ED">
        <w:rPr>
          <w:rFonts w:ascii="Times New Roman" w:hAnsi="Times New Roman" w:cs="Times New Roman"/>
          <w:sz w:val="24"/>
          <w:szCs w:val="24"/>
        </w:rPr>
        <w:t xml:space="preserve"> by the government and its supporters in admitting the wrongs committed in the past.</w:t>
      </w:r>
      <w:r w:rsidR="00777089">
        <w:rPr>
          <w:rFonts w:ascii="Times New Roman" w:hAnsi="Times New Roman" w:cs="Times New Roman"/>
          <w:sz w:val="24"/>
          <w:szCs w:val="24"/>
        </w:rPr>
        <w:t xml:space="preserve"> Importantly, it must put the happenings on record </w:t>
      </w:r>
      <w:r w:rsidR="001E25F9">
        <w:rPr>
          <w:rFonts w:ascii="Times New Roman" w:hAnsi="Times New Roman" w:cs="Times New Roman"/>
          <w:sz w:val="24"/>
          <w:szCs w:val="24"/>
        </w:rPr>
        <w:t>as the first</w:t>
      </w:r>
      <w:r w:rsidR="00777089">
        <w:rPr>
          <w:rFonts w:ascii="Times New Roman" w:hAnsi="Times New Roman" w:cs="Times New Roman"/>
          <w:sz w:val="24"/>
          <w:szCs w:val="24"/>
        </w:rPr>
        <w:t xml:space="preserve"> step in reconciliation </w:t>
      </w:r>
      <w:r w:rsidR="001E25F9">
        <w:rPr>
          <w:rFonts w:ascii="Times New Roman" w:hAnsi="Times New Roman" w:cs="Times New Roman"/>
          <w:sz w:val="24"/>
          <w:szCs w:val="24"/>
        </w:rPr>
        <w:t>proce</w:t>
      </w:r>
      <w:r w:rsidR="00777089">
        <w:rPr>
          <w:rFonts w:ascii="Times New Roman" w:hAnsi="Times New Roman" w:cs="Times New Roman"/>
          <w:sz w:val="24"/>
          <w:szCs w:val="24"/>
        </w:rPr>
        <w:t>s</w:t>
      </w:r>
      <w:r w:rsidR="001E25F9">
        <w:rPr>
          <w:rFonts w:ascii="Times New Roman" w:hAnsi="Times New Roman" w:cs="Times New Roman"/>
          <w:sz w:val="24"/>
          <w:szCs w:val="24"/>
        </w:rPr>
        <w:t>s</w:t>
      </w:r>
      <w:r w:rsidR="00777089">
        <w:rPr>
          <w:rFonts w:ascii="Times New Roman" w:hAnsi="Times New Roman" w:cs="Times New Roman"/>
          <w:sz w:val="24"/>
          <w:szCs w:val="24"/>
        </w:rPr>
        <w:t xml:space="preserve">. </w:t>
      </w:r>
      <w:r w:rsidR="001E25F9">
        <w:rPr>
          <w:rFonts w:ascii="Times New Roman" w:hAnsi="Times New Roman" w:cs="Times New Roman"/>
          <w:sz w:val="24"/>
          <w:szCs w:val="24"/>
        </w:rPr>
        <w:t xml:space="preserve">In essence, admitting the wrongs is as good </w:t>
      </w:r>
      <w:r w:rsidR="0004602E">
        <w:rPr>
          <w:rFonts w:ascii="Times New Roman" w:hAnsi="Times New Roman" w:cs="Times New Roman"/>
          <w:sz w:val="24"/>
          <w:szCs w:val="24"/>
        </w:rPr>
        <w:t xml:space="preserve">as the remorseful expression as people often wants acknowledgment of the injustice committed on their </w:t>
      </w:r>
      <w:r w:rsidR="0004602E">
        <w:rPr>
          <w:rFonts w:ascii="Times New Roman" w:hAnsi="Times New Roman" w:cs="Times New Roman"/>
          <w:sz w:val="24"/>
          <w:szCs w:val="24"/>
        </w:rPr>
        <w:lastRenderedPageBreak/>
        <w:t xml:space="preserve">ancestors.  One element of the political apology is to highlight </w:t>
      </w:r>
      <w:r w:rsidR="00D90E26">
        <w:rPr>
          <w:rFonts w:ascii="Times New Roman" w:hAnsi="Times New Roman" w:cs="Times New Roman"/>
          <w:sz w:val="24"/>
          <w:szCs w:val="24"/>
        </w:rPr>
        <w:t xml:space="preserve">that historical incident that is often downplayed in the national narratives. In most cases, the governments often deny the occurrence of such incidents or give a justification for their action. </w:t>
      </w:r>
      <w:r w:rsidR="003B6E4E">
        <w:rPr>
          <w:rFonts w:ascii="Times New Roman" w:hAnsi="Times New Roman" w:cs="Times New Roman"/>
          <w:sz w:val="24"/>
          <w:szCs w:val="24"/>
        </w:rPr>
        <w:t xml:space="preserve">Accepting the mistakes creates room for a dialogue in future even if the victims fail to accord full forgiveness at that moment. </w:t>
      </w:r>
      <w:r w:rsidR="00F91600">
        <w:rPr>
          <w:rFonts w:ascii="Times New Roman" w:hAnsi="Times New Roman" w:cs="Times New Roman"/>
          <w:sz w:val="24"/>
          <w:szCs w:val="24"/>
        </w:rPr>
        <w:t xml:space="preserve">In other words, apologies recognize the existence of challenge in the nation’s collective memory and the need to rectify the past mistakes to enhance cooperation and harmony in the society. </w:t>
      </w:r>
    </w:p>
    <w:p w:rsidR="00F91600" w:rsidRDefault="00AF4625" w:rsidP="00783C5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However, there are still several challenges in coming up with the most effective method of expressing regrets. Thompson, for example, </w:t>
      </w:r>
      <w:r w:rsidR="00A35C5F">
        <w:rPr>
          <w:rFonts w:ascii="Times New Roman" w:hAnsi="Times New Roman" w:cs="Times New Roman"/>
          <w:sz w:val="24"/>
          <w:szCs w:val="24"/>
        </w:rPr>
        <w:t>argue that an effective political apology must reach as many people as possible since it is a process of breaking away from the past practice and inventing the new paths for future prosperity</w:t>
      </w:r>
      <w:sdt>
        <w:sdtPr>
          <w:rPr>
            <w:rFonts w:ascii="Times New Roman" w:hAnsi="Times New Roman" w:cs="Times New Roman"/>
            <w:sz w:val="24"/>
            <w:szCs w:val="24"/>
          </w:rPr>
          <w:id w:val="-332923002"/>
          <w:citation/>
        </w:sdtPr>
        <w:sdtContent>
          <w:r w:rsidR="00FB75D4">
            <w:rPr>
              <w:rFonts w:ascii="Times New Roman" w:hAnsi="Times New Roman" w:cs="Times New Roman"/>
              <w:sz w:val="24"/>
              <w:szCs w:val="24"/>
            </w:rPr>
            <w:fldChar w:fldCharType="begin"/>
          </w:r>
          <w:r w:rsidR="00FB75D4">
            <w:rPr>
              <w:rFonts w:ascii="Times New Roman" w:hAnsi="Times New Roman" w:cs="Times New Roman"/>
              <w:sz w:val="24"/>
              <w:szCs w:val="24"/>
            </w:rPr>
            <w:instrText xml:space="preserve"> CITATION Mic14 \l 1033 </w:instrText>
          </w:r>
          <w:r w:rsidR="00FB75D4">
            <w:rPr>
              <w:rFonts w:ascii="Times New Roman" w:hAnsi="Times New Roman" w:cs="Times New Roman"/>
              <w:sz w:val="24"/>
              <w:szCs w:val="24"/>
            </w:rPr>
            <w:fldChar w:fldCharType="separate"/>
          </w:r>
          <w:r w:rsidR="00FB75D4">
            <w:rPr>
              <w:rFonts w:ascii="Times New Roman" w:hAnsi="Times New Roman" w:cs="Times New Roman"/>
              <w:noProof/>
              <w:sz w:val="24"/>
              <w:szCs w:val="24"/>
            </w:rPr>
            <w:t xml:space="preserve"> </w:t>
          </w:r>
          <w:r w:rsidR="00FB75D4" w:rsidRPr="00FB75D4">
            <w:rPr>
              <w:rFonts w:ascii="Times New Roman" w:hAnsi="Times New Roman" w:cs="Times New Roman"/>
              <w:noProof/>
              <w:sz w:val="24"/>
              <w:szCs w:val="24"/>
            </w:rPr>
            <w:t>(Tager, 2014)</w:t>
          </w:r>
          <w:r w:rsidR="00FB75D4">
            <w:rPr>
              <w:rFonts w:ascii="Times New Roman" w:hAnsi="Times New Roman" w:cs="Times New Roman"/>
              <w:sz w:val="24"/>
              <w:szCs w:val="24"/>
            </w:rPr>
            <w:fldChar w:fldCharType="end"/>
          </w:r>
        </w:sdtContent>
      </w:sdt>
      <w:r w:rsidR="00A35C5F">
        <w:rPr>
          <w:rFonts w:ascii="Times New Roman" w:hAnsi="Times New Roman" w:cs="Times New Roman"/>
          <w:sz w:val="24"/>
          <w:szCs w:val="24"/>
        </w:rPr>
        <w:t xml:space="preserve">. </w:t>
      </w:r>
      <w:r w:rsidR="00EE405A">
        <w:rPr>
          <w:rFonts w:ascii="Times New Roman" w:hAnsi="Times New Roman" w:cs="Times New Roman"/>
          <w:sz w:val="24"/>
          <w:szCs w:val="24"/>
        </w:rPr>
        <w:t>It</w:t>
      </w:r>
      <w:r w:rsidR="00227024">
        <w:rPr>
          <w:rFonts w:ascii="Times New Roman" w:hAnsi="Times New Roman" w:cs="Times New Roman"/>
          <w:sz w:val="24"/>
          <w:szCs w:val="24"/>
        </w:rPr>
        <w:t xml:space="preserve"> is</w:t>
      </w:r>
      <w:r w:rsidR="00EE405A">
        <w:rPr>
          <w:rFonts w:ascii="Times New Roman" w:hAnsi="Times New Roman" w:cs="Times New Roman"/>
          <w:sz w:val="24"/>
          <w:szCs w:val="24"/>
        </w:rPr>
        <w:t xml:space="preserve"> breaks away from the p</w:t>
      </w:r>
      <w:r w:rsidR="00227024">
        <w:rPr>
          <w:rFonts w:ascii="Times New Roman" w:hAnsi="Times New Roman" w:cs="Times New Roman"/>
          <w:sz w:val="24"/>
          <w:szCs w:val="24"/>
        </w:rPr>
        <w:t>ast full of injustices and promises a prosperous future where every member of the country respects and upholds one another’s rights without considering them inferior. Thompson, thus, argues that political apology needs adequate preparation and ceremony to make it memorable. The actual words in the speeches delivered during the speeches are just small part of the whole process</w:t>
      </w:r>
      <w:sdt>
        <w:sdtPr>
          <w:rPr>
            <w:rFonts w:ascii="Times New Roman" w:hAnsi="Times New Roman" w:cs="Times New Roman"/>
            <w:sz w:val="24"/>
            <w:szCs w:val="24"/>
          </w:rPr>
          <w:id w:val="598222613"/>
          <w:citation/>
        </w:sdtPr>
        <w:sdtContent>
          <w:r w:rsidR="00F1289C">
            <w:rPr>
              <w:rFonts w:ascii="Times New Roman" w:hAnsi="Times New Roman" w:cs="Times New Roman"/>
              <w:sz w:val="24"/>
              <w:szCs w:val="24"/>
            </w:rPr>
            <w:fldChar w:fldCharType="begin"/>
          </w:r>
          <w:r w:rsidR="00F1289C">
            <w:rPr>
              <w:rFonts w:ascii="Times New Roman" w:hAnsi="Times New Roman" w:cs="Times New Roman"/>
              <w:sz w:val="24"/>
              <w:szCs w:val="24"/>
            </w:rPr>
            <w:instrText xml:space="preserve"> CITATION Mic14 \l 1033 </w:instrText>
          </w:r>
          <w:r w:rsidR="00F1289C">
            <w:rPr>
              <w:rFonts w:ascii="Times New Roman" w:hAnsi="Times New Roman" w:cs="Times New Roman"/>
              <w:sz w:val="24"/>
              <w:szCs w:val="24"/>
            </w:rPr>
            <w:fldChar w:fldCharType="separate"/>
          </w:r>
          <w:r w:rsidR="00F1289C">
            <w:rPr>
              <w:rFonts w:ascii="Times New Roman" w:hAnsi="Times New Roman" w:cs="Times New Roman"/>
              <w:noProof/>
              <w:sz w:val="24"/>
              <w:szCs w:val="24"/>
            </w:rPr>
            <w:t xml:space="preserve"> </w:t>
          </w:r>
          <w:r w:rsidR="00F1289C" w:rsidRPr="00F1289C">
            <w:rPr>
              <w:rFonts w:ascii="Times New Roman" w:hAnsi="Times New Roman" w:cs="Times New Roman"/>
              <w:noProof/>
              <w:sz w:val="24"/>
              <w:szCs w:val="24"/>
            </w:rPr>
            <w:t>(Tager, 2014)</w:t>
          </w:r>
          <w:r w:rsidR="00F1289C">
            <w:rPr>
              <w:rFonts w:ascii="Times New Roman" w:hAnsi="Times New Roman" w:cs="Times New Roman"/>
              <w:sz w:val="24"/>
              <w:szCs w:val="24"/>
            </w:rPr>
            <w:fldChar w:fldCharType="end"/>
          </w:r>
        </w:sdtContent>
      </w:sdt>
      <w:r w:rsidR="00227024">
        <w:rPr>
          <w:rFonts w:ascii="Times New Roman" w:hAnsi="Times New Roman" w:cs="Times New Roman"/>
          <w:sz w:val="24"/>
          <w:szCs w:val="24"/>
        </w:rPr>
        <w:t xml:space="preserve">. </w:t>
      </w:r>
    </w:p>
    <w:p w:rsidR="00227024" w:rsidRDefault="00227024" w:rsidP="00783C5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whole process of “Apologies to Indigenous People” has played a critical role I shaping my thinking with regards to past injustices. Particularly, I have learne</w:t>
      </w:r>
      <w:r w:rsidR="00715991">
        <w:rPr>
          <w:rFonts w:ascii="Times New Roman" w:hAnsi="Times New Roman" w:cs="Times New Roman"/>
          <w:sz w:val="24"/>
          <w:szCs w:val="24"/>
        </w:rPr>
        <w:t xml:space="preserve">d the importance of accepting our past mistakes, or by our ancestors, in building a progressive and cohesive community. </w:t>
      </w:r>
      <w:r w:rsidR="00C0751E">
        <w:rPr>
          <w:rFonts w:ascii="Times New Roman" w:hAnsi="Times New Roman" w:cs="Times New Roman"/>
          <w:sz w:val="24"/>
          <w:szCs w:val="24"/>
        </w:rPr>
        <w:t>Members of victim communities often have underlying issues that held them back from participating in tasks that build themselves and the country in</w:t>
      </w:r>
      <w:r w:rsidR="00232E62">
        <w:rPr>
          <w:rFonts w:ascii="Times New Roman" w:hAnsi="Times New Roman" w:cs="Times New Roman"/>
          <w:sz w:val="24"/>
          <w:szCs w:val="24"/>
        </w:rPr>
        <w:t xml:space="preserve"> general. Additionally, the victims of past injustices often links any activity that goes against their cultural practices whether justifiable or not to their past experiences. </w:t>
      </w:r>
      <w:r w:rsidR="003129C8">
        <w:rPr>
          <w:rFonts w:ascii="Times New Roman" w:hAnsi="Times New Roman" w:cs="Times New Roman"/>
          <w:sz w:val="24"/>
          <w:szCs w:val="24"/>
        </w:rPr>
        <w:t xml:space="preserve">They </w:t>
      </w:r>
      <w:r w:rsidR="003129C8">
        <w:rPr>
          <w:rFonts w:ascii="Times New Roman" w:hAnsi="Times New Roman" w:cs="Times New Roman"/>
          <w:sz w:val="24"/>
          <w:szCs w:val="24"/>
        </w:rPr>
        <w:lastRenderedPageBreak/>
        <w:t xml:space="preserve">are justified to create such links since failure to admit our past wrongs, whether individual or institution </w:t>
      </w:r>
      <w:r w:rsidR="004B5C80">
        <w:rPr>
          <w:rFonts w:ascii="Times New Roman" w:hAnsi="Times New Roman" w:cs="Times New Roman"/>
          <w:sz w:val="24"/>
          <w:szCs w:val="24"/>
        </w:rPr>
        <w:t>level</w:t>
      </w:r>
      <w:r w:rsidR="003129C8">
        <w:rPr>
          <w:rFonts w:ascii="Times New Roman" w:hAnsi="Times New Roman" w:cs="Times New Roman"/>
          <w:sz w:val="24"/>
          <w:szCs w:val="24"/>
        </w:rPr>
        <w:t xml:space="preserve"> means we are comfortable with what happened.</w:t>
      </w:r>
    </w:p>
    <w:p w:rsidR="00182771" w:rsidRDefault="004B5C80" w:rsidP="00783C5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As a teacher I am likely to have a class with students from different socio-economic and cultural background as mine. Therefore, it is necessary for me to understand them and avoid using examples that are likely </w:t>
      </w:r>
      <w:r w:rsidR="00292B34">
        <w:rPr>
          <w:rFonts w:ascii="Times New Roman" w:hAnsi="Times New Roman" w:cs="Times New Roman"/>
          <w:sz w:val="24"/>
          <w:szCs w:val="24"/>
        </w:rPr>
        <w:t xml:space="preserve">to raise emotions of the victims. Additionally, the research on this topic has also </w:t>
      </w:r>
      <w:r w:rsidR="00FF7A54">
        <w:rPr>
          <w:rFonts w:ascii="Times New Roman" w:hAnsi="Times New Roman" w:cs="Times New Roman"/>
          <w:sz w:val="24"/>
          <w:szCs w:val="24"/>
        </w:rPr>
        <w:t xml:space="preserve">equipped with conflict resolution methods, especially on long-standing conflicts. Resolving conflicts is part and parcel of teaching profession as </w:t>
      </w:r>
      <w:r w:rsidR="00182771">
        <w:rPr>
          <w:rFonts w:ascii="Times New Roman" w:hAnsi="Times New Roman" w:cs="Times New Roman"/>
          <w:sz w:val="24"/>
          <w:szCs w:val="24"/>
        </w:rPr>
        <w:t>my career success depends on my ability to create harmony among students.</w:t>
      </w:r>
    </w:p>
    <w:p w:rsidR="004B5C80" w:rsidRDefault="00182771" w:rsidP="00783C5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607EB0">
        <w:rPr>
          <w:rFonts w:ascii="Times New Roman" w:hAnsi="Times New Roman" w:cs="Times New Roman"/>
          <w:sz w:val="24"/>
          <w:szCs w:val="24"/>
        </w:rPr>
        <w:t xml:space="preserve">the topic “Apologies to Indigenous People” has </w:t>
      </w:r>
      <w:r w:rsidR="009B69C1">
        <w:rPr>
          <w:rFonts w:ascii="Times New Roman" w:hAnsi="Times New Roman" w:cs="Times New Roman"/>
          <w:sz w:val="24"/>
          <w:szCs w:val="24"/>
        </w:rPr>
        <w:t xml:space="preserve">not only enabled me to understand the history of our country but also equipped me with knowledge on conflict resolution methods. The small </w:t>
      </w:r>
      <w:r w:rsidR="006924F7">
        <w:rPr>
          <w:rFonts w:ascii="Times New Roman" w:hAnsi="Times New Roman" w:cs="Times New Roman"/>
          <w:sz w:val="24"/>
          <w:szCs w:val="24"/>
        </w:rPr>
        <w:t>population of this demographic segment makes them go unnoticed resulting in continuous marginalization</w:t>
      </w:r>
      <w:r w:rsidR="000110A0">
        <w:rPr>
          <w:rFonts w:ascii="Times New Roman" w:hAnsi="Times New Roman" w:cs="Times New Roman"/>
          <w:sz w:val="24"/>
          <w:szCs w:val="24"/>
        </w:rPr>
        <w:t xml:space="preserve">, especially in education and health sector. </w:t>
      </w:r>
      <w:r w:rsidR="00FB75D4">
        <w:rPr>
          <w:rFonts w:ascii="Times New Roman" w:hAnsi="Times New Roman" w:cs="Times New Roman"/>
          <w:sz w:val="24"/>
          <w:szCs w:val="24"/>
        </w:rPr>
        <w:t xml:space="preserve">Additionally, the topic has provided me with detailed process on resolving differences resulting from historical injustices.  </w:t>
      </w:r>
      <w:r w:rsidR="00FF7A54">
        <w:rPr>
          <w:rFonts w:ascii="Times New Roman" w:hAnsi="Times New Roman" w:cs="Times New Roman"/>
          <w:sz w:val="24"/>
          <w:szCs w:val="24"/>
        </w:rPr>
        <w:t xml:space="preserve"> </w:t>
      </w:r>
    </w:p>
    <w:p w:rsidR="000C7CFF" w:rsidRDefault="000C7CFF" w:rsidP="00783C5A">
      <w:pPr>
        <w:spacing w:line="480" w:lineRule="auto"/>
        <w:ind w:left="720" w:firstLine="720"/>
        <w:rPr>
          <w:rFonts w:ascii="Times New Roman" w:hAnsi="Times New Roman" w:cs="Times New Roman"/>
          <w:sz w:val="24"/>
          <w:szCs w:val="24"/>
        </w:rPr>
      </w:pPr>
    </w:p>
    <w:p w:rsidR="000C7CFF" w:rsidRDefault="000C7CFF" w:rsidP="00783C5A">
      <w:pPr>
        <w:spacing w:line="480" w:lineRule="auto"/>
        <w:ind w:left="720" w:firstLine="720"/>
        <w:rPr>
          <w:rFonts w:ascii="Times New Roman" w:hAnsi="Times New Roman" w:cs="Times New Roman"/>
          <w:sz w:val="24"/>
          <w:szCs w:val="24"/>
        </w:rPr>
      </w:pPr>
    </w:p>
    <w:p w:rsidR="000C7CFF" w:rsidRDefault="000C7CFF" w:rsidP="00783C5A">
      <w:pPr>
        <w:spacing w:line="480" w:lineRule="auto"/>
        <w:ind w:left="720" w:firstLine="720"/>
        <w:rPr>
          <w:rFonts w:ascii="Times New Roman" w:hAnsi="Times New Roman" w:cs="Times New Roman"/>
          <w:sz w:val="24"/>
          <w:szCs w:val="24"/>
        </w:rPr>
      </w:pPr>
    </w:p>
    <w:p w:rsidR="000C7CFF" w:rsidRDefault="000C7CFF" w:rsidP="00783C5A">
      <w:pPr>
        <w:spacing w:line="480" w:lineRule="auto"/>
        <w:ind w:left="720" w:firstLine="720"/>
        <w:rPr>
          <w:rFonts w:ascii="Times New Roman" w:hAnsi="Times New Roman" w:cs="Times New Roman"/>
          <w:sz w:val="24"/>
          <w:szCs w:val="24"/>
        </w:rPr>
      </w:pPr>
    </w:p>
    <w:p w:rsidR="000C7CFF" w:rsidRDefault="000C7CFF" w:rsidP="00783C5A">
      <w:pPr>
        <w:spacing w:line="480" w:lineRule="auto"/>
        <w:ind w:left="720" w:firstLine="720"/>
        <w:rPr>
          <w:rFonts w:ascii="Times New Roman" w:hAnsi="Times New Roman" w:cs="Times New Roman"/>
          <w:sz w:val="24"/>
          <w:szCs w:val="24"/>
        </w:rPr>
      </w:pPr>
    </w:p>
    <w:p w:rsidR="000C7CFF" w:rsidRDefault="000C7CFF" w:rsidP="00783C5A">
      <w:pPr>
        <w:spacing w:line="480" w:lineRule="auto"/>
        <w:ind w:left="720" w:firstLine="720"/>
        <w:rPr>
          <w:rFonts w:ascii="Times New Roman" w:hAnsi="Times New Roman" w:cs="Times New Roman"/>
          <w:sz w:val="24"/>
          <w:szCs w:val="24"/>
        </w:rPr>
      </w:pPr>
    </w:p>
    <w:p w:rsidR="000C7CFF" w:rsidRDefault="000C7CFF" w:rsidP="000C7CFF">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449B7" w:rsidRDefault="003449B7" w:rsidP="003449B7">
      <w:pPr>
        <w:pStyle w:val="Bibliography"/>
        <w:ind w:left="720" w:hanging="720"/>
        <w:rPr>
          <w:noProof/>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Basso, A. (2016). Towards a Theory of Displacement Atrocities: The Cherokee Trail of Tears, the Herero Genocide, and the Pontic Greek Genocide. </w:t>
      </w:r>
      <w:r>
        <w:rPr>
          <w:i/>
          <w:iCs/>
          <w:noProof/>
        </w:rPr>
        <w:t>Genocide Studies and Prevention: An International Journal, 10(1), 5.</w:t>
      </w:r>
    </w:p>
    <w:p w:rsidR="003449B7" w:rsidRDefault="003449B7" w:rsidP="003449B7">
      <w:pPr>
        <w:pStyle w:val="Bibliography"/>
        <w:ind w:left="720" w:hanging="720"/>
        <w:rPr>
          <w:noProof/>
        </w:rPr>
      </w:pPr>
      <w:r>
        <w:rPr>
          <w:noProof/>
        </w:rPr>
        <w:t xml:space="preserve">Tager, M. (2014). Apologies to Indigenous Peoples in Comparative. </w:t>
      </w:r>
      <w:r>
        <w:rPr>
          <w:i/>
          <w:iCs/>
          <w:noProof/>
        </w:rPr>
        <w:t>The International Indigenous Policy Journal, 5.4</w:t>
      </w:r>
      <w:r>
        <w:rPr>
          <w:noProof/>
        </w:rPr>
        <w:t>.</w:t>
      </w:r>
    </w:p>
    <w:p w:rsidR="003449B7" w:rsidRDefault="003449B7" w:rsidP="003449B7">
      <w:pPr>
        <w:pStyle w:val="Bibliography"/>
        <w:ind w:left="720" w:hanging="720"/>
        <w:rPr>
          <w:noProof/>
        </w:rPr>
      </w:pPr>
      <w:r>
        <w:rPr>
          <w:noProof/>
        </w:rPr>
        <w:t xml:space="preserve">Torpey, J. (2006). </w:t>
      </w:r>
      <w:r>
        <w:rPr>
          <w:i/>
          <w:iCs/>
          <w:noProof/>
        </w:rPr>
        <w:t>Making whole what has been smashed: On reparations politics.</w:t>
      </w:r>
      <w:r>
        <w:rPr>
          <w:noProof/>
        </w:rPr>
        <w:t xml:space="preserve"> Harvard University Press.</w:t>
      </w:r>
    </w:p>
    <w:p w:rsidR="003449B7" w:rsidRDefault="003449B7" w:rsidP="003449B7">
      <w:pPr>
        <w:pStyle w:val="Bibliography"/>
        <w:ind w:left="720" w:hanging="720"/>
        <w:rPr>
          <w:noProof/>
        </w:rPr>
      </w:pPr>
      <w:r>
        <w:rPr>
          <w:noProof/>
        </w:rPr>
        <w:t xml:space="preserve">Verdeja, E. (2009). </w:t>
      </w:r>
      <w:r>
        <w:rPr>
          <w:i/>
          <w:iCs/>
          <w:noProof/>
        </w:rPr>
        <w:t>Unchopping a tree: Reconciliation in the aftermath of political violence.</w:t>
      </w:r>
      <w:r>
        <w:rPr>
          <w:noProof/>
        </w:rPr>
        <w:t xml:space="preserve"> Philadelphia: Temple University Press.</w:t>
      </w:r>
    </w:p>
    <w:p w:rsidR="000C7CFF" w:rsidRDefault="003449B7" w:rsidP="003449B7">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r w:rsidR="000C7CFF">
        <w:rPr>
          <w:rFonts w:ascii="Times New Roman" w:hAnsi="Times New Roman" w:cs="Times New Roman"/>
          <w:sz w:val="24"/>
          <w:szCs w:val="24"/>
        </w:rPr>
        <w:t xml:space="preserve"> </w:t>
      </w:r>
    </w:p>
    <w:p w:rsidR="003129C8" w:rsidRDefault="003129C8" w:rsidP="00783C5A">
      <w:pPr>
        <w:spacing w:line="480" w:lineRule="auto"/>
        <w:ind w:left="720" w:firstLine="720"/>
        <w:rPr>
          <w:rFonts w:ascii="Times New Roman" w:hAnsi="Times New Roman" w:cs="Times New Roman"/>
          <w:sz w:val="24"/>
          <w:szCs w:val="24"/>
        </w:rPr>
      </w:pPr>
    </w:p>
    <w:p w:rsidR="00F91600" w:rsidRDefault="00F91600" w:rsidP="00783C5A">
      <w:pPr>
        <w:spacing w:line="480" w:lineRule="auto"/>
        <w:ind w:left="720" w:firstLine="720"/>
        <w:rPr>
          <w:rFonts w:ascii="Times New Roman" w:hAnsi="Times New Roman" w:cs="Times New Roman"/>
          <w:sz w:val="24"/>
          <w:szCs w:val="24"/>
        </w:rPr>
      </w:pPr>
    </w:p>
    <w:p w:rsidR="00314A5B" w:rsidRDefault="00314A5B" w:rsidP="00783C5A">
      <w:pPr>
        <w:spacing w:line="480" w:lineRule="auto"/>
        <w:ind w:left="720" w:firstLine="720"/>
        <w:rPr>
          <w:rFonts w:ascii="Times New Roman" w:hAnsi="Times New Roman" w:cs="Times New Roman"/>
          <w:sz w:val="24"/>
          <w:szCs w:val="24"/>
        </w:rPr>
      </w:pPr>
    </w:p>
    <w:p w:rsidR="00783C5A" w:rsidRDefault="004B050E" w:rsidP="00783C5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w:t>
      </w:r>
    </w:p>
    <w:p w:rsidR="00783C5A" w:rsidRPr="00783C5A" w:rsidRDefault="00783C5A" w:rsidP="00783C5A">
      <w:pPr>
        <w:jc w:val="center"/>
        <w:rPr>
          <w:rFonts w:ascii="Times New Roman" w:hAnsi="Times New Roman" w:cs="Times New Roman"/>
          <w:sz w:val="24"/>
          <w:szCs w:val="24"/>
        </w:rPr>
      </w:pPr>
    </w:p>
    <w:sectPr w:rsidR="00783C5A" w:rsidRPr="00783C5A" w:rsidSect="00783C5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96C" w:rsidRDefault="0096296C" w:rsidP="00783C5A">
      <w:pPr>
        <w:spacing w:after="0" w:line="240" w:lineRule="auto"/>
      </w:pPr>
      <w:r>
        <w:separator/>
      </w:r>
    </w:p>
  </w:endnote>
  <w:endnote w:type="continuationSeparator" w:id="0">
    <w:p w:rsidR="0096296C" w:rsidRDefault="0096296C" w:rsidP="00783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96C" w:rsidRDefault="0096296C" w:rsidP="00783C5A">
      <w:pPr>
        <w:spacing w:after="0" w:line="240" w:lineRule="auto"/>
      </w:pPr>
      <w:r>
        <w:separator/>
      </w:r>
    </w:p>
  </w:footnote>
  <w:footnote w:type="continuationSeparator" w:id="0">
    <w:p w:rsidR="0096296C" w:rsidRDefault="0096296C" w:rsidP="00783C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5A" w:rsidRPr="00783C5A" w:rsidRDefault="00783C5A">
    <w:pPr>
      <w:pStyle w:val="Header"/>
      <w:rPr>
        <w:rFonts w:ascii="Times New Roman" w:hAnsi="Times New Roman" w:cs="Times New Roman"/>
        <w:sz w:val="24"/>
        <w:szCs w:val="24"/>
      </w:rPr>
    </w:pPr>
    <w:r w:rsidRPr="00783C5A">
      <w:rPr>
        <w:rFonts w:ascii="Times New Roman" w:hAnsi="Times New Roman" w:cs="Times New Roman"/>
        <w:sz w:val="24"/>
        <w:szCs w:val="24"/>
      </w:rPr>
      <w:t xml:space="preserve">Apologies to Indigenous People </w:t>
    </w:r>
    <w:r w:rsidRPr="00783C5A">
      <w:rPr>
        <w:rFonts w:ascii="Times New Roman" w:hAnsi="Times New Roman" w:cs="Times New Roman"/>
        <w:sz w:val="24"/>
        <w:szCs w:val="24"/>
      </w:rPr>
      <w:tab/>
    </w:r>
    <w:r>
      <w:rPr>
        <w:rFonts w:ascii="Times New Roman" w:hAnsi="Times New Roman" w:cs="Times New Roman"/>
        <w:sz w:val="24"/>
        <w:szCs w:val="24"/>
      </w:rPr>
      <w:tab/>
    </w:r>
    <w:r w:rsidRPr="00783C5A">
      <w:rPr>
        <w:rFonts w:ascii="Times New Roman" w:hAnsi="Times New Roman" w:cs="Times New Roman"/>
        <w:sz w:val="24"/>
        <w:szCs w:val="24"/>
      </w:rPr>
      <w:fldChar w:fldCharType="begin"/>
    </w:r>
    <w:r w:rsidRPr="00783C5A">
      <w:rPr>
        <w:rFonts w:ascii="Times New Roman" w:hAnsi="Times New Roman" w:cs="Times New Roman"/>
        <w:sz w:val="24"/>
        <w:szCs w:val="24"/>
      </w:rPr>
      <w:instrText xml:space="preserve"> PAGE   \* MERGEFORMAT </w:instrText>
    </w:r>
    <w:r w:rsidRPr="00783C5A">
      <w:rPr>
        <w:rFonts w:ascii="Times New Roman" w:hAnsi="Times New Roman" w:cs="Times New Roman"/>
        <w:sz w:val="24"/>
        <w:szCs w:val="24"/>
      </w:rPr>
      <w:fldChar w:fldCharType="separate"/>
    </w:r>
    <w:r w:rsidR="007625E0">
      <w:rPr>
        <w:rFonts w:ascii="Times New Roman" w:hAnsi="Times New Roman" w:cs="Times New Roman"/>
        <w:noProof/>
        <w:sz w:val="24"/>
        <w:szCs w:val="24"/>
      </w:rPr>
      <w:t>3</w:t>
    </w:r>
    <w:r w:rsidRPr="00783C5A">
      <w:rPr>
        <w:rFonts w:ascii="Times New Roman" w:hAnsi="Times New Roman" w:cs="Times New Roman"/>
        <w:noProof/>
        <w:sz w:val="24"/>
        <w:szCs w:val="24"/>
      </w:rPr>
      <w:fldChar w:fldCharType="end"/>
    </w:r>
  </w:p>
  <w:p w:rsidR="00783C5A" w:rsidRDefault="00783C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5A" w:rsidRPr="00783C5A" w:rsidRDefault="00783C5A">
    <w:pPr>
      <w:pStyle w:val="Header"/>
      <w:rPr>
        <w:rFonts w:ascii="Times New Roman" w:hAnsi="Times New Roman" w:cs="Times New Roman"/>
        <w:sz w:val="24"/>
        <w:szCs w:val="24"/>
      </w:rPr>
    </w:pPr>
    <w:r>
      <w:rPr>
        <w:rFonts w:ascii="Times New Roman" w:hAnsi="Times New Roman" w:cs="Times New Roman"/>
        <w:sz w:val="24"/>
        <w:szCs w:val="24"/>
      </w:rPr>
      <w:t xml:space="preserve">Running Head: Apologies to Indigenous People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83C5A">
      <w:rPr>
        <w:rFonts w:ascii="Times New Roman" w:hAnsi="Times New Roman" w:cs="Times New Roman"/>
        <w:sz w:val="24"/>
        <w:szCs w:val="24"/>
      </w:rPr>
      <w:fldChar w:fldCharType="begin"/>
    </w:r>
    <w:r w:rsidRPr="00783C5A">
      <w:rPr>
        <w:rFonts w:ascii="Times New Roman" w:hAnsi="Times New Roman" w:cs="Times New Roman"/>
        <w:sz w:val="24"/>
        <w:szCs w:val="24"/>
      </w:rPr>
      <w:instrText xml:space="preserve"> PAGE   \* MERGEFORMAT </w:instrText>
    </w:r>
    <w:r w:rsidRPr="00783C5A">
      <w:rPr>
        <w:rFonts w:ascii="Times New Roman" w:hAnsi="Times New Roman" w:cs="Times New Roman"/>
        <w:sz w:val="24"/>
        <w:szCs w:val="24"/>
      </w:rPr>
      <w:fldChar w:fldCharType="separate"/>
    </w:r>
    <w:r w:rsidR="00CD09E6">
      <w:rPr>
        <w:rFonts w:ascii="Times New Roman" w:hAnsi="Times New Roman" w:cs="Times New Roman"/>
        <w:noProof/>
        <w:sz w:val="24"/>
        <w:szCs w:val="24"/>
      </w:rPr>
      <w:t>1</w:t>
    </w:r>
    <w:r w:rsidRPr="00783C5A">
      <w:rPr>
        <w:rFonts w:ascii="Times New Roman" w:hAnsi="Times New Roman" w:cs="Times New Roman"/>
        <w:noProof/>
        <w:sz w:val="24"/>
        <w:szCs w:val="24"/>
      </w:rPr>
      <w:fldChar w:fldCharType="end"/>
    </w: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C5A"/>
    <w:rsid w:val="000110A0"/>
    <w:rsid w:val="0004602E"/>
    <w:rsid w:val="000C7CFF"/>
    <w:rsid w:val="00182771"/>
    <w:rsid w:val="00187DB3"/>
    <w:rsid w:val="001D253D"/>
    <w:rsid w:val="001E25F9"/>
    <w:rsid w:val="00227024"/>
    <w:rsid w:val="00232E62"/>
    <w:rsid w:val="00282052"/>
    <w:rsid w:val="00292B34"/>
    <w:rsid w:val="003129C8"/>
    <w:rsid w:val="00314A5B"/>
    <w:rsid w:val="003449B7"/>
    <w:rsid w:val="00382381"/>
    <w:rsid w:val="003B6E4E"/>
    <w:rsid w:val="004134C8"/>
    <w:rsid w:val="004A38BF"/>
    <w:rsid w:val="004B050E"/>
    <w:rsid w:val="004B5C80"/>
    <w:rsid w:val="0051344C"/>
    <w:rsid w:val="005932BE"/>
    <w:rsid w:val="00607EB0"/>
    <w:rsid w:val="006924F7"/>
    <w:rsid w:val="006E5D46"/>
    <w:rsid w:val="00715991"/>
    <w:rsid w:val="007625E0"/>
    <w:rsid w:val="00777089"/>
    <w:rsid w:val="00783C5A"/>
    <w:rsid w:val="008B4E70"/>
    <w:rsid w:val="00947B34"/>
    <w:rsid w:val="0096296C"/>
    <w:rsid w:val="00994CD2"/>
    <w:rsid w:val="009B69C1"/>
    <w:rsid w:val="009F35C1"/>
    <w:rsid w:val="00A35C5F"/>
    <w:rsid w:val="00A731ED"/>
    <w:rsid w:val="00AF4625"/>
    <w:rsid w:val="00B81902"/>
    <w:rsid w:val="00B93A33"/>
    <w:rsid w:val="00BB49D9"/>
    <w:rsid w:val="00C0751E"/>
    <w:rsid w:val="00CD09E6"/>
    <w:rsid w:val="00D33A26"/>
    <w:rsid w:val="00D73B0F"/>
    <w:rsid w:val="00D90E26"/>
    <w:rsid w:val="00D97BB8"/>
    <w:rsid w:val="00E1426D"/>
    <w:rsid w:val="00E631E0"/>
    <w:rsid w:val="00E7526A"/>
    <w:rsid w:val="00EE405A"/>
    <w:rsid w:val="00F1289C"/>
    <w:rsid w:val="00F91600"/>
    <w:rsid w:val="00FA666F"/>
    <w:rsid w:val="00FB75D4"/>
    <w:rsid w:val="00FF4371"/>
    <w:rsid w:val="00FF7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C5A"/>
  </w:style>
  <w:style w:type="paragraph" w:styleId="Footer">
    <w:name w:val="footer"/>
    <w:basedOn w:val="Normal"/>
    <w:link w:val="FooterChar"/>
    <w:uiPriority w:val="99"/>
    <w:unhideWhenUsed/>
    <w:rsid w:val="00783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C5A"/>
  </w:style>
  <w:style w:type="paragraph" w:styleId="BalloonText">
    <w:name w:val="Balloon Text"/>
    <w:basedOn w:val="Normal"/>
    <w:link w:val="BalloonTextChar"/>
    <w:uiPriority w:val="99"/>
    <w:semiHidden/>
    <w:unhideWhenUsed/>
    <w:rsid w:val="00783C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C5A"/>
    <w:rPr>
      <w:rFonts w:ascii="Tahoma" w:hAnsi="Tahoma" w:cs="Tahoma"/>
      <w:sz w:val="16"/>
      <w:szCs w:val="16"/>
    </w:rPr>
  </w:style>
  <w:style w:type="paragraph" w:styleId="Bibliography">
    <w:name w:val="Bibliography"/>
    <w:basedOn w:val="Normal"/>
    <w:next w:val="Normal"/>
    <w:uiPriority w:val="37"/>
    <w:unhideWhenUsed/>
    <w:rsid w:val="000C7C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C5A"/>
  </w:style>
  <w:style w:type="paragraph" w:styleId="Footer">
    <w:name w:val="footer"/>
    <w:basedOn w:val="Normal"/>
    <w:link w:val="FooterChar"/>
    <w:uiPriority w:val="99"/>
    <w:unhideWhenUsed/>
    <w:rsid w:val="00783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C5A"/>
  </w:style>
  <w:style w:type="paragraph" w:styleId="BalloonText">
    <w:name w:val="Balloon Text"/>
    <w:basedOn w:val="Normal"/>
    <w:link w:val="BalloonTextChar"/>
    <w:uiPriority w:val="99"/>
    <w:semiHidden/>
    <w:unhideWhenUsed/>
    <w:rsid w:val="00783C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3C5A"/>
    <w:rPr>
      <w:rFonts w:ascii="Tahoma" w:hAnsi="Tahoma" w:cs="Tahoma"/>
      <w:sz w:val="16"/>
      <w:szCs w:val="16"/>
    </w:rPr>
  </w:style>
  <w:style w:type="paragraph" w:styleId="Bibliography">
    <w:name w:val="Bibliography"/>
    <w:basedOn w:val="Normal"/>
    <w:next w:val="Normal"/>
    <w:uiPriority w:val="37"/>
    <w:unhideWhenUsed/>
    <w:rsid w:val="000C7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D80"/>
    <w:rsid w:val="008A0D80"/>
    <w:rsid w:val="00DB5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7F2A9992174934941A41A623727FDD">
    <w:name w:val="387F2A9992174934941A41A623727FDD"/>
    <w:rsid w:val="008A0D8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7F2A9992174934941A41A623727FDD">
    <w:name w:val="387F2A9992174934941A41A623727FDD"/>
    <w:rsid w:val="008A0D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JTo06</b:Tag>
    <b:SourceType>Book</b:SourceType>
    <b:Guid>{D6B726C2-C378-4D24-85B5-F0CE9618AE14}</b:Guid>
    <b:Author>
      <b:Author>
        <b:NameList>
          <b:Person>
            <b:Last>Torpey</b:Last>
            <b:First>J.</b:First>
          </b:Person>
        </b:NameList>
      </b:Author>
    </b:Author>
    <b:Title>Making whole what has been smashed: On reparations politics.</b:Title>
    <b:Year>2006</b:Year>
    <b:Publisher>Harvard University Press</b:Publisher>
    <b:RefOrder>3</b:RefOrder>
  </b:Source>
  <b:Source>
    <b:Tag>EVe09</b:Tag>
    <b:SourceType>Book</b:SourceType>
    <b:Guid>{02C1F44F-7DF3-4F94-8234-4EAC78C231E4}</b:Guid>
    <b:Author>
      <b:Author>
        <b:NameList>
          <b:Person>
            <b:Last>Verdeja</b:Last>
            <b:First>E.</b:First>
          </b:Person>
        </b:NameList>
      </b:Author>
    </b:Author>
    <b:Title>Unchopping a tree: Reconciliation in the aftermath of political violence</b:Title>
    <b:Year>2009</b:Year>
    <b:City>Philadelphia</b:City>
    <b:Publisher>Temple University Press.</b:Publisher>
    <b:RefOrder>4</b:RefOrder>
  </b:Source>
  <b:Source>
    <b:Tag>Mic14</b:Tag>
    <b:SourceType>JournalArticle</b:SourceType>
    <b:Guid>{F81D8A84-D7BB-4414-9D48-38AD51638348}</b:Guid>
    <b:Title>Apologies to Indigenous Peoples in Comparative</b:Title>
    <b:Year>2014</b:Year>
    <b:Author>
      <b:Author>
        <b:NameList>
          <b:Person>
            <b:Last>Tager</b:Last>
            <b:First>Michael</b:First>
          </b:Person>
        </b:NameList>
      </b:Author>
    </b:Author>
    <b:JournalName>The International Indigenous Policy Journal, 5.4</b:JournalName>
    <b:RefOrder>1</b:RefOrder>
  </b:Source>
  <b:Source>
    <b:Tag>Bas16</b:Tag>
    <b:SourceType>JournalArticle</b:SourceType>
    <b:Guid>{BF480533-C26B-40B0-9BF9-E2CFCBF08960}</b:Guid>
    <b:Author>
      <b:Author>
        <b:NameList>
          <b:Person>
            <b:Last>Basso</b:Last>
            <b:First>Andrew</b:First>
          </b:Person>
        </b:NameList>
      </b:Author>
    </b:Author>
    <b:Title>Towards a Theory of Displacement Atrocities: The Cherokee Trail of Tears, the Herero Genocide, and the Pontic Greek Genocide</b:Title>
    <b:JournalName>Genocide Studies and Prevention: An International Journal, 10(1), 5.</b:JournalName>
    <b:Year>2016</b:Year>
    <b:RefOrder>2</b:RefOrder>
  </b:Source>
</b:Sources>
</file>

<file path=customXml/itemProps1.xml><?xml version="1.0" encoding="utf-8"?>
<ds:datastoreItem xmlns:ds="http://schemas.openxmlformats.org/officeDocument/2006/customXml" ds:itemID="{1223459B-7AD2-440F-AAA6-28B09ACC9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Akoru</dc:creator>
  <cp:lastModifiedBy>James Akoru</cp:lastModifiedBy>
  <cp:revision>2</cp:revision>
  <dcterms:created xsi:type="dcterms:W3CDTF">2018-09-11T13:03:00Z</dcterms:created>
  <dcterms:modified xsi:type="dcterms:W3CDTF">2018-09-11T13:03:00Z</dcterms:modified>
</cp:coreProperties>
</file>