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pPr>
        <w:spacing w:after="0" w:line="480" w:lineRule="auto"/>
        <w:rPr>
          <w:rFonts w:ascii="Times New Roman" w:hAnsi="Times New Roman" w:cs="Times New Roman"/>
          <w:sz w:val="24"/>
          <w:szCs w:val="24"/>
        </w:rPr>
      </w:pPr>
      <w:r>
        <w:rPr>
          <w:rFonts w:ascii="Times New Roman" w:hAnsi="Times New Roman" w:cs="Times New Roman"/>
          <w:sz w:val="24"/>
          <w:szCs w:val="24"/>
        </w:rPr>
        <w:t>Institution</w:t>
      </w:r>
    </w:p>
    <w:p>
      <w:pPr>
        <w:spacing w:after="0" w:line="480" w:lineRule="auto"/>
        <w:rPr>
          <w:rFonts w:ascii="Times New Roman" w:hAnsi="Times New Roman" w:cs="Times New Roman"/>
          <w:sz w:val="24"/>
          <w:szCs w:val="24"/>
        </w:rPr>
      </w:pPr>
      <w:r>
        <w:rPr>
          <w:rFonts w:ascii="Times New Roman" w:hAnsi="Times New Roman" w:cs="Times New Roman"/>
          <w:sz w:val="24"/>
          <w:szCs w:val="24"/>
        </w:rPr>
        <w:t>Instructor</w:t>
      </w:r>
    </w:p>
    <w:p>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pPr>
        <w:spacing w:line="480" w:lineRule="auto"/>
        <w:jc w:val="center"/>
        <w:rPr>
          <w:rFonts w:ascii="Times New Roman" w:hAnsi="Times New Roman" w:cs="Times New Roman" w:hint="default"/>
          <w:sz w:val="24"/>
          <w:szCs w:val="24"/>
          <w:lang w:val="en-US"/>
        </w:rPr>
      </w:pPr>
      <w:r>
        <w:rPr>
          <w:rFonts w:ascii="Times New Roman" w:hAnsi="Times New Roman" w:cs="Times New Roman" w:hint="default"/>
          <w:sz w:val="24"/>
          <w:szCs w:val="24"/>
          <w:lang w:val="en-US"/>
        </w:rPr>
        <w:t>Learning Philosophy</w:t>
      </w:r>
    </w:p>
    <w:p>
      <w:pPr>
        <w:spacing w:line="480" w:lineRule="auto"/>
        <w:jc w:val="left"/>
        <w:rPr>
          <w:rFonts w:ascii="Times New Roman" w:hAnsi="Times New Roman" w:cs="Times New Roman" w:hint="default"/>
          <w:sz w:val="24"/>
          <w:szCs w:val="24"/>
          <w:lang w:val="en-US"/>
        </w:rPr>
      </w:pPr>
      <w:r>
        <w:rPr>
          <w:rFonts w:ascii="Times New Roman" w:hAnsi="Times New Roman" w:cs="Times New Roman" w:hint="default"/>
          <w:sz w:val="24"/>
          <w:szCs w:val="24"/>
          <w:lang w:val="en-US"/>
        </w:rPr>
        <w:t xml:space="preserve">Introduction </w:t>
      </w:r>
    </w:p>
    <w:p>
      <w:pPr>
        <w:spacing w:line="480" w:lineRule="auto"/>
        <w:ind w:firstLine="480"/>
        <w:jc w:val="left"/>
        <w:rPr>
          <w:rFonts w:ascii="Times New Roman" w:hAnsi="Times New Roman" w:cs="Times New Roman" w:hint="default"/>
          <w:sz w:val="24"/>
          <w:szCs w:val="24"/>
          <w:lang w:val="en-US"/>
        </w:rPr>
      </w:pPr>
      <w:r>
        <w:rPr>
          <w:rFonts w:ascii="Times New Roman" w:hAnsi="Times New Roman" w:cs="Times New Roman" w:hint="default"/>
          <w:sz w:val="24"/>
          <w:szCs w:val="24"/>
          <w:lang w:val="en-US"/>
        </w:rPr>
        <w:t>Learning philosophy is a type of narrative reflection that transmits one's approach and beliefs to learning and teaching. It may contain learning goals and objectives for an instructor's learners or the purpose for learning as an instructor, teaching and assessment protocols, and an instructor's approach towards improvement of learning. A good learning philosophy has to entail how teaching and learning transforms and makes a difference in the life of learners.</w:t>
      </w:r>
    </w:p>
    <w:p>
      <w:pPr>
        <w:spacing w:line="480" w:lineRule="auto"/>
        <w:ind w:firstLine="480"/>
        <w:jc w:val="left"/>
        <w:rPr>
          <w:rFonts w:ascii="Times New Roman" w:hAnsi="Times New Roman" w:cs="Times New Roman" w:hint="default"/>
          <w:sz w:val="24"/>
          <w:szCs w:val="24"/>
          <w:lang w:val="en-US"/>
        </w:rPr>
      </w:pPr>
      <w:r>
        <w:rPr>
          <w:rFonts w:ascii="Times New Roman" w:hAnsi="Times New Roman" w:cs="Times New Roman" w:hint="default"/>
          <w:sz w:val="24"/>
          <w:szCs w:val="24"/>
          <w:lang w:val="en-US"/>
        </w:rPr>
        <w:t>Teaching and learning philosophy is important to instructors. The choices that an instructor makes are often influenced by their beliefs about teaching and learning. Therefore defining your philosophy as an instructor assists in making choices that are thoughtful on how you approach learning. These choices will assist in devising the best methods to use in learning that can impact learners.</w:t>
      </w:r>
    </w:p>
    <w:p>
      <w:pPr>
        <w:spacing w:line="480" w:lineRule="auto"/>
        <w:ind w:firstLine="480"/>
        <w:jc w:val="left"/>
        <w:rPr>
          <w:rFonts w:ascii="Times New Roman" w:hAnsi="Times New Roman" w:cs="Times New Roman" w:hint="default"/>
          <w:sz w:val="24"/>
          <w:szCs w:val="24"/>
          <w:lang w:val="en-US"/>
        </w:rPr>
      </w:pPr>
      <w:r>
        <w:rPr>
          <w:rFonts w:ascii="Times New Roman" w:hAnsi="Times New Roman" w:cs="Times New Roman" w:hint="default"/>
          <w:sz w:val="24"/>
          <w:szCs w:val="24"/>
          <w:lang w:val="en-US"/>
        </w:rPr>
        <w:t xml:space="preserve"> For instance, if you believe in students learning by collaborating and prior knowledge.  The best method you can use to teach is by performing team-based activities and forming small discussion groups. The above-named methods can work well with the philosophy at hand rather than using the lecture method which will not convey the ideas well as to this philosophy.</w:t>
      </w:r>
    </w:p>
    <w:p>
      <w:pPr>
        <w:spacing w:line="480" w:lineRule="auto"/>
        <w:ind w:firstLine="480"/>
        <w:jc w:val="left"/>
        <w:rPr>
          <w:rFonts w:ascii="Times New Roman" w:hAnsi="Times New Roman" w:cs="Times New Roman" w:hint="default"/>
          <w:sz w:val="24"/>
          <w:szCs w:val="24"/>
          <w:lang w:val="en-US"/>
        </w:rPr>
      </w:pPr>
      <w:r>
        <w:rPr>
          <w:rFonts w:ascii="Times New Roman" w:hAnsi="Times New Roman" w:cs="Times New Roman" w:hint="default"/>
          <w:sz w:val="24"/>
          <w:szCs w:val="24"/>
          <w:lang w:val="en-US"/>
        </w:rPr>
        <w:t>Implementation of the learning philosophy. When an instructor has finished the task of identifying their philosophy an important step is how they implement the statement. Translation of the goals into action during learning is the key part that impacts learning and the feedback the teacher receives from their learners. Teachers need to give details on procedures and strategies they will use in daily learning. Therefore to this development of a learning philosophy statement is key in learning.</w:t>
      </w:r>
    </w:p>
    <w:p>
      <w:pPr>
        <w:spacing w:line="480" w:lineRule="auto"/>
        <w:jc w:val="left"/>
        <w:rPr>
          <w:rFonts w:ascii="Times New Roman" w:hAnsi="Times New Roman" w:cs="Times New Roman" w:hint="default"/>
          <w:sz w:val="24"/>
          <w:szCs w:val="24"/>
          <w:lang w:val="en-US"/>
        </w:rPr>
      </w:pPr>
      <w:r>
        <w:rPr>
          <w:rFonts w:ascii="Times New Roman" w:hAnsi="Times New Roman" w:cs="Times New Roman" w:hint="default"/>
          <w:sz w:val="24"/>
          <w:szCs w:val="24"/>
          <w:lang w:val="en-US"/>
        </w:rPr>
        <w:t>Learning Conceptualization</w:t>
      </w:r>
    </w:p>
    <w:p>
      <w:pPr>
        <w:spacing w:line="480" w:lineRule="auto"/>
        <w:jc w:val="left"/>
        <w:rPr>
          <w:rFonts w:ascii="Times New Roman" w:hAnsi="Times New Roman" w:cs="Times New Roman" w:hint="default"/>
          <w:sz w:val="24"/>
          <w:szCs w:val="24"/>
          <w:lang w:val="en-US"/>
        </w:rPr>
      </w:pPr>
      <w:r>
        <w:rPr>
          <w:rFonts w:ascii="Times New Roman" w:hAnsi="Times New Roman" w:cs="Times New Roman" w:hint="default"/>
          <w:sz w:val="24"/>
          <w:szCs w:val="24"/>
          <w:lang w:val="en-US"/>
        </w:rPr>
        <w:t xml:space="preserve">        Learners appear to gain more when they see very clear links between what they are learning and their real-life experiences. Human beings are natural learners starting from a very young age and they actively engage in making sense of their world(Bransford 2000b). students can learn the specific content when they actively engage in the processed and practices that coincide with that discipline.</w:t>
      </w:r>
    </w:p>
    <w:p>
      <w:pPr>
        <w:spacing w:line="480" w:lineRule="auto"/>
        <w:jc w:val="left"/>
        <w:rPr>
          <w:rFonts w:ascii="Times New Roman" w:hAnsi="Times New Roman" w:cs="Times New Roman" w:hint="default"/>
          <w:sz w:val="24"/>
          <w:szCs w:val="24"/>
          <w:lang w:val="en-US"/>
        </w:rPr>
      </w:pPr>
      <w:r>
        <w:rPr>
          <w:rFonts w:ascii="Times New Roman" w:hAnsi="Times New Roman" w:cs="Times New Roman" w:hint="default"/>
          <w:sz w:val="24"/>
          <w:szCs w:val="24"/>
          <w:lang w:val="en-US"/>
        </w:rPr>
        <w:t xml:space="preserve">        Teachers have to put into consideration the learners' life experiences. As stated that learners learn well when they can link their experiences with what they are learning, teachers have the responsibility to come up with policies and methodologies that considers those experiences. For teachers to put those considerations into place they may have to ensure that their teaching philosophies expose their learners to their practices as stated by (Bransford 2000a) that students learn in a more meaningful way about the subject matter through exposure.</w:t>
      </w:r>
    </w:p>
    <w:p>
      <w:pPr>
        <w:spacing w:line="480" w:lineRule="auto"/>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hAnsi="Times New Roman" w:cs="Times New Roman" w:hint="default"/>
          <w:sz w:val="24"/>
          <w:szCs w:val="24"/>
          <w:lang w:val="en-US"/>
        </w:rPr>
        <w:t xml:space="preserve">        When learners take ownership of their learning, learning can occur. The value of care comes in where instructors can ensure that learners own their learning. Learning becomes more robust and meaningful when individuals have a set of choices and directions about their learning activities. Teachers have to care how learners feel about learning and how they wish learning could happen. For instance, when people are in charge of their learning they get chances to engage their minds in environments rich in experiences(</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OWP/P Cannon Design, Inc. 2010).</w:t>
      </w:r>
    </w:p>
    <w:p>
      <w:pPr>
        <w:spacing w:line="480" w:lineRule="auto"/>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T</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he concept of everyone is a teacher and a learner of all time.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F</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rom this concept, the value of competence takes shape in a great way.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M</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atching the right student with the right teacher is key in the learning environment.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I</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n many ways, students learn from their teachers as others learn from their fellow learners.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T</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eachers also learn from their learners who come up with other ways of handling and approaching a task.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T</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his concept gives empathy to greater levels of competence from the two groups. </w:t>
      </w:r>
    </w:p>
    <w:p>
      <w:pPr>
        <w:spacing w:line="480" w:lineRule="auto"/>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C</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ommunity members, physical surroundings, and culture comprise a learning environment.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T</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he value of confidence comes in in this part of the general school environment.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F</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or this case, learning institutions that use the environment as a component for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integrating</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learning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realize</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benefits including better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performances</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and increased engagement in learning.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T</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hese groups must have a compelling and clear direction, prospective structure, and resources necessary which would ensure competence is achieved (Richard 2004). due to this confidence in learners increases as their school is working with the community.</w:t>
      </w:r>
    </w:p>
    <w:p>
      <w:pPr>
        <w:spacing w:line="480" w:lineRule="auto"/>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L</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earning Actualization </w:t>
      </w:r>
    </w:p>
    <w:p>
      <w:pPr>
        <w:spacing w:line="480" w:lineRule="auto"/>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A</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s a profession, I would give learning the best it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 xml:space="preserve">deserves, in that, I have to create an effective teaching and learning philosophy statement which demonstrates that I am able, knowledgeable, purposeful, and effective. I would clearly state the goals for student learning, which would guide my activities with my students. Not only will I form goals but I will see that the goals are enacted fully so that learning becomes successful in all ways possible. The next step </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is to assess the goals to monitor progress towards achieving the goals. </w:t>
      </w:r>
    </w:p>
    <w:p>
      <w:pPr>
        <w:spacing w:line="480" w:lineRule="auto"/>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Also, the creation of a learning environment that is inclusive should be one of my priorities which would aid in ensuring that the goals of my learning philosophy are achieved.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T</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his will be done by creating rhetoric for my learning philosophy, coming up with structures that will help in seeing me through with my student goals, and lastly, the language to use will be at the level of my learners.</w:t>
      </w:r>
    </w:p>
    <w:p>
      <w:pPr>
        <w:spacing w:line="480" w:lineRule="auto"/>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C</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onclusion</w:t>
      </w:r>
    </w:p>
    <w:p>
      <w:pPr>
        <w:spacing w:line="480" w:lineRule="auto"/>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I</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n conclusion, to have an effective learning philosophy,  one way of achieving this is by providing students with an appropriate learning experience.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I</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f ways can be found to create an environment that provides learners with learning experiences then learners would improve and enjoy a good learning environment.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A</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teacher needs to ensure that what is in their portfolio is consistent with the philosophy they are using. </w:t>
      </w: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I</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nstructors are like coaches who should provide structures for learning experiences.</w:t>
      </w:r>
    </w:p>
    <w:p>
      <w:pPr>
        <w:spacing w:line="480" w:lineRule="auto"/>
        <w:jc w:val="center"/>
        <w:rPr>
          <w:rFonts w:ascii="Times New Roman" w:eastAsia="Questrial" w:hAnsi="Times New Roman" w:cs="Times New Roman" w:hint="default"/>
          <w:i w:val="0"/>
          <w:caps w:val="0"/>
          <w:color w:val="000000" w:themeColor="text1"/>
          <w:spacing w:val="0"/>
          <w:sz w:val="24"/>
          <w:szCs w:val="24"/>
          <w14:textFill>
            <w14:solidFill>
              <w14:schemeClr w14:val="tx1"/>
            </w14:solidFill>
          </w14:textFill>
        </w:rPr>
      </w:pPr>
      <w:r>
        <w:rPr>
          <w:rFonts w:ascii="Times New Roman" w:eastAsia="Questrial" w:hAnsi="Times New Roman" w:cs="Times New Roman" w:hint="default"/>
          <w:i w:val="0"/>
          <w:color w:val="000000" w:themeColor="text1"/>
          <w:spacing w:val="0"/>
          <w:kern w:val="0"/>
          <w:sz w:val="24"/>
          <w:szCs w:val="24"/>
          <w:lang w:val="en-US" w:eastAsia="zh-CN" w:bidi="ar"/>
          <w14:textFill>
            <w14:solidFill>
              <w14:schemeClr w14:val="tx1"/>
            </w14:solidFill>
          </w14:textFill>
        </w:rPr>
        <w:t>R</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eferences </w:t>
      </w:r>
    </w:p>
    <w:p>
      <w:pPr>
        <w:spacing w:line="480" w:lineRule="auto"/>
        <w:ind w:left="960" w:hanging="960" w:hangingChars="400"/>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Bransford, John D., Brown, Ann L., &amp; Cocking, Rodney R. eds. (2000b). </w:t>
      </w:r>
      <w:r>
        <w:rPr>
          <w:rFonts w:ascii="Times New Roman" w:eastAsia="Questrial" w:hAnsi="Times New Roman" w:cs="Times New Roman" w:hint="default"/>
          <w:i/>
          <w:iCs/>
          <w:caps w:val="0"/>
          <w:color w:val="000000" w:themeColor="text1"/>
          <w:spacing w:val="0"/>
          <w:kern w:val="0"/>
          <w:sz w:val="24"/>
          <w:szCs w:val="24"/>
          <w:lang w:val="en-US" w:eastAsia="zh-CN" w:bidi="ar"/>
          <w14:textFill>
            <w14:solidFill>
              <w14:schemeClr w14:val="tx1"/>
            </w14:solidFill>
          </w14:textFill>
        </w:rPr>
        <w:t>How Children Learn</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In </w:t>
      </w:r>
      <w:r>
        <w:rPr>
          <w:rStyle w:val="Emphasis"/>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How People Learn: Brain, Mind, Experience, and School</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(pp. 79-113). Washington, D.C.: National Research Council.</w:t>
      </w:r>
      <w:bookmarkStart w:id="0" w:name="_GoBack"/>
      <w:bookmarkEnd w:id="0"/>
    </w:p>
    <w:p>
      <w:pPr>
        <w:spacing w:line="480" w:lineRule="auto"/>
        <w:ind w:left="960" w:hanging="960" w:hangingChars="400"/>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Bransford, John D., Brown, Ann L., &amp; Cocking, Rodney R., eds. (2000a). </w:t>
      </w:r>
      <w:r>
        <w:rPr>
          <w:rFonts w:ascii="Times New Roman" w:eastAsia="Questrial" w:hAnsi="Times New Roman" w:cs="Times New Roman" w:hint="default"/>
          <w:i/>
          <w:iCs/>
          <w:caps w:val="0"/>
          <w:color w:val="000000" w:themeColor="text1"/>
          <w:spacing w:val="0"/>
          <w:kern w:val="0"/>
          <w:sz w:val="24"/>
          <w:szCs w:val="24"/>
          <w:lang w:val="en-US" w:eastAsia="zh-CN" w:bidi="ar"/>
          <w14:textFill>
            <w14:solidFill>
              <w14:schemeClr w14:val="tx1"/>
            </w14:solidFill>
          </w14:textFill>
        </w:rPr>
        <w:t>How Experts Differ from Novices. In </w:t>
      </w:r>
      <w:r>
        <w:rPr>
          <w:rStyle w:val="Emphasis"/>
          <w:rFonts w:ascii="Times New Roman" w:eastAsia="Questrial" w:hAnsi="Times New Roman" w:cs="Times New Roman" w:hint="default"/>
          <w:i/>
          <w:iCs/>
          <w:caps w:val="0"/>
          <w:color w:val="000000" w:themeColor="text1"/>
          <w:spacing w:val="0"/>
          <w:kern w:val="0"/>
          <w:sz w:val="24"/>
          <w:szCs w:val="24"/>
          <w:lang w:val="en-US" w:eastAsia="zh-CN" w:bidi="ar"/>
          <w14:textFill>
            <w14:solidFill>
              <w14:schemeClr w14:val="tx1"/>
            </w14:solidFill>
          </w14:textFill>
        </w:rPr>
        <w:t>How People Learn</w:t>
      </w:r>
      <w:r>
        <w:rPr>
          <w:rStyle w:val="Emphasis"/>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Brain, Mind, Experience, and School</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(pp. 31-50). Washington, D.C.: National Research Council.</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uto"/>
        <w:ind w:left="960" w:right="0" w:hanging="960" w:hangingChars="400"/>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Hackman, Richard. (2004, June). </w:t>
      </w:r>
      <w:r>
        <w:rPr>
          <w:rFonts w:ascii="Times New Roman" w:eastAsia="Questrial" w:hAnsi="Times New Roman" w:cs="Times New Roman" w:hint="default"/>
          <w:i/>
          <w:iCs/>
          <w:caps w:val="0"/>
          <w:color w:val="000000" w:themeColor="text1"/>
          <w:spacing w:val="0"/>
          <w:kern w:val="0"/>
          <w:sz w:val="24"/>
          <w:szCs w:val="24"/>
          <w:lang w:val="en-US" w:eastAsia="zh-CN" w:bidi="ar"/>
          <w14:textFill>
            <w14:solidFill>
              <w14:schemeClr w14:val="tx1"/>
            </w14:solidFill>
          </w14:textFill>
        </w:rPr>
        <w:t>What Makes for a Great Team</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American Psychological Association Science Briefs. American Psychological Association. Retrieved from: </w:t>
      </w:r>
      <w:r>
        <w:rPr>
          <w:rFonts w:ascii="Times New Roman" w:eastAsia="Questrial" w:hAnsi="Times New Roman" w:cs="Times New Roman" w:hint="default"/>
          <w:i w:val="0"/>
          <w:caps w:val="0"/>
          <w:color w:val="5B9BD5" w:themeColor="accent1"/>
          <w:spacing w:val="0"/>
          <w:kern w:val="0"/>
          <w:sz w:val="24"/>
          <w:szCs w:val="24"/>
          <w:lang w:val="en-US" w:eastAsia="zh-CN" w:bidi="ar"/>
          <w14:textFill>
            <w14:solidFill>
              <w14:schemeClr w14:val="accent1"/>
            </w14:solidFill>
          </w14:textFill>
        </w:rPr>
        <w:t>http://www.apa.org/science/about/psa/2004/06/hackman.aspx</w:t>
      </w:r>
    </w:p>
    <w:p>
      <w:pPr>
        <w:spacing w:line="480" w:lineRule="auto"/>
        <w:ind w:left="840" w:hanging="840" w:hangingChars="350"/>
        <w:jc w:val="left"/>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pP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 OWP/P Cannon Design, Inc., VS Furniture, and Bruce Mau Design. (2010), pp.6. </w:t>
      </w:r>
      <w:r>
        <w:rPr>
          <w:rStyle w:val="Emphasis"/>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xml:space="preserve">The Third Teacher: 79 </w:t>
      </w:r>
      <w:r>
        <w:rPr>
          <w:rStyle w:val="Emphasis"/>
          <w:rFonts w:ascii="Times New Roman" w:eastAsia="Questrial" w:hAnsi="Times New Roman" w:cs="Times New Roman" w:hint="default"/>
          <w:i/>
          <w:iCs w:val="0"/>
          <w:caps w:val="0"/>
          <w:color w:val="000000" w:themeColor="text1"/>
          <w:spacing w:val="0"/>
          <w:kern w:val="0"/>
          <w:sz w:val="24"/>
          <w:szCs w:val="24"/>
          <w:lang w:val="en-US" w:eastAsia="zh-CN" w:bidi="ar"/>
          <w14:textFill>
            <w14:solidFill>
              <w14:schemeClr w14:val="tx1"/>
            </w14:solidFill>
          </w14:textFill>
        </w:rPr>
        <w:t>Ways You Can Use Design to Transform Teaching &amp; Learning</w:t>
      </w:r>
      <w:r>
        <w:rPr>
          <w:rFonts w:ascii="Times New Roman" w:eastAsia="Questrial" w:hAnsi="Times New Roman" w:cs="Times New Roman" w:hint="default"/>
          <w:i/>
          <w:iCs w:val="0"/>
          <w:caps w:val="0"/>
          <w:color w:val="000000" w:themeColor="text1"/>
          <w:spacing w:val="0"/>
          <w:kern w:val="0"/>
          <w:sz w:val="24"/>
          <w:szCs w:val="24"/>
          <w:lang w:val="en-US" w:eastAsia="zh-CN" w:bidi="ar"/>
          <w14:textFill>
            <w14:solidFill>
              <w14:schemeClr w14:val="tx1"/>
            </w14:solidFill>
          </w14:textFill>
        </w:rPr>
        <w:t>.</w:t>
      </w:r>
      <w:r>
        <w:rPr>
          <w:rFonts w:ascii="Times New Roman" w:eastAsia="Questrial" w:hAnsi="Times New Roman" w:cs="Times New Roman" w:hint="default"/>
          <w:i w:val="0"/>
          <w:caps w:val="0"/>
          <w:color w:val="000000" w:themeColor="text1"/>
          <w:spacing w:val="0"/>
          <w:kern w:val="0"/>
          <w:sz w:val="24"/>
          <w:szCs w:val="24"/>
          <w:lang w:val="en-US" w:eastAsia="zh-CN" w:bidi="ar"/>
          <w14:textFill>
            <w14:solidFill>
              <w14:schemeClr w14:val="tx1"/>
            </w14:solidFill>
          </w14:textFill>
        </w:rPr>
        <w:t> Abrams. </w:t>
      </w:r>
    </w:p>
    <w:p>
      <w:pPr>
        <w:spacing w:line="480" w:lineRule="auto"/>
        <w:ind w:firstLine="480"/>
        <w:jc w:val="left"/>
        <w:rPr>
          <w:rFonts w:ascii="Times New Roman" w:hAnsi="Times New Roman" w:cs="Times New Roman" w:hint="default"/>
          <w:color w:val="000000" w:themeColor="text1"/>
          <w:sz w:val="24"/>
          <w:szCs w:val="24"/>
          <w:lang w:val="en-US"/>
          <w14:textFill>
            <w14:solidFill>
              <w14:schemeClr w14:val="tx1"/>
            </w14:solidFill>
          </w14:textFill>
        </w:rPr>
      </w:pPr>
    </w:p>
    <w:sectPr>
      <w:headerReference w:type="default" r:id="rId5"/>
      <w:pgSz w:w="11906" w:h="16838"/>
      <w:pgMar w:top="1440" w:right="1440" w:bottom="1440" w:left="1440" w:header="720" w:footer="720" w:gutter="0"/>
      <w:pgNumType w:fmt="decimal"/>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4019F" w:csb1="00000000"/>
  </w:font>
  <w:font w:name="Quest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ngravers MT">
    <w:panose1 w:val="02090707080505020304"/>
    <w:charset w:val="00"/>
    <w:family w:val="auto"/>
    <w:pitch w:val="default"/>
    <w:sig w:usb0="00000003" w:usb1="00000000" w:usb2="00000000" w:usb3="00000000" w:csb0="2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Times New Roman" w:hAnsi="Times New Roman" w:cs="Times New Roman" w:hint="default"/>
        <w:sz w:val="24"/>
        <w:szCs w:val="24"/>
        <w:lang w:val="en-US"/>
      </w:rP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er"/>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right;mso-position-horizontal-relative:margin;mso-width-relative:page;mso-wrap-style:none;position:absolute;z-index:251659264" coordsize="21600,21600" filled="f" stroked="f">
              <o:lock v:ext="edit" aspectratio="f"/>
              <v:textbox style="mso-fit-shape-to-text:t" inset="0,0,0,0">
                <w:txbxContent>
                  <w:p>
                    <w:pPr>
                      <w:pStyle w:val="Header"/>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w10:wrap anchorx="margin"/>
            </v:shape>
          </w:pict>
        </mc:Fallback>
      </mc:AlternateContent>
    </w:r>
    <w:r>
      <w:rPr>
        <w:rFonts w:hint="default"/>
        <w:lang w:val="en-US"/>
      </w:rPr>
      <w:t xml:space="preserve">                                                                                                                                                                                              </w:t>
    </w:r>
    <w:r>
      <w:rPr>
        <w:rFonts w:ascii="Times New Roman" w:hAnsi="Times New Roman" w:cs="Times New Roman" w:hint="default"/>
        <w:sz w:val="24"/>
        <w:szCs w:val="24"/>
        <w:lang w:val="en-US"/>
      </w:rPr>
      <w:t>Surname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64065"/>
    <w:rsid w:val="02767D9F"/>
    <w:rsid w:val="0463761A"/>
    <w:rsid w:val="097A4852"/>
    <w:rsid w:val="0B542887"/>
    <w:rsid w:val="15F626B0"/>
    <w:rsid w:val="15FA4245"/>
    <w:rsid w:val="1685028C"/>
    <w:rsid w:val="187F6688"/>
    <w:rsid w:val="1D322FDA"/>
    <w:rsid w:val="249132E0"/>
    <w:rsid w:val="250A4C12"/>
    <w:rsid w:val="26A464C0"/>
    <w:rsid w:val="2BEA1DED"/>
    <w:rsid w:val="321A5541"/>
    <w:rsid w:val="3C621E54"/>
    <w:rsid w:val="46260F12"/>
    <w:rsid w:val="4BCC745A"/>
    <w:rsid w:val="4F8656A0"/>
    <w:rsid w:val="50F60590"/>
    <w:rsid w:val="53B40BE7"/>
    <w:rsid w:val="59D66FAA"/>
    <w:rsid w:val="5D8279AA"/>
    <w:rsid w:val="6C9A2903"/>
    <w:rsid w:val="78A64065"/>
    <w:rsid w:val="7D6B7C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dc:creator>
  <cp:lastModifiedBy>Lucy M</cp:lastModifiedBy>
  <cp:revision>1</cp:revision>
  <dcterms:created xsi:type="dcterms:W3CDTF">2021-04-15T07:28:00Z</dcterms:created>
  <dcterms:modified xsi:type="dcterms:W3CDTF">2021-04-15T11:43:25Z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