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E3" w:rsidRDefault="006470E3" w:rsidP="006470E3">
      <w:pPr>
        <w:jc w:val="center"/>
      </w:pPr>
    </w:p>
    <w:p w:rsidR="006470E3" w:rsidRDefault="006470E3" w:rsidP="006470E3">
      <w:pPr>
        <w:jc w:val="center"/>
      </w:pPr>
    </w:p>
    <w:p w:rsidR="006470E3" w:rsidRDefault="006470E3" w:rsidP="006470E3">
      <w:pPr>
        <w:jc w:val="center"/>
      </w:pPr>
    </w:p>
    <w:p w:rsidR="006470E3" w:rsidRDefault="006470E3" w:rsidP="006470E3">
      <w:pPr>
        <w:jc w:val="center"/>
      </w:pPr>
    </w:p>
    <w:p w:rsidR="006470E3" w:rsidRDefault="006470E3" w:rsidP="006470E3">
      <w:pPr>
        <w:jc w:val="center"/>
      </w:pPr>
    </w:p>
    <w:p w:rsidR="006470E3" w:rsidRDefault="006470E3" w:rsidP="006470E3">
      <w:pPr>
        <w:jc w:val="center"/>
      </w:pPr>
    </w:p>
    <w:p w:rsidR="006470E3" w:rsidRDefault="006470E3" w:rsidP="006470E3">
      <w:pPr>
        <w:jc w:val="center"/>
      </w:pPr>
      <w:r>
        <w:t>Discussion</w:t>
      </w:r>
    </w:p>
    <w:p w:rsidR="006470E3" w:rsidRDefault="006470E3" w:rsidP="006470E3">
      <w:pPr>
        <w:jc w:val="center"/>
      </w:pPr>
    </w:p>
    <w:p w:rsidR="006470E3" w:rsidRDefault="006470E3" w:rsidP="006470E3">
      <w:pPr>
        <w:jc w:val="center"/>
      </w:pPr>
      <w:r>
        <w:t>Student’s Name</w:t>
      </w:r>
    </w:p>
    <w:p w:rsidR="006470E3" w:rsidRDefault="006470E3" w:rsidP="006470E3">
      <w:pPr>
        <w:jc w:val="center"/>
      </w:pPr>
      <w:r>
        <w:t>Institution Affiliation</w:t>
      </w:r>
    </w:p>
    <w:p w:rsidR="006470E3" w:rsidRDefault="006470E3" w:rsidP="006470E3">
      <w:pPr>
        <w:jc w:val="center"/>
      </w:pPr>
      <w:r>
        <w:t>Course</w:t>
      </w:r>
    </w:p>
    <w:p w:rsidR="006470E3" w:rsidRDefault="006470E3" w:rsidP="006470E3">
      <w:pPr>
        <w:jc w:val="center"/>
      </w:pPr>
      <w:r>
        <w:t>Date of Submission</w:t>
      </w:r>
    </w:p>
    <w:p w:rsidR="006470E3" w:rsidRDefault="006470E3">
      <w:r>
        <w:br w:type="page"/>
      </w:r>
    </w:p>
    <w:p w:rsidR="00690484" w:rsidRPr="006470E3" w:rsidRDefault="00C23A0E" w:rsidP="006470E3">
      <w:pPr>
        <w:jc w:val="center"/>
        <w:rPr>
          <w:b/>
        </w:rPr>
      </w:pPr>
      <w:r w:rsidRPr="006470E3">
        <w:rPr>
          <w:b/>
        </w:rPr>
        <w:lastRenderedPageBreak/>
        <w:t>Discussion</w:t>
      </w:r>
    </w:p>
    <w:p w:rsidR="00C23A0E" w:rsidRDefault="00C23A0E" w:rsidP="00C23A0E">
      <w:pPr>
        <w:pStyle w:val="ListParagraph"/>
        <w:numPr>
          <w:ilvl w:val="0"/>
          <w:numId w:val="1"/>
        </w:numPr>
      </w:pPr>
      <w:r>
        <w:t xml:space="preserve">Griffith’s examination was a test which demonstrated that bacteria can acquire DNA via a procedure identified as transformation. In </w:t>
      </w:r>
      <w:r w:rsidR="00465E0A">
        <w:t>this investigation,</w:t>
      </w:r>
      <w:r>
        <w:rPr>
          <w:rFonts w:cs="Times New Roman"/>
        </w:rPr>
        <w:t xml:space="preserve"> Ⅲ-S strain </w:t>
      </w:r>
      <w:r w:rsidR="00465E0A">
        <w:rPr>
          <w:rFonts w:cs="Times New Roman"/>
        </w:rPr>
        <w:t xml:space="preserve">bacteria </w:t>
      </w:r>
      <w:r>
        <w:rPr>
          <w:rFonts w:cs="Times New Roman"/>
        </w:rPr>
        <w:t xml:space="preserve">were terminated </w:t>
      </w:r>
      <w:r w:rsidR="00465E0A">
        <w:rPr>
          <w:rFonts w:cs="Times New Roman"/>
        </w:rPr>
        <w:t>using heat; remains were integrated to</w:t>
      </w:r>
      <w:r>
        <w:t xml:space="preserve"> </w:t>
      </w:r>
      <w:r w:rsidR="00465E0A">
        <w:rPr>
          <w:rFonts w:cs="Times New Roman"/>
        </w:rPr>
        <w:t>Ⅱ</w:t>
      </w:r>
      <w:r w:rsidR="00465E0A">
        <w:t xml:space="preserve">-R strain bacteria. He concluded that bacteria from R strain inherited certain modifying principle from S train terminated by heat, making them poisonous. </w:t>
      </w:r>
    </w:p>
    <w:p w:rsidR="0004329E" w:rsidRDefault="0004329E" w:rsidP="00C23A0E">
      <w:pPr>
        <w:pStyle w:val="ListParagraph"/>
        <w:numPr>
          <w:ilvl w:val="0"/>
          <w:numId w:val="1"/>
        </w:numPr>
      </w:pPr>
      <w:r>
        <w:t xml:space="preserve">Chase and Hershey required the capacity to investigate various sections of the phages which they separately studied, hence required to differentiate the phage subsections. As DNA contains phosphorus radioactive phosphorus-32 was adopted to identify the T2 phage DNA. </w:t>
      </w:r>
    </w:p>
    <w:p w:rsidR="00465E0A" w:rsidRDefault="00465E0A" w:rsidP="00C23A0E">
      <w:pPr>
        <w:pStyle w:val="ListParagraph"/>
        <w:numPr>
          <w:ilvl w:val="0"/>
          <w:numId w:val="1"/>
        </w:numPr>
      </w:pPr>
      <w:r>
        <w:t xml:space="preserve">Chargaff established that in a DNA, a purine typically approximately </w:t>
      </w:r>
      <w:r w:rsidR="0004329E">
        <w:t xml:space="preserve">matches the quantity of a pyrimidine, a specific second base. The rule comprised that G usually match with C, and A usually match with T. </w:t>
      </w:r>
    </w:p>
    <w:p w:rsidR="006F0A8C" w:rsidRDefault="006F0A8C" w:rsidP="00C23A0E">
      <w:pPr>
        <w:pStyle w:val="ListParagraph"/>
        <w:numPr>
          <w:ilvl w:val="0"/>
          <w:numId w:val="1"/>
        </w:numPr>
      </w:pPr>
      <w:r>
        <w:t xml:space="preserve">Sanger sequencing is a technique for establishing the DNA nucleotide sequence. It entails practice of selective integration of chain-terminating </w:t>
      </w:r>
      <w:proofErr w:type="spellStart"/>
      <w:r>
        <w:t>dideoxynucleotides</w:t>
      </w:r>
      <w:proofErr w:type="spellEnd"/>
      <w:r>
        <w:t xml:space="preserve"> using DNA polymerase while in replication of vitro DNA. </w:t>
      </w:r>
    </w:p>
    <w:p w:rsidR="006F0A8C" w:rsidRDefault="006F0A8C" w:rsidP="00C23A0E">
      <w:pPr>
        <w:pStyle w:val="ListParagraph"/>
        <w:numPr>
          <w:ilvl w:val="0"/>
          <w:numId w:val="1"/>
        </w:numPr>
      </w:pPr>
      <w:r>
        <w:t xml:space="preserve">In its conventional state, each molecule of a DNA comprises of two single strands clenched alongside their hydrogen bond lengths in between bases. </w:t>
      </w:r>
      <w:r w:rsidR="00CC430D">
        <w:t xml:space="preserve">The sugar-phosphate connections structure an outside backbone, and the paired bases on the inside. </w:t>
      </w:r>
    </w:p>
    <w:p w:rsidR="006F0A8C" w:rsidRDefault="006F0A8C" w:rsidP="00C23A0E">
      <w:pPr>
        <w:pStyle w:val="ListParagraph"/>
        <w:numPr>
          <w:ilvl w:val="0"/>
          <w:numId w:val="1"/>
        </w:numPr>
      </w:pPr>
      <w:r>
        <w:t xml:space="preserve">Advantage: The linear organization of the </w:t>
      </w:r>
      <w:r w:rsidR="00CC430D">
        <w:t xml:space="preserve">eukaryotic chromosome permits additional DNA to be placed winding it tightly across histones, hence organisms can encode additional data into one cell. Disadvantage: sustaining more genetic matter needs more energy, and initiates the likelihood for additional errors. </w:t>
      </w:r>
    </w:p>
    <w:p w:rsidR="00CC430D" w:rsidRDefault="00CC430D" w:rsidP="00C23A0E">
      <w:pPr>
        <w:pStyle w:val="ListParagraph"/>
        <w:numPr>
          <w:ilvl w:val="0"/>
          <w:numId w:val="1"/>
        </w:numPr>
      </w:pPr>
      <w:r>
        <w:lastRenderedPageBreak/>
        <w:t xml:space="preserve">Stahl and Meselson experiment was an examinational evidence for replication of semiconservative DNA. </w:t>
      </w:r>
      <w:r w:rsidR="00A36425">
        <w:t xml:space="preserve">They performed a test on E. coil to examine the DNA replication. </w:t>
      </w:r>
    </w:p>
    <w:p w:rsidR="00A36425" w:rsidRDefault="00A36425" w:rsidP="00007D2A">
      <w:pPr>
        <w:pStyle w:val="ListParagraph"/>
        <w:numPr>
          <w:ilvl w:val="0"/>
          <w:numId w:val="1"/>
        </w:numPr>
      </w:pPr>
      <w:r>
        <w:t xml:space="preserve">After two conservative replication rounds, two bands will be identified following ultra-centrifugation. A heavier band will be at </w:t>
      </w:r>
      <w:r w:rsidRPr="00A36425">
        <w:rPr>
          <w:vertAlign w:val="superscript"/>
        </w:rPr>
        <w:t>15</w:t>
      </w:r>
      <w:r>
        <w:t xml:space="preserve">N, and will constitute 25% of the entire DNA. A lighter band will be at </w:t>
      </w:r>
      <w:r w:rsidRPr="00A36425">
        <w:rPr>
          <w:vertAlign w:val="superscript"/>
        </w:rPr>
        <w:t>14</w:t>
      </w:r>
      <w:r>
        <w:t xml:space="preserve">N and constitute 75% of the entire DNA. </w:t>
      </w:r>
    </w:p>
    <w:p w:rsidR="00A36425" w:rsidRDefault="000516AC" w:rsidP="00007D2A">
      <w:pPr>
        <w:pStyle w:val="ListParagraph"/>
        <w:numPr>
          <w:ilvl w:val="0"/>
          <w:numId w:val="1"/>
        </w:numPr>
      </w:pPr>
      <w:r>
        <w:t xml:space="preserve">At a replication source, two forks of replication are structured in two divisions. The leading strand is fused in replication fork direction. The lagging strand replication happens away from the replication fork in Okazaki fragments. </w:t>
      </w:r>
    </w:p>
    <w:p w:rsidR="000516AC" w:rsidRDefault="000516AC" w:rsidP="00007D2A">
      <w:pPr>
        <w:pStyle w:val="ListParagraph"/>
        <w:numPr>
          <w:ilvl w:val="0"/>
          <w:numId w:val="1"/>
        </w:numPr>
      </w:pPr>
      <w:r>
        <w:t xml:space="preserve">Short fragments of DNA are composed on the lagging strand fused by DNA pol in a further direction from the replication fork. </w:t>
      </w:r>
    </w:p>
    <w:p w:rsidR="000516AC" w:rsidRDefault="000516AC" w:rsidP="00007D2A">
      <w:pPr>
        <w:pStyle w:val="ListParagraph"/>
        <w:numPr>
          <w:ilvl w:val="0"/>
          <w:numId w:val="1"/>
        </w:numPr>
      </w:pPr>
      <w:r>
        <w:t xml:space="preserve">22 minutes and 12 seconds </w:t>
      </w:r>
    </w:p>
    <w:p w:rsidR="000516AC" w:rsidRDefault="00043E11" w:rsidP="00007D2A">
      <w:pPr>
        <w:pStyle w:val="ListParagraph"/>
        <w:numPr>
          <w:ilvl w:val="0"/>
          <w:numId w:val="1"/>
        </w:numPr>
      </w:pPr>
      <w:r>
        <w:t xml:space="preserve">In replication fork, the events occurring are helicase response, binding of primer synthesis, single-strand binding proteins, and new strand synthesis. When there is helicase gene mutation, the replication fork will fail to enlarge. </w:t>
      </w:r>
    </w:p>
    <w:p w:rsidR="00686959" w:rsidRDefault="00043E11" w:rsidP="00007D2A">
      <w:pPr>
        <w:pStyle w:val="ListParagraph"/>
        <w:numPr>
          <w:ilvl w:val="0"/>
          <w:numId w:val="1"/>
        </w:numPr>
      </w:pPr>
      <w:r>
        <w:t>Primer’s role is to offer the DNA pol with a 3</w:t>
      </w:r>
      <w:r w:rsidR="00242DA5">
        <w:t>’</w:t>
      </w:r>
      <w:r>
        <w:t xml:space="preserve">-OH group to begin building on nucleotides. No response would exist in </w:t>
      </w:r>
      <w:r w:rsidR="00686959">
        <w:t xml:space="preserve">the tube without primer, and bands would lack visibility on the electrophoresis. </w:t>
      </w:r>
    </w:p>
    <w:p w:rsidR="00043E11" w:rsidRDefault="00686959" w:rsidP="00686959">
      <w:pPr>
        <w:pStyle w:val="ListParagraph"/>
        <w:numPr>
          <w:ilvl w:val="0"/>
          <w:numId w:val="1"/>
        </w:numPr>
      </w:pPr>
      <w:r>
        <w:t xml:space="preserve">The treatment works as the bacteria will fail to replicate their DNA. Topoisomerase removes the extra DNA supercoiling that happens forth of replication fork since DNA is uncoiled for replication. When topoisomerase is hindered, DNA helicase will just have the capacity to uncoil the DNA for a limited stretch before supercoiling becomes too over-coiled for consistent replication. </w:t>
      </w:r>
    </w:p>
    <w:p w:rsidR="00686959" w:rsidRDefault="00242DA5" w:rsidP="00686959">
      <w:pPr>
        <w:pStyle w:val="ListParagraph"/>
        <w:numPr>
          <w:ilvl w:val="0"/>
          <w:numId w:val="1"/>
        </w:numPr>
      </w:pPr>
      <w:r>
        <w:lastRenderedPageBreak/>
        <w:t xml:space="preserve">Telomerase contains an ingrained RNA template which expands the 3’ end and so the primer is synthesized and expanded. Therefore, facilitating protection of the ends. </w:t>
      </w:r>
    </w:p>
    <w:p w:rsidR="00242DA5" w:rsidRDefault="00242DA5" w:rsidP="00686959">
      <w:pPr>
        <w:pStyle w:val="ListParagraph"/>
        <w:numPr>
          <w:ilvl w:val="0"/>
          <w:numId w:val="1"/>
        </w:numPr>
      </w:pPr>
      <w:r>
        <w:t xml:space="preserve">Mismatch repair rectifies an error following completion of a replication by extracting the incorrectly placed nucleotide and building the right base. Any mutation contained in a mismatch repair enzyme will contribute to additional permanent harm. </w:t>
      </w:r>
      <w:r w:rsidR="00AC647E">
        <w:t>Gene operation may be affected or may fail to be expressed.</w:t>
      </w:r>
    </w:p>
    <w:p w:rsidR="00242DA5" w:rsidRDefault="00AC647E" w:rsidP="00686959">
      <w:pPr>
        <w:pStyle w:val="ListParagraph"/>
        <w:numPr>
          <w:ilvl w:val="0"/>
          <w:numId w:val="1"/>
        </w:numPr>
      </w:pPr>
      <w:r>
        <w:t xml:space="preserve">This is a mutation of a frameshift with a removal of an “A” in the twelfth section of the coding area. The patient coding is ATGGGGATATGGCAT, and the normal coding is ATGGGGATATGAGCAT. </w:t>
      </w:r>
      <w:bookmarkStart w:id="0" w:name="_GoBack"/>
      <w:bookmarkEnd w:id="0"/>
    </w:p>
    <w:sectPr w:rsidR="00242DA5" w:rsidSect="006470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C2C" w:rsidRDefault="00B94C2C" w:rsidP="006470E3">
      <w:pPr>
        <w:spacing w:before="0" w:after="0" w:line="240" w:lineRule="auto"/>
      </w:pPr>
      <w:r>
        <w:separator/>
      </w:r>
    </w:p>
  </w:endnote>
  <w:endnote w:type="continuationSeparator" w:id="0">
    <w:p w:rsidR="00B94C2C" w:rsidRDefault="00B94C2C" w:rsidP="006470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C2C" w:rsidRDefault="00B94C2C" w:rsidP="006470E3">
      <w:pPr>
        <w:spacing w:before="0" w:after="0" w:line="240" w:lineRule="auto"/>
      </w:pPr>
      <w:r>
        <w:separator/>
      </w:r>
    </w:p>
  </w:footnote>
  <w:footnote w:type="continuationSeparator" w:id="0">
    <w:p w:rsidR="00B94C2C" w:rsidRDefault="00B94C2C" w:rsidP="006470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0E3" w:rsidRDefault="006470E3" w:rsidP="006470E3">
    <w:pPr>
      <w:pStyle w:val="Header"/>
      <w:ind w:firstLine="0"/>
    </w:pPr>
    <w:r>
      <w:t xml:space="preserve">DISCUSSION </w:t>
    </w:r>
    <w:r>
      <w:tab/>
    </w:r>
    <w:r>
      <w:tab/>
    </w: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0E3" w:rsidRDefault="006470E3" w:rsidP="006470E3">
    <w:pPr>
      <w:pStyle w:val="Header"/>
      <w:ind w:firstLine="0"/>
    </w:pPr>
    <w:r>
      <w:t>Running Head: DISCUSSION</w:t>
    </w: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C3D80"/>
    <w:multiLevelType w:val="hybridMultilevel"/>
    <w:tmpl w:val="DBEEE2B8"/>
    <w:lvl w:ilvl="0" w:tplc="E3C0E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0E"/>
    <w:rsid w:val="0004329E"/>
    <w:rsid w:val="00043E11"/>
    <w:rsid w:val="000516AC"/>
    <w:rsid w:val="00242DA5"/>
    <w:rsid w:val="00465E0A"/>
    <w:rsid w:val="006470E3"/>
    <w:rsid w:val="00686959"/>
    <w:rsid w:val="00690484"/>
    <w:rsid w:val="006F0A8C"/>
    <w:rsid w:val="00A36425"/>
    <w:rsid w:val="00AC647E"/>
    <w:rsid w:val="00B94C2C"/>
    <w:rsid w:val="00C23A0E"/>
    <w:rsid w:val="00CC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42E2"/>
  <w15:chartTrackingRefBased/>
  <w15:docId w15:val="{FDE205BA-16AA-40BE-A775-7CA619FD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20" w:after="12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A0E"/>
    <w:pPr>
      <w:ind w:left="720"/>
      <w:contextualSpacing/>
    </w:pPr>
  </w:style>
  <w:style w:type="paragraph" w:styleId="Header">
    <w:name w:val="header"/>
    <w:basedOn w:val="Normal"/>
    <w:link w:val="HeaderChar"/>
    <w:uiPriority w:val="99"/>
    <w:unhideWhenUsed/>
    <w:rsid w:val="006470E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470E3"/>
  </w:style>
  <w:style w:type="paragraph" w:styleId="Footer">
    <w:name w:val="footer"/>
    <w:basedOn w:val="Normal"/>
    <w:link w:val="FooterChar"/>
    <w:uiPriority w:val="99"/>
    <w:unhideWhenUsed/>
    <w:rsid w:val="006470E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47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2021-04-10T09:30:00Z</dcterms:created>
  <dcterms:modified xsi:type="dcterms:W3CDTF">2021-04-10T18:00:00Z</dcterms:modified>
</cp:coreProperties>
</file>