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C22D7" w14:textId="77777777" w:rsidR="00DB22D0" w:rsidRDefault="00DB22D0" w:rsidP="00DB2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Jay Scroggins</w:t>
      </w:r>
    </w:p>
    <w:p w14:paraId="7D314AAC" w14:textId="5CDFBECD" w:rsidR="00DB22D0" w:rsidRDefault="00DB22D0" w:rsidP="00DB2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>
        <w:rPr>
          <w:rFonts w:ascii="Times New Roman" w:hAnsi="Times New Roman" w:cs="Times New Roman"/>
          <w:sz w:val="24"/>
          <w:szCs w:val="24"/>
        </w:rPr>
        <w:t>Trevi</w:t>
      </w:r>
      <w:r w:rsidR="00103F3D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</w:p>
    <w:p w14:paraId="670AAE01" w14:textId="77777777" w:rsidR="00DB22D0" w:rsidRDefault="00DB22D0" w:rsidP="00DB2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336</w:t>
      </w:r>
    </w:p>
    <w:p w14:paraId="1FC25094" w14:textId="77777777" w:rsidR="00DB22D0" w:rsidRDefault="00DB22D0" w:rsidP="00DB2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2019</w:t>
      </w:r>
    </w:p>
    <w:p w14:paraId="7C9A0D09" w14:textId="3CF31937" w:rsidR="00DB22D0" w:rsidRDefault="00DB22D0" w:rsidP="00DB22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Annotated Bibliography</w:t>
      </w:r>
    </w:p>
    <w:p w14:paraId="1CF222CB" w14:textId="60139609" w:rsidR="006C34BD" w:rsidRDefault="00DB22D0" w:rsidP="00103F3D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DB22D0">
        <w:rPr>
          <w:rFonts w:ascii="Times New Roman" w:hAnsi="Times New Roman" w:cs="Times New Roman"/>
          <w:sz w:val="24"/>
          <w:szCs w:val="24"/>
        </w:rPr>
        <w:t xml:space="preserve">Wood, J. (2004, November 28). 'Gilead': Acts of Devotion. Retrieved from </w:t>
      </w:r>
      <w:hyperlink r:id="rId4" w:history="1">
        <w:r w:rsidR="000E472C" w:rsidRPr="0053361A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https://www.nytimes.com/2004/11/28/books/review/28COVERWOOD.html</w:t>
        </w:r>
      </w:hyperlink>
    </w:p>
    <w:p w14:paraId="6A6FC4DA" w14:textId="77777777" w:rsidR="00103F3D" w:rsidRDefault="00103F3D" w:rsidP="00103F3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C1AFF5" w14:textId="34E98A9A" w:rsidR="000E472C" w:rsidRPr="00341CC5" w:rsidRDefault="000E472C" w:rsidP="000E4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Here, James Wood discusses Marilynne </w:t>
      </w:r>
      <w:r w:rsidR="00341CC5">
        <w:rPr>
          <w:rFonts w:ascii="Times New Roman" w:hAnsi="Times New Roman" w:cs="Times New Roman"/>
          <w:sz w:val="24"/>
          <w:szCs w:val="24"/>
        </w:rPr>
        <w:t xml:space="preserve">Robinson’s </w:t>
      </w:r>
      <w:r w:rsidR="00341CC5">
        <w:rPr>
          <w:rFonts w:ascii="Times New Roman" w:hAnsi="Times New Roman" w:cs="Times New Roman"/>
          <w:i/>
          <w:sz w:val="24"/>
          <w:szCs w:val="24"/>
        </w:rPr>
        <w:t>Gilead</w:t>
      </w:r>
      <w:r w:rsidR="00341CC5">
        <w:rPr>
          <w:rFonts w:ascii="Times New Roman" w:hAnsi="Times New Roman" w:cs="Times New Roman"/>
          <w:sz w:val="24"/>
          <w:szCs w:val="24"/>
        </w:rPr>
        <w:t>, which is essentially a pious novel about a pastor who is also the narrator named John Ames. Wood begins by discussing the letter that Ames writes to his seven-year-old son, which is fascinating because Ames is 76 years old with a much younger wife. Wood says, “</w:t>
      </w:r>
      <w:r w:rsidR="00341CC5" w:rsidRPr="00341CC5">
        <w:rPr>
          <w:rFonts w:ascii="Times New Roman" w:hAnsi="Times New Roman" w:cs="Times New Roman"/>
          <w:sz w:val="24"/>
          <w:szCs w:val="24"/>
        </w:rPr>
        <w:t>This novel is that letter, set down in the easy, discontinuous form of a diary, mixing long and short entries, reminiscences, moral advice and so on.</w:t>
      </w:r>
      <w:r w:rsidR="00341CC5">
        <w:rPr>
          <w:rFonts w:ascii="Times New Roman" w:hAnsi="Times New Roman" w:cs="Times New Roman"/>
          <w:sz w:val="24"/>
          <w:szCs w:val="24"/>
        </w:rPr>
        <w:t>”, which gives you the tone that Ames wants conveyed</w:t>
      </w:r>
      <w:r w:rsidR="00277D34">
        <w:rPr>
          <w:rFonts w:ascii="Times New Roman" w:hAnsi="Times New Roman" w:cs="Times New Roman"/>
          <w:sz w:val="24"/>
          <w:szCs w:val="24"/>
        </w:rPr>
        <w:t xml:space="preserve">. This draws the reader to form a relationship with Ames and kind of become attached to him because of his personality. However, this does not mean that he does not </w:t>
      </w:r>
      <w:r w:rsidR="00F42E24">
        <w:rPr>
          <w:rFonts w:ascii="Times New Roman" w:hAnsi="Times New Roman" w:cs="Times New Roman"/>
          <w:sz w:val="24"/>
          <w:szCs w:val="24"/>
        </w:rPr>
        <w:t>have a life that meets more than the eye. This means that, actually Wood says “</w:t>
      </w:r>
      <w:r w:rsidR="00F42E24" w:rsidRPr="00F42E24">
        <w:rPr>
          <w:rFonts w:ascii="Times New Roman" w:hAnsi="Times New Roman" w:cs="Times New Roman"/>
          <w:sz w:val="24"/>
          <w:szCs w:val="24"/>
        </w:rPr>
        <w:t>But while John Ames may be a good man, he is not an uninteresting one, and he has a real tale to tell. His grandfather, also named John Ames and a preacher, came out to Kansas from Maine in the 1830's and ended up fighting on the Union side in the Civil War.</w:t>
      </w:r>
      <w:r w:rsidR="00F42E24">
        <w:rPr>
          <w:rFonts w:ascii="Times New Roman" w:hAnsi="Times New Roman" w:cs="Times New Roman"/>
          <w:sz w:val="24"/>
          <w:szCs w:val="24"/>
        </w:rPr>
        <w:t xml:space="preserve">” This is only a small sample of things that tap into Ames’ life. Ames has a disease that he does not want to die from which is why he is even writing the letter to his son in the first place. He began </w:t>
      </w:r>
      <w:r w:rsidR="00F42E24">
        <w:rPr>
          <w:rFonts w:ascii="Times New Roman" w:hAnsi="Times New Roman" w:cs="Times New Roman"/>
          <w:sz w:val="24"/>
          <w:szCs w:val="24"/>
        </w:rPr>
        <w:lastRenderedPageBreak/>
        <w:t xml:space="preserve">not wanting to die but as the novel gradually </w:t>
      </w:r>
      <w:r w:rsidR="00D83F52">
        <w:rPr>
          <w:rFonts w:ascii="Times New Roman" w:hAnsi="Times New Roman" w:cs="Times New Roman"/>
          <w:sz w:val="24"/>
          <w:szCs w:val="24"/>
        </w:rPr>
        <w:t>progressed,</w:t>
      </w:r>
      <w:r w:rsidR="00F42E24">
        <w:rPr>
          <w:rFonts w:ascii="Times New Roman" w:hAnsi="Times New Roman" w:cs="Times New Roman"/>
          <w:sz w:val="24"/>
          <w:szCs w:val="24"/>
        </w:rPr>
        <w:t xml:space="preserve"> </w:t>
      </w:r>
      <w:r w:rsidR="00D83F52">
        <w:rPr>
          <w:rFonts w:ascii="Times New Roman" w:hAnsi="Times New Roman" w:cs="Times New Roman"/>
          <w:sz w:val="24"/>
          <w:szCs w:val="24"/>
        </w:rPr>
        <w:t>he became content with the life that he lived and tried to live his last days to the fullest. Wood did a great job with portraying Ames’ life.</w:t>
      </w:r>
    </w:p>
    <w:p w14:paraId="4CCDC1FB" w14:textId="77777777" w:rsidR="00341CC5" w:rsidRPr="00341CC5" w:rsidRDefault="00341CC5" w:rsidP="000E4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72F2BA" w14:textId="77777777" w:rsidR="000E472C" w:rsidRDefault="000E472C" w:rsidP="000E4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CA7F51" w14:textId="77777777" w:rsidR="000E472C" w:rsidRPr="00DB22D0" w:rsidRDefault="000E472C" w:rsidP="00DB22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E472C" w:rsidRPr="00DB2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C1"/>
    <w:rsid w:val="000E472C"/>
    <w:rsid w:val="00103F3D"/>
    <w:rsid w:val="00104274"/>
    <w:rsid w:val="00277D34"/>
    <w:rsid w:val="00341CC5"/>
    <w:rsid w:val="006C34BD"/>
    <w:rsid w:val="00C52DC1"/>
    <w:rsid w:val="00D83F52"/>
    <w:rsid w:val="00DB22D0"/>
    <w:rsid w:val="00F4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5FFA"/>
  <w15:chartTrackingRefBased/>
  <w15:docId w15:val="{953EF996-F37C-47EF-9D35-9D233E55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4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ytimes.com/2004/11/28/books/review/28COVERWOO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skins</dc:creator>
  <cp:keywords/>
  <dc:description/>
  <cp:lastModifiedBy> </cp:lastModifiedBy>
  <cp:revision>2</cp:revision>
  <dcterms:created xsi:type="dcterms:W3CDTF">2019-04-25T03:19:00Z</dcterms:created>
  <dcterms:modified xsi:type="dcterms:W3CDTF">2019-04-25T03:19:00Z</dcterms:modified>
</cp:coreProperties>
</file>