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E7B" w:rsidRPr="00E839C7" w:rsidRDefault="006178B3" w:rsidP="004B7E7B">
      <w:pPr>
        <w:spacing w:line="480" w:lineRule="auto"/>
        <w:rPr>
          <w:rFonts w:ascii="Times New Roman" w:hAnsi="Times New Roman" w:cs="Times New Roman"/>
          <w:sz w:val="24"/>
          <w:szCs w:val="24"/>
        </w:rPr>
      </w:pPr>
      <w:r w:rsidRPr="00E839C7">
        <w:rPr>
          <w:rFonts w:ascii="Times New Roman" w:hAnsi="Times New Roman" w:cs="Times New Roman"/>
          <w:sz w:val="24"/>
          <w:szCs w:val="24"/>
        </w:rPr>
        <w:t>Student</w:t>
      </w:r>
      <w:r w:rsidR="00AD2CF9">
        <w:rPr>
          <w:rFonts w:ascii="Times New Roman" w:hAnsi="Times New Roman" w:cs="Times New Roman"/>
          <w:sz w:val="24"/>
          <w:szCs w:val="24"/>
        </w:rPr>
        <w:t>'</w:t>
      </w:r>
      <w:r w:rsidRPr="00E839C7">
        <w:rPr>
          <w:rFonts w:ascii="Times New Roman" w:hAnsi="Times New Roman" w:cs="Times New Roman"/>
          <w:sz w:val="24"/>
          <w:szCs w:val="24"/>
        </w:rPr>
        <w:t>s Name</w:t>
      </w:r>
    </w:p>
    <w:p w:rsidR="004B7E7B" w:rsidRPr="00E839C7" w:rsidRDefault="006178B3" w:rsidP="004B7E7B">
      <w:pPr>
        <w:spacing w:line="480" w:lineRule="auto"/>
        <w:rPr>
          <w:rFonts w:ascii="Times New Roman" w:hAnsi="Times New Roman" w:cs="Times New Roman"/>
          <w:sz w:val="24"/>
          <w:szCs w:val="24"/>
        </w:rPr>
      </w:pPr>
      <w:r>
        <w:rPr>
          <w:rFonts w:ascii="Times New Roman" w:hAnsi="Times New Roman" w:cs="Times New Roman"/>
          <w:sz w:val="24"/>
          <w:szCs w:val="24"/>
        </w:rPr>
        <w:t>Professor</w:t>
      </w:r>
      <w:r w:rsidR="00AD2CF9">
        <w:rPr>
          <w:rFonts w:ascii="Times New Roman" w:hAnsi="Times New Roman" w:cs="Times New Roman"/>
          <w:sz w:val="24"/>
          <w:szCs w:val="24"/>
        </w:rPr>
        <w:t>'</w:t>
      </w:r>
      <w:r>
        <w:rPr>
          <w:rFonts w:ascii="Times New Roman" w:hAnsi="Times New Roman" w:cs="Times New Roman"/>
          <w:sz w:val="24"/>
          <w:szCs w:val="24"/>
        </w:rPr>
        <w:t>s Name</w:t>
      </w:r>
    </w:p>
    <w:p w:rsidR="004B7E7B" w:rsidRPr="00E839C7" w:rsidRDefault="006178B3" w:rsidP="004B7E7B">
      <w:pPr>
        <w:spacing w:line="480" w:lineRule="auto"/>
        <w:rPr>
          <w:rFonts w:ascii="Times New Roman" w:hAnsi="Times New Roman" w:cs="Times New Roman"/>
          <w:sz w:val="24"/>
          <w:szCs w:val="24"/>
        </w:rPr>
      </w:pPr>
      <w:r w:rsidRPr="00E839C7">
        <w:rPr>
          <w:rFonts w:ascii="Times New Roman" w:hAnsi="Times New Roman" w:cs="Times New Roman"/>
          <w:sz w:val="24"/>
          <w:szCs w:val="24"/>
        </w:rPr>
        <w:t>Course</w:t>
      </w:r>
    </w:p>
    <w:p w:rsidR="004B7E7B" w:rsidRPr="00360D3B" w:rsidRDefault="006178B3" w:rsidP="004B7E7B">
      <w:pPr>
        <w:spacing w:line="480" w:lineRule="auto"/>
        <w:rPr>
          <w:rFonts w:ascii="Times New Roman" w:hAnsi="Times New Roman" w:cs="Times New Roman"/>
          <w:sz w:val="24"/>
          <w:szCs w:val="24"/>
        </w:rPr>
      </w:pPr>
      <w:r w:rsidRPr="00E839C7">
        <w:rPr>
          <w:rFonts w:ascii="Times New Roman" w:hAnsi="Times New Roman" w:cs="Times New Roman"/>
          <w:sz w:val="24"/>
          <w:szCs w:val="24"/>
        </w:rPr>
        <w:t>Date</w:t>
      </w:r>
    </w:p>
    <w:p w:rsidR="004B7E7B" w:rsidRPr="004B7E7B" w:rsidRDefault="006178B3" w:rsidP="004B7E7B">
      <w:pPr>
        <w:spacing w:after="0" w:line="480" w:lineRule="auto"/>
        <w:ind w:firstLine="720"/>
        <w:jc w:val="center"/>
        <w:rPr>
          <w:rFonts w:ascii="Times New Roman" w:hAnsi="Times New Roman" w:cs="Times New Roman"/>
          <w:color w:val="000000" w:themeColor="text1"/>
          <w:sz w:val="24"/>
          <w:szCs w:val="24"/>
        </w:rPr>
      </w:pPr>
      <w:r w:rsidRPr="004B7E7B">
        <w:rPr>
          <w:rFonts w:ascii="Times New Roman" w:hAnsi="Times New Roman" w:cs="Times New Roman"/>
          <w:color w:val="000000" w:themeColor="text1"/>
          <w:sz w:val="24"/>
          <w:szCs w:val="24"/>
        </w:rPr>
        <w:t>What Should a Billionaire Give?</w:t>
      </w:r>
    </w:p>
    <w:p w:rsidR="00A64B6E" w:rsidRPr="004B7E7B" w:rsidRDefault="006178B3" w:rsidP="004456DB">
      <w:pPr>
        <w:spacing w:after="0" w:line="480" w:lineRule="auto"/>
        <w:ind w:firstLine="720"/>
        <w:rPr>
          <w:rFonts w:ascii="Times New Roman" w:hAnsi="Times New Roman" w:cs="Times New Roman"/>
          <w:color w:val="000000" w:themeColor="text1"/>
          <w:sz w:val="24"/>
          <w:szCs w:val="24"/>
        </w:rPr>
      </w:pPr>
      <w:r w:rsidRPr="004B7E7B">
        <w:rPr>
          <w:rFonts w:ascii="Times New Roman" w:hAnsi="Times New Roman" w:cs="Times New Roman"/>
          <w:color w:val="000000" w:themeColor="text1"/>
          <w:sz w:val="24"/>
          <w:szCs w:val="24"/>
        </w:rPr>
        <w:t xml:space="preserve">"What should a billionaire give" by Peter Singer provides an argument that people ought to save </w:t>
      </w:r>
      <w:r w:rsidR="00AD2CF9">
        <w:rPr>
          <w:rFonts w:ascii="Times New Roman" w:hAnsi="Times New Roman" w:cs="Times New Roman"/>
          <w:color w:val="000000" w:themeColor="text1"/>
          <w:sz w:val="24"/>
          <w:szCs w:val="24"/>
        </w:rPr>
        <w:t>the lives of other people, who</w:t>
      </w:r>
      <w:r w:rsidRPr="004B7E7B">
        <w:rPr>
          <w:rFonts w:ascii="Times New Roman" w:hAnsi="Times New Roman" w:cs="Times New Roman"/>
          <w:color w:val="000000" w:themeColor="text1"/>
          <w:sz w:val="24"/>
          <w:szCs w:val="24"/>
        </w:rPr>
        <w:t xml:space="preserve"> are strangers when they can do it at a little cost to thems</w:t>
      </w:r>
      <w:r w:rsidR="00AD2CF9">
        <w:rPr>
          <w:rFonts w:ascii="Times New Roman" w:hAnsi="Times New Roman" w:cs="Times New Roman"/>
          <w:color w:val="000000" w:themeColor="text1"/>
          <w:sz w:val="24"/>
          <w:szCs w:val="24"/>
        </w:rPr>
        <w:t>elves. T</w:t>
      </w:r>
      <w:r w:rsidRPr="004B7E7B">
        <w:rPr>
          <w:rFonts w:ascii="Times New Roman" w:hAnsi="Times New Roman" w:cs="Times New Roman"/>
          <w:color w:val="000000" w:themeColor="text1"/>
          <w:sz w:val="24"/>
          <w:szCs w:val="24"/>
        </w:rPr>
        <w:t xml:space="preserve">he </w:t>
      </w:r>
      <w:r w:rsidR="00E1184E">
        <w:rPr>
          <w:rFonts w:ascii="Times New Roman" w:hAnsi="Times New Roman" w:cs="Times New Roman"/>
          <w:color w:val="000000" w:themeColor="text1"/>
          <w:sz w:val="24"/>
          <w:szCs w:val="24"/>
        </w:rPr>
        <w:t>discussion</w:t>
      </w:r>
      <w:r w:rsidRPr="004B7E7B">
        <w:rPr>
          <w:rFonts w:ascii="Times New Roman" w:hAnsi="Times New Roman" w:cs="Times New Roman"/>
          <w:color w:val="000000" w:themeColor="text1"/>
          <w:sz w:val="24"/>
          <w:szCs w:val="24"/>
        </w:rPr>
        <w:t xml:space="preserve"> provided by Singer is that poverty is concerned with the concept of giving to a charity</w:t>
      </w:r>
      <w:r w:rsidR="00E1184E">
        <w:rPr>
          <w:rFonts w:ascii="Times New Roman" w:hAnsi="Times New Roman" w:cs="Times New Roman"/>
          <w:color w:val="000000" w:themeColor="text1"/>
          <w:sz w:val="24"/>
          <w:szCs w:val="24"/>
        </w:rPr>
        <w:t>,</w:t>
      </w:r>
      <w:r w:rsidRPr="004B7E7B">
        <w:rPr>
          <w:rFonts w:ascii="Times New Roman" w:hAnsi="Times New Roman" w:cs="Times New Roman"/>
          <w:color w:val="000000" w:themeColor="text1"/>
          <w:sz w:val="24"/>
          <w:szCs w:val="24"/>
        </w:rPr>
        <w:t xml:space="preserve"> which is acknowledged as being neither generous nor charitable</w:t>
      </w:r>
      <w:r w:rsidR="000B73AC" w:rsidRPr="004B7E7B">
        <w:rPr>
          <w:rFonts w:ascii="Times New Roman" w:hAnsi="Times New Roman" w:cs="Times New Roman"/>
          <w:color w:val="000000" w:themeColor="text1"/>
          <w:sz w:val="24"/>
          <w:szCs w:val="24"/>
        </w:rPr>
        <w:t xml:space="preserve"> (Singer 370)</w:t>
      </w:r>
      <w:r w:rsidRPr="004B7E7B">
        <w:rPr>
          <w:rFonts w:ascii="Times New Roman" w:hAnsi="Times New Roman" w:cs="Times New Roman"/>
          <w:color w:val="000000" w:themeColor="text1"/>
          <w:sz w:val="24"/>
          <w:szCs w:val="24"/>
        </w:rPr>
        <w:t xml:space="preserve">. Singer states that we have the responsibility of decreasing the level of poverty and mortality because we have the ability. He indicates that the failure of the wealthy people to make sacrifices to help other people languishing in poverty </w:t>
      </w:r>
      <w:r w:rsidR="00E1184E">
        <w:rPr>
          <w:rFonts w:ascii="Times New Roman" w:hAnsi="Times New Roman" w:cs="Times New Roman"/>
          <w:color w:val="000000" w:themeColor="text1"/>
          <w:sz w:val="24"/>
          <w:szCs w:val="24"/>
        </w:rPr>
        <w:t>is indefensible as far as morality is considered as the</w:t>
      </w:r>
      <w:r w:rsidRPr="004B7E7B">
        <w:rPr>
          <w:rFonts w:ascii="Times New Roman" w:hAnsi="Times New Roman" w:cs="Times New Roman"/>
          <w:color w:val="000000" w:themeColor="text1"/>
          <w:sz w:val="24"/>
          <w:szCs w:val="24"/>
        </w:rPr>
        <w:t xml:space="preserve"> act of charity is linked to </w:t>
      </w:r>
      <w:r w:rsidR="00E1184E" w:rsidRPr="004B7E7B">
        <w:rPr>
          <w:rFonts w:ascii="Times New Roman" w:hAnsi="Times New Roman" w:cs="Times New Roman"/>
          <w:color w:val="000000" w:themeColor="text1"/>
          <w:sz w:val="24"/>
          <w:szCs w:val="24"/>
        </w:rPr>
        <w:t>ethical</w:t>
      </w:r>
      <w:r w:rsidRPr="004B7E7B">
        <w:rPr>
          <w:rFonts w:ascii="Times New Roman" w:hAnsi="Times New Roman" w:cs="Times New Roman"/>
          <w:color w:val="000000" w:themeColor="text1"/>
          <w:sz w:val="24"/>
          <w:szCs w:val="24"/>
        </w:rPr>
        <w:t xml:space="preserve"> saintliness. Singer argues that no person can claim that he or she is morally upright unless he or she involved in doing more than a typical person does. </w:t>
      </w:r>
      <w:r w:rsidR="00F31ADC" w:rsidRPr="004B7E7B">
        <w:rPr>
          <w:rFonts w:ascii="Times New Roman" w:hAnsi="Times New Roman" w:cs="Times New Roman"/>
          <w:color w:val="000000" w:themeColor="text1"/>
          <w:sz w:val="24"/>
          <w:szCs w:val="24"/>
        </w:rPr>
        <w:t xml:space="preserve">Global poverty will be reduced when we will be obligated to do more than our fair share in eliminating </w:t>
      </w:r>
      <w:r w:rsidR="00477F83" w:rsidRPr="004B7E7B">
        <w:rPr>
          <w:rFonts w:ascii="Times New Roman" w:hAnsi="Times New Roman" w:cs="Times New Roman"/>
          <w:color w:val="000000" w:themeColor="text1"/>
          <w:sz w:val="24"/>
          <w:szCs w:val="24"/>
        </w:rPr>
        <w:t>global poverty (Singer 37</w:t>
      </w:r>
      <w:r w:rsidR="00F31ADC" w:rsidRPr="004B7E7B">
        <w:rPr>
          <w:rFonts w:ascii="Times New Roman" w:hAnsi="Times New Roman" w:cs="Times New Roman"/>
          <w:color w:val="000000" w:themeColor="text1"/>
          <w:sz w:val="24"/>
          <w:szCs w:val="24"/>
        </w:rPr>
        <w:t>1). Therefore, it is the responsibility of every person to eradicate poverty. For the people who are well of (the wealthy and middle class), they should share what they have to other people.</w:t>
      </w:r>
    </w:p>
    <w:p w:rsidR="00477F83" w:rsidRPr="004B7E7B" w:rsidRDefault="006178B3" w:rsidP="004456DB">
      <w:pPr>
        <w:spacing w:after="0" w:line="480" w:lineRule="auto"/>
        <w:ind w:firstLine="720"/>
        <w:rPr>
          <w:rFonts w:ascii="Times New Roman" w:hAnsi="Times New Roman" w:cs="Times New Roman"/>
          <w:color w:val="000000" w:themeColor="text1"/>
          <w:sz w:val="24"/>
          <w:szCs w:val="24"/>
        </w:rPr>
      </w:pPr>
      <w:r w:rsidRPr="004B7E7B">
        <w:rPr>
          <w:rFonts w:ascii="Times New Roman" w:hAnsi="Times New Roman" w:cs="Times New Roman"/>
          <w:color w:val="000000" w:themeColor="text1"/>
          <w:sz w:val="24"/>
          <w:szCs w:val="24"/>
        </w:rPr>
        <w:t xml:space="preserve">The concept of everyone deserving of what he or she earns is destructive. However, everyone should help those people who are languishing in poverty. Many people are dying of diseases due to their low socio-economic status. Thomas Pogge, who is a philosopher at Columbia University, stated that some affluence comes at the expense of the poor (Singer 372). </w:t>
      </w:r>
      <w:r w:rsidRPr="004B7E7B">
        <w:rPr>
          <w:rFonts w:ascii="Times New Roman" w:hAnsi="Times New Roman" w:cs="Times New Roman"/>
          <w:color w:val="000000" w:themeColor="text1"/>
          <w:sz w:val="24"/>
          <w:szCs w:val="24"/>
        </w:rPr>
        <w:lastRenderedPageBreak/>
        <w:t xml:space="preserve">Therefore, it is evident that wealthy people are causing harm to poor people instead of helping them out. Thus, the obligations of wealthy people to help poor people should be upheld. The wealthy and middle-class people should aim at giving a substantial amount of cash to the poor. Singer </w:t>
      </w:r>
      <w:r w:rsidR="00A14609">
        <w:rPr>
          <w:rFonts w:ascii="Times New Roman" w:hAnsi="Times New Roman" w:cs="Times New Roman"/>
          <w:color w:val="000000" w:themeColor="text1"/>
          <w:sz w:val="24"/>
          <w:szCs w:val="24"/>
        </w:rPr>
        <w:t xml:space="preserve">(372) </w:t>
      </w:r>
      <w:r w:rsidRPr="004B7E7B">
        <w:rPr>
          <w:rFonts w:ascii="Times New Roman" w:hAnsi="Times New Roman" w:cs="Times New Roman"/>
          <w:color w:val="000000" w:themeColor="text1"/>
          <w:sz w:val="24"/>
          <w:szCs w:val="24"/>
        </w:rPr>
        <w:t>states that he offers a quarter of his revenue to a charity, which motivates other people to be involved in giving. Considering if the act of charity is too demanding</w:t>
      </w:r>
      <w:r w:rsidR="00536B2F" w:rsidRPr="004B7E7B">
        <w:rPr>
          <w:rFonts w:ascii="Times New Roman" w:hAnsi="Times New Roman" w:cs="Times New Roman"/>
          <w:color w:val="000000" w:themeColor="text1"/>
          <w:sz w:val="24"/>
          <w:szCs w:val="24"/>
        </w:rPr>
        <w:t>, and diminishes</w:t>
      </w:r>
      <w:r w:rsidRPr="004B7E7B">
        <w:rPr>
          <w:rFonts w:ascii="Times New Roman" w:hAnsi="Times New Roman" w:cs="Times New Roman"/>
          <w:color w:val="000000" w:themeColor="text1"/>
          <w:sz w:val="24"/>
          <w:szCs w:val="24"/>
        </w:rPr>
        <w:t xml:space="preserve"> the willingness of people to give. Singer provides a clear argument that finding the loss of giving is what affects the obligation of many people in charity work. </w:t>
      </w:r>
      <w:r w:rsidR="00536B2F" w:rsidRPr="004B7E7B">
        <w:rPr>
          <w:rFonts w:ascii="Times New Roman" w:hAnsi="Times New Roman" w:cs="Times New Roman"/>
          <w:color w:val="000000" w:themeColor="text1"/>
          <w:sz w:val="24"/>
          <w:szCs w:val="24"/>
        </w:rPr>
        <w:t>Living a luxurious life offers benefits such as employment to poor people (Singer 373). The expansion of the trade by wealthy people has led to the uplifting of many poor people from poverty. However, the consideration of what one is contributing to the lives of the poor people is a hindrance to the act of giving.</w:t>
      </w:r>
    </w:p>
    <w:p w:rsidR="00CA1736" w:rsidRPr="004B7E7B" w:rsidRDefault="006178B3" w:rsidP="004456DB">
      <w:pPr>
        <w:spacing w:after="0" w:line="480" w:lineRule="auto"/>
        <w:ind w:firstLine="720"/>
        <w:rPr>
          <w:rFonts w:ascii="Times New Roman" w:hAnsi="Times New Roman" w:cs="Times New Roman"/>
          <w:color w:val="000000" w:themeColor="text1"/>
          <w:sz w:val="24"/>
          <w:szCs w:val="24"/>
        </w:rPr>
      </w:pPr>
      <w:r w:rsidRPr="004B7E7B">
        <w:rPr>
          <w:rFonts w:ascii="Times New Roman" w:hAnsi="Times New Roman" w:cs="Times New Roman"/>
          <w:color w:val="000000" w:themeColor="text1"/>
          <w:sz w:val="24"/>
          <w:szCs w:val="24"/>
        </w:rPr>
        <w:t xml:space="preserve">The </w:t>
      </w:r>
      <w:r w:rsidR="00AD2CF9">
        <w:rPr>
          <w:rFonts w:ascii="Times New Roman" w:hAnsi="Times New Roman" w:cs="Times New Roman"/>
          <w:color w:val="000000" w:themeColor="text1"/>
          <w:sz w:val="24"/>
          <w:szCs w:val="24"/>
        </w:rPr>
        <w:t>"</w:t>
      </w:r>
      <w:r w:rsidRPr="004B7E7B">
        <w:rPr>
          <w:rFonts w:ascii="Times New Roman" w:hAnsi="Times New Roman" w:cs="Times New Roman"/>
          <w:color w:val="000000" w:themeColor="text1"/>
          <w:sz w:val="24"/>
          <w:szCs w:val="24"/>
        </w:rPr>
        <w:t>fair share theory</w:t>
      </w:r>
      <w:r w:rsidR="00AD2CF9">
        <w:rPr>
          <w:rFonts w:ascii="Times New Roman" w:hAnsi="Times New Roman" w:cs="Times New Roman"/>
          <w:color w:val="000000" w:themeColor="text1"/>
          <w:sz w:val="24"/>
          <w:szCs w:val="24"/>
        </w:rPr>
        <w:t>"</w:t>
      </w:r>
      <w:r w:rsidR="00536B2F" w:rsidRPr="004B7E7B">
        <w:rPr>
          <w:rFonts w:ascii="Times New Roman" w:hAnsi="Times New Roman" w:cs="Times New Roman"/>
          <w:color w:val="000000" w:themeColor="text1"/>
          <w:sz w:val="24"/>
          <w:szCs w:val="24"/>
        </w:rPr>
        <w:t xml:space="preserve"> suggests that the moral obligations are grounded on offering a fair share when giving to charity. The concept of fair share </w:t>
      </w:r>
      <w:r w:rsidRPr="004B7E7B">
        <w:rPr>
          <w:rFonts w:ascii="Times New Roman" w:hAnsi="Times New Roman" w:cs="Times New Roman"/>
          <w:color w:val="000000" w:themeColor="text1"/>
          <w:sz w:val="24"/>
          <w:szCs w:val="24"/>
        </w:rPr>
        <w:t>involves the amount that will make sure that the poor people are offered a decent life, and the total amount is shared among the rich. Singer rejects the argument of the "fair theory" because sometimes people are obligated by their morals to give more than their fair share. The theorists of the equitable share theory suggest an example of how fair share can be used to rescue each child. Singer suggests that it is significant to do more than we are required in giving because other people do not do anything (Singer 378). If people are obligated to provide more, the global burden will be significantly diminished.</w:t>
      </w:r>
    </w:p>
    <w:p w:rsidR="00B54B41" w:rsidRPr="004B7E7B" w:rsidRDefault="006178B3" w:rsidP="004456DB">
      <w:pPr>
        <w:spacing w:after="0" w:line="480" w:lineRule="auto"/>
        <w:ind w:firstLine="720"/>
        <w:rPr>
          <w:rFonts w:ascii="Times New Roman" w:hAnsi="Times New Roman" w:cs="Times New Roman"/>
          <w:color w:val="000000" w:themeColor="text1"/>
          <w:sz w:val="24"/>
          <w:szCs w:val="24"/>
        </w:rPr>
      </w:pPr>
      <w:r w:rsidRPr="004B7E7B">
        <w:rPr>
          <w:rFonts w:ascii="Times New Roman" w:hAnsi="Times New Roman" w:cs="Times New Roman"/>
          <w:color w:val="000000" w:themeColor="text1"/>
          <w:sz w:val="24"/>
          <w:szCs w:val="24"/>
        </w:rPr>
        <w:t>People should not do charity work because they are commanded to do it, but they should do it out of their willingness. When people are obligated to offer equal share, they cannot enjoy the results of their efforts as compared to when people are encouraged to do according to their will in giving what they feel they should provide.</w:t>
      </w:r>
      <w:r w:rsidR="00CA1736" w:rsidRPr="004B7E7B">
        <w:rPr>
          <w:rFonts w:ascii="Times New Roman" w:hAnsi="Times New Roman" w:cs="Times New Roman"/>
          <w:color w:val="000000" w:themeColor="text1"/>
          <w:sz w:val="24"/>
          <w:szCs w:val="24"/>
        </w:rPr>
        <w:t xml:space="preserve"> Human life is worth more than anything, and a </w:t>
      </w:r>
      <w:r w:rsidR="00CA1736" w:rsidRPr="004B7E7B">
        <w:rPr>
          <w:rFonts w:ascii="Times New Roman" w:hAnsi="Times New Roman" w:cs="Times New Roman"/>
          <w:color w:val="000000" w:themeColor="text1"/>
          <w:sz w:val="24"/>
          <w:szCs w:val="24"/>
        </w:rPr>
        <w:lastRenderedPageBreak/>
        <w:t>price tag can</w:t>
      </w:r>
      <w:r w:rsidR="00E7226C">
        <w:rPr>
          <w:rFonts w:ascii="Times New Roman" w:hAnsi="Times New Roman" w:cs="Times New Roman"/>
          <w:color w:val="000000" w:themeColor="text1"/>
          <w:sz w:val="24"/>
          <w:szCs w:val="24"/>
        </w:rPr>
        <w:t>not</w:t>
      </w:r>
      <w:r w:rsidR="00CA1736" w:rsidRPr="004B7E7B">
        <w:rPr>
          <w:rFonts w:ascii="Times New Roman" w:hAnsi="Times New Roman" w:cs="Times New Roman"/>
          <w:color w:val="000000" w:themeColor="text1"/>
          <w:sz w:val="24"/>
          <w:szCs w:val="24"/>
        </w:rPr>
        <w:t xml:space="preserve"> determine it. If most people were asked about the price of human beings, they would compare it to more than billions of cash. According to Singer (378), the equal share of charity work among the wealth is compared to putting a price on human life. People who are commanded to give a fair share to the contribution of the poor will be involved in viewing human beings in terms of cash. It is sign</w:t>
      </w:r>
      <w:r w:rsidR="00181BB9">
        <w:rPr>
          <w:rFonts w:ascii="Times New Roman" w:hAnsi="Times New Roman" w:cs="Times New Roman"/>
          <w:color w:val="000000" w:themeColor="text1"/>
          <w:sz w:val="24"/>
          <w:szCs w:val="24"/>
        </w:rPr>
        <w:t>ificant to let people decide</w:t>
      </w:r>
      <w:r w:rsidR="00CA1736" w:rsidRPr="004B7E7B">
        <w:rPr>
          <w:rFonts w:ascii="Times New Roman" w:hAnsi="Times New Roman" w:cs="Times New Roman"/>
          <w:color w:val="000000" w:themeColor="text1"/>
          <w:sz w:val="24"/>
          <w:szCs w:val="24"/>
        </w:rPr>
        <w:t xml:space="preserve"> if they want to be part of the charity willingly</w:t>
      </w:r>
      <w:r w:rsidR="00181BB9">
        <w:rPr>
          <w:rFonts w:ascii="Times New Roman" w:hAnsi="Times New Roman" w:cs="Times New Roman"/>
          <w:color w:val="000000" w:themeColor="text1"/>
          <w:sz w:val="24"/>
          <w:szCs w:val="24"/>
        </w:rPr>
        <w:t xml:space="preserve"> and what they want to offer</w:t>
      </w:r>
      <w:r w:rsidR="00CA1736" w:rsidRPr="004B7E7B">
        <w:rPr>
          <w:rFonts w:ascii="Times New Roman" w:hAnsi="Times New Roman" w:cs="Times New Roman"/>
          <w:color w:val="000000" w:themeColor="text1"/>
          <w:sz w:val="24"/>
          <w:szCs w:val="24"/>
        </w:rPr>
        <w:t xml:space="preserve">. </w:t>
      </w:r>
      <w:r w:rsidR="0078332E" w:rsidRPr="004B7E7B">
        <w:rPr>
          <w:rFonts w:ascii="Times New Roman" w:hAnsi="Times New Roman" w:cs="Times New Roman"/>
          <w:color w:val="000000" w:themeColor="text1"/>
          <w:sz w:val="24"/>
          <w:szCs w:val="24"/>
        </w:rPr>
        <w:t>Therefore, the argument of "fair share theory" should not be considered in society as it will lead to more destruction than amending the situation.</w:t>
      </w:r>
    </w:p>
    <w:p w:rsidR="00547994" w:rsidRPr="004B7E7B" w:rsidRDefault="006178B3" w:rsidP="004456DB">
      <w:pPr>
        <w:spacing w:after="0" w:line="480" w:lineRule="auto"/>
        <w:ind w:firstLine="720"/>
        <w:rPr>
          <w:rFonts w:ascii="Times New Roman" w:hAnsi="Times New Roman" w:cs="Times New Roman"/>
          <w:color w:val="000000" w:themeColor="text1"/>
          <w:sz w:val="24"/>
          <w:szCs w:val="24"/>
        </w:rPr>
      </w:pPr>
      <w:r w:rsidRPr="004B7E7B">
        <w:rPr>
          <w:rFonts w:ascii="Times New Roman" w:hAnsi="Times New Roman" w:cs="Times New Roman"/>
          <w:color w:val="000000" w:themeColor="text1"/>
          <w:sz w:val="24"/>
          <w:szCs w:val="24"/>
        </w:rPr>
        <w:t xml:space="preserve">The argument of Singer enhances the view of the middle class and the rich people towards charity work. As human beings, we should take care of other people and help their needs. We should provide not only assistance to the poor but also the harm that we cause to them (Singer 373). </w:t>
      </w:r>
      <w:r w:rsidR="000B73AC" w:rsidRPr="004B7E7B">
        <w:rPr>
          <w:rFonts w:ascii="Times New Roman" w:hAnsi="Times New Roman" w:cs="Times New Roman"/>
          <w:color w:val="000000" w:themeColor="text1"/>
          <w:sz w:val="24"/>
          <w:szCs w:val="24"/>
        </w:rPr>
        <w:t>Many rich people thrive at the expense of the poor people through their businesses that are harmful such as pollutions from their companies. Therefore, it is agreeable that the rich people are obligated to take care of poor people. Also, it is significant to ensure that the poor people around are taken care of so that they can live a decent life. It is morally upright for human beings to help others. The "fair share theory" provides a concept that is not ethically acceptable because human beings are obligated to help others willingly. It is significant to let people decide the share they want to contribute to the charity.</w:t>
      </w:r>
    </w:p>
    <w:p w:rsidR="00C02339" w:rsidRPr="004B7E7B" w:rsidRDefault="00C02339" w:rsidP="004456DB">
      <w:pPr>
        <w:spacing w:after="0" w:line="480" w:lineRule="auto"/>
        <w:ind w:firstLine="720"/>
        <w:rPr>
          <w:rFonts w:ascii="Times New Roman" w:hAnsi="Times New Roman" w:cs="Times New Roman"/>
          <w:color w:val="000000" w:themeColor="text1"/>
          <w:sz w:val="24"/>
          <w:szCs w:val="24"/>
        </w:rPr>
      </w:pPr>
    </w:p>
    <w:p w:rsidR="004B7E7B" w:rsidRDefault="004B7E7B" w:rsidP="004B7E7B">
      <w:pPr>
        <w:spacing w:after="0" w:line="480" w:lineRule="auto"/>
        <w:ind w:firstLine="720"/>
        <w:rPr>
          <w:rFonts w:ascii="Times New Roman" w:hAnsi="Times New Roman" w:cs="Times New Roman"/>
          <w:color w:val="000000" w:themeColor="text1"/>
          <w:sz w:val="24"/>
          <w:szCs w:val="24"/>
        </w:rPr>
      </w:pPr>
    </w:p>
    <w:p w:rsidR="004B7E7B" w:rsidRDefault="004B7E7B" w:rsidP="004B7E7B">
      <w:pPr>
        <w:spacing w:after="0" w:line="480" w:lineRule="auto"/>
        <w:ind w:firstLine="720"/>
        <w:rPr>
          <w:rFonts w:ascii="Times New Roman" w:hAnsi="Times New Roman" w:cs="Times New Roman"/>
          <w:color w:val="000000" w:themeColor="text1"/>
          <w:sz w:val="24"/>
          <w:szCs w:val="24"/>
        </w:rPr>
      </w:pPr>
    </w:p>
    <w:p w:rsidR="004B7E7B" w:rsidRDefault="004B7E7B" w:rsidP="004B7E7B">
      <w:pPr>
        <w:spacing w:after="0" w:line="480" w:lineRule="auto"/>
        <w:ind w:firstLine="720"/>
        <w:rPr>
          <w:rFonts w:ascii="Times New Roman" w:hAnsi="Times New Roman" w:cs="Times New Roman"/>
          <w:color w:val="000000" w:themeColor="text1"/>
          <w:sz w:val="24"/>
          <w:szCs w:val="24"/>
        </w:rPr>
      </w:pPr>
    </w:p>
    <w:p w:rsidR="004B7E7B" w:rsidRDefault="004B7E7B" w:rsidP="00181BB9">
      <w:pPr>
        <w:spacing w:after="0" w:line="480" w:lineRule="auto"/>
        <w:rPr>
          <w:rFonts w:ascii="Times New Roman" w:hAnsi="Times New Roman" w:cs="Times New Roman"/>
          <w:color w:val="000000" w:themeColor="text1"/>
          <w:sz w:val="24"/>
          <w:szCs w:val="24"/>
        </w:rPr>
      </w:pPr>
    </w:p>
    <w:p w:rsidR="00C02339" w:rsidRPr="004B7E7B" w:rsidRDefault="006178B3" w:rsidP="004B7E7B">
      <w:pPr>
        <w:spacing w:after="0" w:line="480" w:lineRule="auto"/>
        <w:ind w:firstLine="720"/>
        <w:jc w:val="center"/>
        <w:rPr>
          <w:rFonts w:ascii="Times New Roman" w:hAnsi="Times New Roman" w:cs="Times New Roman"/>
          <w:color w:val="000000" w:themeColor="text1"/>
          <w:sz w:val="24"/>
          <w:szCs w:val="24"/>
        </w:rPr>
      </w:pPr>
      <w:r w:rsidRPr="004B7E7B">
        <w:rPr>
          <w:rFonts w:ascii="Times New Roman" w:hAnsi="Times New Roman" w:cs="Times New Roman"/>
          <w:color w:val="000000" w:themeColor="text1"/>
          <w:sz w:val="24"/>
          <w:szCs w:val="24"/>
        </w:rPr>
        <w:lastRenderedPageBreak/>
        <w:t>Work</w:t>
      </w:r>
      <w:r w:rsidR="004456DB">
        <w:rPr>
          <w:rFonts w:ascii="Times New Roman" w:hAnsi="Times New Roman" w:cs="Times New Roman"/>
          <w:color w:val="000000" w:themeColor="text1"/>
          <w:sz w:val="24"/>
          <w:szCs w:val="24"/>
        </w:rPr>
        <w:t>s</w:t>
      </w:r>
      <w:r w:rsidRPr="004B7E7B">
        <w:rPr>
          <w:rFonts w:ascii="Times New Roman" w:hAnsi="Times New Roman" w:cs="Times New Roman"/>
          <w:color w:val="000000" w:themeColor="text1"/>
          <w:sz w:val="24"/>
          <w:szCs w:val="24"/>
        </w:rPr>
        <w:t xml:space="preserve"> Cited</w:t>
      </w:r>
    </w:p>
    <w:p w:rsidR="00C02339" w:rsidRPr="004B7E7B" w:rsidRDefault="006178B3" w:rsidP="004B7E7B">
      <w:pPr>
        <w:spacing w:after="0" w:line="480" w:lineRule="auto"/>
        <w:ind w:left="720" w:hanging="720"/>
        <w:rPr>
          <w:rFonts w:ascii="Times New Roman" w:hAnsi="Times New Roman" w:cs="Times New Roman"/>
          <w:color w:val="000000" w:themeColor="text1"/>
          <w:sz w:val="24"/>
          <w:szCs w:val="24"/>
        </w:rPr>
      </w:pPr>
      <w:r w:rsidRPr="004B7E7B">
        <w:rPr>
          <w:rFonts w:ascii="Times New Roman" w:hAnsi="Times New Roman" w:cs="Times New Roman"/>
          <w:color w:val="000000" w:themeColor="text1"/>
          <w:sz w:val="24"/>
          <w:szCs w:val="24"/>
          <w:shd w:val="clear" w:color="auto" w:fill="FFFFFF"/>
        </w:rPr>
        <w:t>Singer, Peter. </w:t>
      </w:r>
      <w:r w:rsidRPr="004B7E7B">
        <w:rPr>
          <w:rFonts w:ascii="Times New Roman" w:hAnsi="Times New Roman" w:cs="Times New Roman"/>
          <w:i/>
          <w:iCs/>
          <w:color w:val="000000" w:themeColor="text1"/>
          <w:sz w:val="24"/>
          <w:szCs w:val="24"/>
          <w:shd w:val="clear" w:color="auto" w:fill="FFFFFF"/>
        </w:rPr>
        <w:t xml:space="preserve">Famine, Affluence, </w:t>
      </w:r>
      <w:r w:rsidR="004B7E7B" w:rsidRPr="004B7E7B">
        <w:rPr>
          <w:rFonts w:ascii="Times New Roman" w:hAnsi="Times New Roman" w:cs="Times New Roman"/>
          <w:i/>
          <w:iCs/>
          <w:color w:val="000000" w:themeColor="text1"/>
          <w:sz w:val="24"/>
          <w:szCs w:val="24"/>
          <w:shd w:val="clear" w:color="auto" w:fill="FFFFFF"/>
        </w:rPr>
        <w:t>and</w:t>
      </w:r>
      <w:r w:rsidRPr="004B7E7B">
        <w:rPr>
          <w:rFonts w:ascii="Times New Roman" w:hAnsi="Times New Roman" w:cs="Times New Roman"/>
          <w:i/>
          <w:iCs/>
          <w:color w:val="000000" w:themeColor="text1"/>
          <w:sz w:val="24"/>
          <w:szCs w:val="24"/>
          <w:shd w:val="clear" w:color="auto" w:fill="FFFFFF"/>
        </w:rPr>
        <w:t xml:space="preserve"> Morality</w:t>
      </w:r>
      <w:r w:rsidRPr="004B7E7B">
        <w:rPr>
          <w:rFonts w:ascii="Times New Roman" w:hAnsi="Times New Roman" w:cs="Times New Roman"/>
          <w:color w:val="000000" w:themeColor="text1"/>
          <w:sz w:val="24"/>
          <w:szCs w:val="24"/>
          <w:shd w:val="clear" w:color="auto" w:fill="FFFFFF"/>
        </w:rPr>
        <w:t>. 1st ed., Oxford University Press, 2014, pp. 370-379.</w:t>
      </w:r>
    </w:p>
    <w:sectPr w:rsidR="00C02339" w:rsidRPr="004B7E7B" w:rsidSect="00A64B6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7D0" w:rsidRDefault="00AD17D0" w:rsidP="00124B73">
      <w:pPr>
        <w:spacing w:after="0" w:line="240" w:lineRule="auto"/>
      </w:pPr>
      <w:r>
        <w:separator/>
      </w:r>
    </w:p>
  </w:endnote>
  <w:endnote w:type="continuationSeparator" w:id="1">
    <w:p w:rsidR="00AD17D0" w:rsidRDefault="00AD17D0" w:rsidP="00124B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7D0" w:rsidRDefault="00AD17D0" w:rsidP="00124B73">
      <w:pPr>
        <w:spacing w:after="0" w:line="240" w:lineRule="auto"/>
      </w:pPr>
      <w:r>
        <w:separator/>
      </w:r>
    </w:p>
  </w:footnote>
  <w:footnote w:type="continuationSeparator" w:id="1">
    <w:p w:rsidR="00AD17D0" w:rsidRDefault="00AD17D0" w:rsidP="00124B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E7B" w:rsidRPr="004B7E7B" w:rsidRDefault="006178B3">
    <w:pPr>
      <w:pStyle w:val="Header"/>
      <w:jc w:val="right"/>
      <w:rPr>
        <w:rFonts w:ascii="Times New Roman" w:hAnsi="Times New Roman" w:cs="Times New Roman"/>
        <w:sz w:val="24"/>
        <w:szCs w:val="24"/>
      </w:rPr>
    </w:pPr>
    <w:r w:rsidRPr="004B7E7B">
      <w:rPr>
        <w:rFonts w:ascii="Times New Roman" w:hAnsi="Times New Roman" w:cs="Times New Roman"/>
        <w:sz w:val="24"/>
        <w:szCs w:val="24"/>
      </w:rPr>
      <w:t xml:space="preserve">Surname </w:t>
    </w:r>
    <w:sdt>
      <w:sdtPr>
        <w:rPr>
          <w:rFonts w:ascii="Times New Roman" w:hAnsi="Times New Roman" w:cs="Times New Roman"/>
          <w:sz w:val="24"/>
          <w:szCs w:val="24"/>
        </w:rPr>
        <w:id w:val="559868344"/>
        <w:docPartObj>
          <w:docPartGallery w:val="Page Numbers (Top of Page)"/>
          <w:docPartUnique/>
        </w:docPartObj>
      </w:sdtPr>
      <w:sdtContent>
        <w:r w:rsidR="00241834" w:rsidRPr="004B7E7B">
          <w:rPr>
            <w:rFonts w:ascii="Times New Roman" w:hAnsi="Times New Roman" w:cs="Times New Roman"/>
            <w:sz w:val="24"/>
            <w:szCs w:val="24"/>
          </w:rPr>
          <w:fldChar w:fldCharType="begin"/>
        </w:r>
        <w:r w:rsidRPr="004B7E7B">
          <w:rPr>
            <w:rFonts w:ascii="Times New Roman" w:hAnsi="Times New Roman" w:cs="Times New Roman"/>
            <w:sz w:val="24"/>
            <w:szCs w:val="24"/>
          </w:rPr>
          <w:instrText xml:space="preserve"> PAGE   \* MERGEFORMAT </w:instrText>
        </w:r>
        <w:r w:rsidR="00241834" w:rsidRPr="004B7E7B">
          <w:rPr>
            <w:rFonts w:ascii="Times New Roman" w:hAnsi="Times New Roman" w:cs="Times New Roman"/>
            <w:sz w:val="24"/>
            <w:szCs w:val="24"/>
          </w:rPr>
          <w:fldChar w:fldCharType="separate"/>
        </w:r>
        <w:r w:rsidR="00F409F9">
          <w:rPr>
            <w:rFonts w:ascii="Times New Roman" w:hAnsi="Times New Roman" w:cs="Times New Roman"/>
            <w:noProof/>
            <w:sz w:val="24"/>
            <w:szCs w:val="24"/>
          </w:rPr>
          <w:t>1</w:t>
        </w:r>
        <w:r w:rsidR="00241834" w:rsidRPr="004B7E7B">
          <w:rPr>
            <w:rFonts w:ascii="Times New Roman" w:hAnsi="Times New Roman" w:cs="Times New Roman"/>
            <w:sz w:val="24"/>
            <w:szCs w:val="24"/>
          </w:rPr>
          <w:fldChar w:fldCharType="end"/>
        </w:r>
      </w:sdtContent>
    </w:sdt>
  </w:p>
  <w:p w:rsidR="004B7E7B" w:rsidRDefault="004B7E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IzMDM2tDQ1MjE2NjZU0lEKTi0uzszPAykwqgUA0WcSZCwAAAA="/>
  </w:docVars>
  <w:rsids>
    <w:rsidRoot w:val="00030E40"/>
    <w:rsid w:val="00030E40"/>
    <w:rsid w:val="000B73AC"/>
    <w:rsid w:val="00124B73"/>
    <w:rsid w:val="00181BB9"/>
    <w:rsid w:val="0022354E"/>
    <w:rsid w:val="00241834"/>
    <w:rsid w:val="00360D3B"/>
    <w:rsid w:val="004456DB"/>
    <w:rsid w:val="00477F83"/>
    <w:rsid w:val="004B7E7B"/>
    <w:rsid w:val="004F6C05"/>
    <w:rsid w:val="00536B2F"/>
    <w:rsid w:val="00547994"/>
    <w:rsid w:val="006178B3"/>
    <w:rsid w:val="0078332E"/>
    <w:rsid w:val="00A14609"/>
    <w:rsid w:val="00A64B6E"/>
    <w:rsid w:val="00AD17D0"/>
    <w:rsid w:val="00AD2CF9"/>
    <w:rsid w:val="00B52E5E"/>
    <w:rsid w:val="00B54B41"/>
    <w:rsid w:val="00C02339"/>
    <w:rsid w:val="00CA1736"/>
    <w:rsid w:val="00DA2E35"/>
    <w:rsid w:val="00E1184E"/>
    <w:rsid w:val="00E7226C"/>
    <w:rsid w:val="00E839C7"/>
    <w:rsid w:val="00F31ADC"/>
    <w:rsid w:val="00F409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B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E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E7B"/>
  </w:style>
  <w:style w:type="paragraph" w:styleId="Footer">
    <w:name w:val="footer"/>
    <w:basedOn w:val="Normal"/>
    <w:link w:val="FooterChar"/>
    <w:uiPriority w:val="99"/>
    <w:semiHidden/>
    <w:unhideWhenUsed/>
    <w:rsid w:val="004B7E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B7E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2020-05-07T11:31:00Z</dcterms:created>
  <dcterms:modified xsi:type="dcterms:W3CDTF">2020-05-07T11:31:00Z</dcterms:modified>
</cp:coreProperties>
</file>