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00C6AE8D" w14:textId="0CD88CF2" w:rsidR="000F0903" w:rsidRDefault="00A365C5" w:rsidP="00776416">
      <w:pPr>
        <w:pStyle w:val="Title"/>
      </w:pPr>
      <w:r>
        <w:t>Audit Plan Template</w:t>
      </w:r>
    </w:p>
    <w:p w14:paraId="0156AA10" w14:textId="7FF2311E" w:rsidR="00DE1A94" w:rsidRPr="00EE44DF" w:rsidRDefault="00A365C5" w:rsidP="00DE1A94">
      <w:pPr>
        <w:rPr>
          <w:rFonts w:ascii="Times New Roman" w:hAnsi="Times New Roman" w:cs="Times New Roman"/>
          <w:sz w:val="24"/>
          <w:szCs w:val="24"/>
        </w:rPr>
      </w:pPr>
      <w:r w:rsidRPr="00EE44DF">
        <w:rPr>
          <w:rFonts w:ascii="Times New Roman" w:hAnsi="Times New Roman" w:cs="Times New Roman"/>
          <w:b/>
          <w:sz w:val="24"/>
          <w:szCs w:val="24"/>
        </w:rPr>
        <w:t>Complete</w:t>
      </w:r>
      <w:r w:rsidRPr="00EE44DF">
        <w:rPr>
          <w:rFonts w:ascii="Times New Roman" w:hAnsi="Times New Roman" w:cs="Times New Roman"/>
          <w:sz w:val="24"/>
          <w:szCs w:val="24"/>
        </w:rPr>
        <w:t xml:space="preserve"> the table below to develop a risk-based audit strategy for </w:t>
      </w:r>
      <w:r w:rsidR="00C868A3" w:rsidRPr="00EE44DF">
        <w:rPr>
          <w:rFonts w:ascii="Times New Roman" w:hAnsi="Times New Roman" w:cs="Times New Roman"/>
          <w:sz w:val="24"/>
          <w:szCs w:val="24"/>
        </w:rPr>
        <w:t>Gail Industries</w:t>
      </w:r>
      <w:r w:rsidRPr="00EE44DF">
        <w:rPr>
          <w:rFonts w:ascii="Times New Roman" w:hAnsi="Times New Roman" w:cs="Times New Roman"/>
          <w:sz w:val="24"/>
          <w:szCs w:val="24"/>
        </w:rPr>
        <w:t xml:space="preserve">. </w:t>
      </w:r>
      <w:r w:rsidR="00F27A78" w:rsidRPr="00EE44DF">
        <w:rPr>
          <w:rFonts w:ascii="Times New Roman" w:hAnsi="Times New Roman" w:cs="Times New Roman"/>
          <w:sz w:val="24"/>
          <w:szCs w:val="24"/>
        </w:rPr>
        <w:t>Be sure to also include</w:t>
      </w:r>
      <w:r w:rsidRPr="00EE44DF">
        <w:rPr>
          <w:rFonts w:ascii="Times New Roman" w:hAnsi="Times New Roman" w:cs="Times New Roman"/>
          <w:sz w:val="24"/>
          <w:szCs w:val="24"/>
        </w:rPr>
        <w:t xml:space="preserve"> any uncontrolled risks in the table</w:t>
      </w:r>
      <w:r w:rsidR="00F27A78" w:rsidRPr="00EE44DF">
        <w:rPr>
          <w:rFonts w:ascii="Times New Roman" w:hAnsi="Times New Roman" w:cs="Times New Roman"/>
          <w:sz w:val="24"/>
          <w:szCs w:val="24"/>
        </w:rPr>
        <w:t>. Add additional rows to the table as needed.</w:t>
      </w:r>
    </w:p>
    <w:tbl>
      <w:tblPr>
        <w:tblStyle w:val="TableGrid"/>
        <w:tblW w:w="9355" w:type="dxa"/>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Pr>
      <w:tblGrid>
        <w:gridCol w:w="3118"/>
        <w:gridCol w:w="3118"/>
        <w:gridCol w:w="3119"/>
      </w:tblGrid>
      <w:tr w:rsidR="00A365C5" w:rsidRPr="00EE44DF" w14:paraId="11522830" w14:textId="77777777" w:rsidTr="00A365C5">
        <w:trPr>
          <w:tblHeader/>
        </w:trPr>
        <w:tc>
          <w:tcPr>
            <w:tcW w:w="3118" w:type="dxa"/>
            <w:shd w:val="clear" w:color="auto" w:fill="EDEDED" w:themeFill="accent5"/>
            <w:vAlign w:val="center"/>
          </w:tcPr>
          <w:p w14:paraId="4FAED3C7" w14:textId="3AE69D68" w:rsidR="00A365C5" w:rsidRPr="00EE44DF" w:rsidRDefault="00A365C5" w:rsidP="00A365C5">
            <w:pPr>
              <w:spacing w:after="0"/>
              <w:jc w:val="center"/>
              <w:rPr>
                <w:rFonts w:ascii="Times New Roman" w:hAnsi="Times New Roman" w:cs="Times New Roman"/>
                <w:sz w:val="24"/>
                <w:szCs w:val="24"/>
              </w:rPr>
            </w:pPr>
            <w:bookmarkStart w:id="0" w:name="TableColumn01"/>
            <w:bookmarkEnd w:id="0"/>
            <w:r w:rsidRPr="00EE44DF">
              <w:rPr>
                <w:rFonts w:ascii="Times New Roman" w:hAnsi="Times New Roman" w:cs="Times New Roman"/>
                <w:sz w:val="24"/>
                <w:szCs w:val="24"/>
              </w:rPr>
              <w:t>Risk</w:t>
            </w:r>
          </w:p>
        </w:tc>
        <w:tc>
          <w:tcPr>
            <w:tcW w:w="3118" w:type="dxa"/>
            <w:shd w:val="clear" w:color="auto" w:fill="EDEDED" w:themeFill="accent5"/>
            <w:vAlign w:val="center"/>
          </w:tcPr>
          <w:p w14:paraId="00FF5F80" w14:textId="63E0CFD6" w:rsidR="00A365C5" w:rsidRPr="00EE44DF" w:rsidRDefault="00A365C5" w:rsidP="002901D9">
            <w:pPr>
              <w:spacing w:after="0"/>
              <w:jc w:val="center"/>
              <w:rPr>
                <w:rFonts w:ascii="Times New Roman" w:hAnsi="Times New Roman" w:cs="Times New Roman"/>
                <w:sz w:val="24"/>
                <w:szCs w:val="24"/>
              </w:rPr>
            </w:pPr>
            <w:r w:rsidRPr="00EE44DF">
              <w:rPr>
                <w:rFonts w:ascii="Times New Roman" w:hAnsi="Times New Roman" w:cs="Times New Roman"/>
                <w:sz w:val="24"/>
                <w:szCs w:val="24"/>
              </w:rPr>
              <w:t>Control</w:t>
            </w:r>
          </w:p>
        </w:tc>
        <w:tc>
          <w:tcPr>
            <w:tcW w:w="3119" w:type="dxa"/>
            <w:shd w:val="clear" w:color="auto" w:fill="EDEDED" w:themeFill="accent5"/>
            <w:vAlign w:val="center"/>
          </w:tcPr>
          <w:p w14:paraId="5FFF5BAF" w14:textId="617CB610" w:rsidR="00A365C5" w:rsidRPr="00EE44DF" w:rsidRDefault="00A365C5" w:rsidP="002901D9">
            <w:pPr>
              <w:spacing w:after="0"/>
              <w:jc w:val="center"/>
              <w:rPr>
                <w:rFonts w:ascii="Times New Roman" w:hAnsi="Times New Roman" w:cs="Times New Roman"/>
                <w:sz w:val="24"/>
                <w:szCs w:val="24"/>
              </w:rPr>
            </w:pPr>
            <w:r w:rsidRPr="00EE44DF">
              <w:rPr>
                <w:rFonts w:ascii="Times New Roman" w:hAnsi="Times New Roman" w:cs="Times New Roman"/>
                <w:sz w:val="24"/>
                <w:szCs w:val="24"/>
              </w:rPr>
              <w:t>Audit Strategy</w:t>
            </w:r>
          </w:p>
        </w:tc>
      </w:tr>
      <w:tr w:rsidR="00A365C5" w:rsidRPr="00EE44DF" w14:paraId="7A95B600" w14:textId="77777777" w:rsidTr="00A365C5">
        <w:tc>
          <w:tcPr>
            <w:tcW w:w="3118" w:type="dxa"/>
            <w:vAlign w:val="center"/>
          </w:tcPr>
          <w:p w14:paraId="17DC778E" w14:textId="73FE9A08" w:rsidR="00A365C5" w:rsidRPr="00EE44DF" w:rsidRDefault="000F2564" w:rsidP="000F2564">
            <w:pPr>
              <w:spacing w:after="0"/>
              <w:rPr>
                <w:rFonts w:ascii="Times New Roman" w:hAnsi="Times New Roman" w:cs="Times New Roman"/>
                <w:sz w:val="24"/>
                <w:szCs w:val="24"/>
              </w:rPr>
            </w:pPr>
            <w:r w:rsidRPr="00EE44DF">
              <w:rPr>
                <w:rFonts w:ascii="Times New Roman" w:hAnsi="Times New Roman" w:cs="Times New Roman"/>
                <w:sz w:val="24"/>
                <w:szCs w:val="24"/>
              </w:rPr>
              <w:t xml:space="preserve">Unauthorized physical access to computer resources </w:t>
            </w:r>
            <w:r w:rsidRPr="00EE44DF">
              <w:rPr>
                <w:rFonts w:ascii="Times New Roman" w:hAnsi="Times New Roman" w:cs="Times New Roman"/>
                <w:sz w:val="24"/>
                <w:szCs w:val="24"/>
              </w:rPr>
              <w:t>within Gail Industries’ data center</w:t>
            </w:r>
          </w:p>
        </w:tc>
        <w:tc>
          <w:tcPr>
            <w:tcW w:w="3118" w:type="dxa"/>
            <w:vAlign w:val="center"/>
          </w:tcPr>
          <w:p w14:paraId="0F7376AE" w14:textId="46B964EA" w:rsidR="000F2564" w:rsidRPr="00EE44DF" w:rsidRDefault="00763339" w:rsidP="000F2564">
            <w:pPr>
              <w:rPr>
                <w:rFonts w:ascii="Times New Roman" w:hAnsi="Times New Roman" w:cs="Times New Roman"/>
                <w:sz w:val="24"/>
                <w:szCs w:val="24"/>
              </w:rPr>
            </w:pPr>
            <w:r>
              <w:rPr>
                <w:rFonts w:ascii="Times New Roman" w:hAnsi="Times New Roman" w:cs="Times New Roman"/>
                <w:sz w:val="24"/>
                <w:szCs w:val="24"/>
              </w:rPr>
              <w:t xml:space="preserve">Physical access has been documented by management and duly implemented with physical procedures to grant, control, monitor and in any case revoke or tarnish access to the </w:t>
            </w:r>
            <w:r w:rsidR="000F2564" w:rsidRPr="00EE44DF">
              <w:rPr>
                <w:rFonts w:ascii="Times New Roman" w:hAnsi="Times New Roman" w:cs="Times New Roman"/>
                <w:sz w:val="24"/>
                <w:szCs w:val="24"/>
              </w:rPr>
              <w:t>on-site SCOPE datacenter.</w:t>
            </w:r>
          </w:p>
          <w:p w14:paraId="7FE34C50" w14:textId="77777777" w:rsidR="00A365C5" w:rsidRPr="00EE44DF" w:rsidRDefault="00A365C5" w:rsidP="002901D9">
            <w:pPr>
              <w:spacing w:after="0"/>
              <w:rPr>
                <w:rFonts w:ascii="Times New Roman" w:hAnsi="Times New Roman" w:cs="Times New Roman"/>
                <w:sz w:val="24"/>
                <w:szCs w:val="24"/>
              </w:rPr>
            </w:pPr>
          </w:p>
        </w:tc>
        <w:tc>
          <w:tcPr>
            <w:tcW w:w="3119" w:type="dxa"/>
            <w:vAlign w:val="center"/>
          </w:tcPr>
          <w:p w14:paraId="4B4A35E5" w14:textId="0EB82A3A" w:rsidR="000F2564" w:rsidRPr="00EE44DF" w:rsidRDefault="00763339" w:rsidP="000F2564">
            <w:pPr>
              <w:rPr>
                <w:rFonts w:ascii="Times New Roman" w:hAnsi="Times New Roman" w:cs="Times New Roman"/>
                <w:sz w:val="24"/>
                <w:szCs w:val="24"/>
              </w:rPr>
            </w:pPr>
            <w:r>
              <w:rPr>
                <w:rFonts w:ascii="Times New Roman" w:hAnsi="Times New Roman" w:cs="Times New Roman"/>
                <w:sz w:val="24"/>
                <w:szCs w:val="24"/>
              </w:rPr>
              <w:t>Requirements for the datacenter are</w:t>
            </w:r>
            <w:r w:rsidR="000F2564" w:rsidRPr="00EE44DF">
              <w:rPr>
                <w:rFonts w:ascii="Times New Roman" w:hAnsi="Times New Roman" w:cs="Times New Roman"/>
                <w:sz w:val="24"/>
                <w:szCs w:val="24"/>
              </w:rPr>
              <w:t>-factor authentication: a biometric credential via retinal eye scanner and a badge access card. Administrative access to the badge access system is restricted to authorized IT personnel.</w:t>
            </w:r>
          </w:p>
          <w:p w14:paraId="79027CBC" w14:textId="2F000473" w:rsidR="000F2564" w:rsidRPr="00EE44DF" w:rsidRDefault="0064048F" w:rsidP="000F2564">
            <w:pPr>
              <w:rPr>
                <w:rFonts w:ascii="Times New Roman" w:hAnsi="Times New Roman" w:cs="Times New Roman"/>
                <w:sz w:val="24"/>
                <w:szCs w:val="24"/>
              </w:rPr>
            </w:pPr>
            <w:r>
              <w:rPr>
                <w:rFonts w:ascii="Times New Roman" w:hAnsi="Times New Roman" w:cs="Times New Roman"/>
                <w:sz w:val="24"/>
                <w:szCs w:val="24"/>
              </w:rPr>
              <w:t>In the case of a contract termination, the employee’s badge access is terminated by the IT personnel barring his/her access privileges. Additionally</w:t>
            </w:r>
            <w:r w:rsidR="000F2564" w:rsidRPr="00EE44DF">
              <w:rPr>
                <w:rFonts w:ascii="Times New Roman" w:hAnsi="Times New Roman" w:cs="Times New Roman"/>
                <w:sz w:val="24"/>
                <w:szCs w:val="24"/>
              </w:rPr>
              <w:t>, the IT manager review</w:t>
            </w:r>
            <w:r>
              <w:rPr>
                <w:rFonts w:ascii="Times New Roman" w:hAnsi="Times New Roman" w:cs="Times New Roman"/>
                <w:sz w:val="24"/>
                <w:szCs w:val="24"/>
              </w:rPr>
              <w:t>s</w:t>
            </w:r>
            <w:r w:rsidR="000F2564" w:rsidRPr="00EE44DF">
              <w:rPr>
                <w:rFonts w:ascii="Times New Roman" w:hAnsi="Times New Roman" w:cs="Times New Roman"/>
                <w:sz w:val="24"/>
                <w:szCs w:val="24"/>
              </w:rPr>
              <w:t xml:space="preserve"> badge access privileges </w:t>
            </w:r>
            <w:r>
              <w:rPr>
                <w:rFonts w:ascii="Times New Roman" w:hAnsi="Times New Roman" w:cs="Times New Roman"/>
                <w:sz w:val="24"/>
                <w:szCs w:val="24"/>
              </w:rPr>
              <w:t>every month</w:t>
            </w:r>
            <w:r w:rsidR="000F2564" w:rsidRPr="00EE44DF">
              <w:rPr>
                <w:rFonts w:ascii="Times New Roman" w:hAnsi="Times New Roman" w:cs="Times New Roman"/>
                <w:sz w:val="24"/>
                <w:szCs w:val="24"/>
              </w:rPr>
              <w:t xml:space="preserve"> to </w:t>
            </w:r>
            <w:r>
              <w:rPr>
                <w:rFonts w:ascii="Times New Roman" w:hAnsi="Times New Roman" w:cs="Times New Roman"/>
                <w:sz w:val="24"/>
                <w:szCs w:val="24"/>
              </w:rPr>
              <w:t xml:space="preserve">ensure that termination was permanent. </w:t>
            </w:r>
          </w:p>
          <w:p w14:paraId="6F7843BC" w14:textId="76BAA213" w:rsidR="000F2564" w:rsidRPr="00EE44DF" w:rsidRDefault="0064048F" w:rsidP="000F2564">
            <w:pPr>
              <w:rPr>
                <w:rFonts w:ascii="Times New Roman" w:hAnsi="Times New Roman" w:cs="Times New Roman"/>
                <w:sz w:val="24"/>
                <w:szCs w:val="24"/>
              </w:rPr>
            </w:pPr>
            <w:r>
              <w:rPr>
                <w:rFonts w:ascii="Times New Roman" w:hAnsi="Times New Roman" w:cs="Times New Roman"/>
                <w:sz w:val="24"/>
                <w:szCs w:val="24"/>
              </w:rPr>
              <w:t>V</w:t>
            </w:r>
            <w:r w:rsidR="000F2564" w:rsidRPr="00EE44DF">
              <w:rPr>
                <w:rFonts w:ascii="Times New Roman" w:hAnsi="Times New Roman" w:cs="Times New Roman"/>
                <w:sz w:val="24"/>
                <w:szCs w:val="24"/>
              </w:rPr>
              <w:t xml:space="preserve">isitors </w:t>
            </w:r>
            <w:r>
              <w:rPr>
                <w:rFonts w:ascii="Times New Roman" w:hAnsi="Times New Roman" w:cs="Times New Roman"/>
                <w:sz w:val="24"/>
                <w:szCs w:val="24"/>
              </w:rPr>
              <w:t xml:space="preserve">are accustomed to </w:t>
            </w:r>
            <w:r w:rsidR="000F2564" w:rsidRPr="00EE44DF">
              <w:rPr>
                <w:rFonts w:ascii="Times New Roman" w:hAnsi="Times New Roman" w:cs="Times New Roman"/>
                <w:sz w:val="24"/>
                <w:szCs w:val="24"/>
              </w:rPr>
              <w:t xml:space="preserve">sign a logbook </w:t>
            </w:r>
            <w:r>
              <w:rPr>
                <w:rFonts w:ascii="Times New Roman" w:hAnsi="Times New Roman" w:cs="Times New Roman"/>
                <w:sz w:val="24"/>
                <w:szCs w:val="24"/>
              </w:rPr>
              <w:t>once they enter</w:t>
            </w:r>
            <w:r w:rsidR="000F2564" w:rsidRPr="00EE44DF">
              <w:rPr>
                <w:rFonts w:ascii="Times New Roman" w:hAnsi="Times New Roman" w:cs="Times New Roman"/>
                <w:sz w:val="24"/>
                <w:szCs w:val="24"/>
              </w:rPr>
              <w:t xml:space="preserve"> the datacenter, with a picture ID presented to their escort. Access is restricted to authorized IT personnel and equipment technicians.</w:t>
            </w:r>
          </w:p>
          <w:p w14:paraId="4DF38F13" w14:textId="344BCA12" w:rsidR="00A365C5" w:rsidRPr="00EE44DF" w:rsidRDefault="000F2564" w:rsidP="0064048F">
            <w:pPr>
              <w:rPr>
                <w:rFonts w:ascii="Times New Roman" w:hAnsi="Times New Roman" w:cs="Times New Roman"/>
                <w:sz w:val="24"/>
                <w:szCs w:val="24"/>
              </w:rPr>
            </w:pPr>
            <w:r w:rsidRPr="00EE44DF">
              <w:rPr>
                <w:rFonts w:ascii="Times New Roman" w:hAnsi="Times New Roman" w:cs="Times New Roman"/>
                <w:sz w:val="24"/>
                <w:szCs w:val="24"/>
              </w:rPr>
              <w:t xml:space="preserve">CCTV surveillance cameras </w:t>
            </w:r>
            <w:r w:rsidR="0064048F">
              <w:rPr>
                <w:rFonts w:ascii="Times New Roman" w:hAnsi="Times New Roman" w:cs="Times New Roman"/>
                <w:sz w:val="24"/>
                <w:szCs w:val="24"/>
              </w:rPr>
              <w:t>are in place</w:t>
            </w:r>
            <w:r w:rsidRPr="00EE44DF">
              <w:rPr>
                <w:rFonts w:ascii="Times New Roman" w:hAnsi="Times New Roman" w:cs="Times New Roman"/>
                <w:sz w:val="24"/>
                <w:szCs w:val="24"/>
              </w:rPr>
              <w:t xml:space="preserve"> the</w:t>
            </w:r>
            <w:r w:rsidR="0064048F">
              <w:rPr>
                <w:rFonts w:ascii="Times New Roman" w:hAnsi="Times New Roman" w:cs="Times New Roman"/>
                <w:sz w:val="24"/>
                <w:szCs w:val="24"/>
              </w:rPr>
              <w:t xml:space="preserve"> entire</w:t>
            </w:r>
            <w:r w:rsidRPr="00EE44DF">
              <w:rPr>
                <w:rFonts w:ascii="Times New Roman" w:hAnsi="Times New Roman" w:cs="Times New Roman"/>
                <w:sz w:val="24"/>
                <w:szCs w:val="24"/>
              </w:rPr>
              <w:t xml:space="preserve"> facility and </w:t>
            </w:r>
            <w:r w:rsidR="0064048F">
              <w:rPr>
                <w:rFonts w:ascii="Times New Roman" w:hAnsi="Times New Roman" w:cs="Times New Roman"/>
                <w:sz w:val="24"/>
                <w:szCs w:val="24"/>
              </w:rPr>
              <w:t xml:space="preserve">so in the </w:t>
            </w:r>
            <w:r w:rsidRPr="00EE44DF">
              <w:rPr>
                <w:rFonts w:ascii="Times New Roman" w:hAnsi="Times New Roman" w:cs="Times New Roman"/>
                <w:sz w:val="24"/>
                <w:szCs w:val="24"/>
              </w:rPr>
              <w:t>datacenter to</w:t>
            </w:r>
            <w:r w:rsidR="0064048F">
              <w:rPr>
                <w:rFonts w:ascii="Times New Roman" w:hAnsi="Times New Roman" w:cs="Times New Roman"/>
                <w:sz w:val="24"/>
                <w:szCs w:val="24"/>
              </w:rPr>
              <w:t xml:space="preserve"> capture and record activities. T</w:t>
            </w:r>
            <w:r w:rsidRPr="00EE44DF">
              <w:rPr>
                <w:rFonts w:ascii="Times New Roman" w:hAnsi="Times New Roman" w:cs="Times New Roman"/>
                <w:sz w:val="24"/>
                <w:szCs w:val="24"/>
              </w:rPr>
              <w:t>hese images</w:t>
            </w:r>
            <w:r w:rsidR="0064048F">
              <w:rPr>
                <w:rFonts w:ascii="Times New Roman" w:hAnsi="Times New Roman" w:cs="Times New Roman"/>
                <w:sz w:val="24"/>
                <w:szCs w:val="24"/>
              </w:rPr>
              <w:t>/videos</w:t>
            </w:r>
            <w:r w:rsidRPr="00EE44DF">
              <w:rPr>
                <w:rFonts w:ascii="Times New Roman" w:hAnsi="Times New Roman" w:cs="Times New Roman"/>
                <w:sz w:val="24"/>
                <w:szCs w:val="24"/>
              </w:rPr>
              <w:t xml:space="preserve"> are </w:t>
            </w:r>
            <w:r w:rsidRPr="00EE44DF">
              <w:rPr>
                <w:rFonts w:ascii="Times New Roman" w:hAnsi="Times New Roman" w:cs="Times New Roman"/>
                <w:sz w:val="24"/>
                <w:szCs w:val="24"/>
              </w:rPr>
              <w:lastRenderedPageBreak/>
              <w:t>retained for a minimum of 45 days.</w:t>
            </w:r>
          </w:p>
        </w:tc>
      </w:tr>
      <w:tr w:rsidR="00A365C5" w:rsidRPr="00EE44DF" w14:paraId="0F44EEE1" w14:textId="77777777" w:rsidTr="00A365C5">
        <w:tc>
          <w:tcPr>
            <w:tcW w:w="3118" w:type="dxa"/>
            <w:vAlign w:val="center"/>
          </w:tcPr>
          <w:p w14:paraId="5C74283E" w14:textId="722DA49B" w:rsidR="00A365C5" w:rsidRPr="00EE44DF" w:rsidRDefault="000F2564" w:rsidP="002901D9">
            <w:pPr>
              <w:spacing w:after="0"/>
              <w:rPr>
                <w:rFonts w:ascii="Times New Roman" w:hAnsi="Times New Roman" w:cs="Times New Roman"/>
                <w:sz w:val="24"/>
                <w:szCs w:val="24"/>
              </w:rPr>
            </w:pPr>
            <w:r w:rsidRPr="00EE44DF">
              <w:rPr>
                <w:rFonts w:ascii="Times New Roman" w:hAnsi="Times New Roman" w:cs="Times New Roman"/>
                <w:sz w:val="24"/>
                <w:szCs w:val="24"/>
              </w:rPr>
              <w:lastRenderedPageBreak/>
              <w:t xml:space="preserve">Unauthorized and unreasonable physical access to the company’s assets within Gail industries </w:t>
            </w:r>
          </w:p>
        </w:tc>
        <w:tc>
          <w:tcPr>
            <w:tcW w:w="3118" w:type="dxa"/>
            <w:vAlign w:val="center"/>
          </w:tcPr>
          <w:p w14:paraId="42D82579" w14:textId="77777777" w:rsidR="0064048F" w:rsidRPr="00EE44DF" w:rsidRDefault="0064048F" w:rsidP="0064048F">
            <w:pPr>
              <w:rPr>
                <w:rFonts w:ascii="Times New Roman" w:hAnsi="Times New Roman" w:cs="Times New Roman"/>
                <w:sz w:val="24"/>
                <w:szCs w:val="24"/>
              </w:rPr>
            </w:pPr>
            <w:r>
              <w:rPr>
                <w:rFonts w:ascii="Times New Roman" w:hAnsi="Times New Roman" w:cs="Times New Roman"/>
                <w:sz w:val="24"/>
                <w:szCs w:val="24"/>
              </w:rPr>
              <w:t xml:space="preserve">Physical access has been documented by management and duly implemented with physical procedures to grant, control, monitor and in any case revoke or tarnish access to the </w:t>
            </w:r>
            <w:r w:rsidRPr="00EE44DF">
              <w:rPr>
                <w:rFonts w:ascii="Times New Roman" w:hAnsi="Times New Roman" w:cs="Times New Roman"/>
                <w:sz w:val="24"/>
                <w:szCs w:val="24"/>
              </w:rPr>
              <w:t>on-site SCOPE datacenter.</w:t>
            </w:r>
          </w:p>
          <w:p w14:paraId="6F38B14E" w14:textId="78D94926" w:rsidR="00A365C5" w:rsidRPr="00EE44DF" w:rsidRDefault="00A365C5" w:rsidP="000F2564">
            <w:pPr>
              <w:rPr>
                <w:rFonts w:ascii="Times New Roman" w:hAnsi="Times New Roman" w:cs="Times New Roman"/>
                <w:sz w:val="24"/>
                <w:szCs w:val="24"/>
              </w:rPr>
            </w:pPr>
          </w:p>
        </w:tc>
        <w:tc>
          <w:tcPr>
            <w:tcW w:w="3119" w:type="dxa"/>
            <w:vAlign w:val="center"/>
          </w:tcPr>
          <w:p w14:paraId="3CDA06C2" w14:textId="1C3AEE9B" w:rsidR="000F2564" w:rsidRPr="00EE44DF" w:rsidRDefault="000F2564" w:rsidP="000F2564">
            <w:pPr>
              <w:rPr>
                <w:rFonts w:ascii="Times New Roman" w:hAnsi="Times New Roman" w:cs="Times New Roman"/>
                <w:sz w:val="24"/>
                <w:szCs w:val="24"/>
              </w:rPr>
            </w:pPr>
            <w:r w:rsidRPr="00EE44DF">
              <w:rPr>
                <w:rFonts w:ascii="Times New Roman" w:hAnsi="Times New Roman" w:cs="Times New Roman"/>
                <w:sz w:val="24"/>
                <w:szCs w:val="24"/>
              </w:rPr>
              <w:t xml:space="preserve">A door badge access system is employed to control access to areas within the </w:t>
            </w:r>
            <w:r w:rsidR="00F12732">
              <w:rPr>
                <w:rFonts w:ascii="Times New Roman" w:hAnsi="Times New Roman" w:cs="Times New Roman"/>
                <w:sz w:val="24"/>
                <w:szCs w:val="24"/>
              </w:rPr>
              <w:t xml:space="preserve">entire </w:t>
            </w:r>
            <w:r w:rsidRPr="00EE44DF">
              <w:rPr>
                <w:rFonts w:ascii="Times New Roman" w:hAnsi="Times New Roman" w:cs="Times New Roman"/>
                <w:sz w:val="24"/>
                <w:szCs w:val="24"/>
              </w:rPr>
              <w:t xml:space="preserve">facility </w:t>
            </w:r>
            <w:r w:rsidR="00F12732">
              <w:rPr>
                <w:rFonts w:ascii="Times New Roman" w:hAnsi="Times New Roman" w:cs="Times New Roman"/>
                <w:sz w:val="24"/>
                <w:szCs w:val="24"/>
              </w:rPr>
              <w:t>by</w:t>
            </w:r>
            <w:r w:rsidRPr="00EE44DF">
              <w:rPr>
                <w:rFonts w:ascii="Times New Roman" w:hAnsi="Times New Roman" w:cs="Times New Roman"/>
                <w:sz w:val="24"/>
                <w:szCs w:val="24"/>
              </w:rPr>
              <w:t xml:space="preserve"> the use of predefined security zones.</w:t>
            </w:r>
          </w:p>
          <w:p w14:paraId="1342276E" w14:textId="77777777" w:rsidR="000F2564" w:rsidRPr="00EE44DF" w:rsidRDefault="000F2564" w:rsidP="000F2564">
            <w:pPr>
              <w:rPr>
                <w:rFonts w:ascii="Times New Roman" w:hAnsi="Times New Roman" w:cs="Times New Roman"/>
                <w:sz w:val="24"/>
                <w:szCs w:val="24"/>
              </w:rPr>
            </w:pPr>
            <w:r w:rsidRPr="00EE44DF">
              <w:rPr>
                <w:rFonts w:ascii="Times New Roman" w:hAnsi="Times New Roman" w:cs="Times New Roman"/>
                <w:sz w:val="24"/>
                <w:szCs w:val="24"/>
              </w:rPr>
              <w:t>Individuals requesting badge access to the facility document the request on a standardized employee management form, accessible through Gail Industries’ employee on-boarding system (known as GEO). All requests must be approved by departmental management. Administrative access to the badge access system is restricted to authorized IT personnel.</w:t>
            </w:r>
          </w:p>
          <w:p w14:paraId="6BEF7077" w14:textId="77777777" w:rsidR="000F2564" w:rsidRPr="00EE44DF" w:rsidRDefault="000F2564" w:rsidP="000F2564">
            <w:pPr>
              <w:rPr>
                <w:rFonts w:ascii="Times New Roman" w:hAnsi="Times New Roman" w:cs="Times New Roman"/>
                <w:sz w:val="24"/>
                <w:szCs w:val="24"/>
              </w:rPr>
            </w:pPr>
            <w:r w:rsidRPr="00EE44DF">
              <w:rPr>
                <w:rFonts w:ascii="Times New Roman" w:hAnsi="Times New Roman" w:cs="Times New Roman"/>
                <w:sz w:val="24"/>
                <w:szCs w:val="24"/>
              </w:rPr>
              <w:t>Upon termination (voluntary or involuntary), SCOPE IT personnel revoke the badge access privileges as a task in the termination process. In addition, the IT manager performs a monthly review of badge access privileges to ensure that terminated employees do not retain badge access.</w:t>
            </w:r>
          </w:p>
          <w:p w14:paraId="5BBA6656" w14:textId="77777777" w:rsidR="000F2564" w:rsidRPr="00EE44DF" w:rsidRDefault="000F2564" w:rsidP="000F2564">
            <w:pPr>
              <w:rPr>
                <w:rFonts w:ascii="Times New Roman" w:hAnsi="Times New Roman" w:cs="Times New Roman"/>
                <w:sz w:val="24"/>
                <w:szCs w:val="24"/>
              </w:rPr>
            </w:pPr>
            <w:r w:rsidRPr="00EE44DF">
              <w:rPr>
                <w:rFonts w:ascii="Times New Roman" w:hAnsi="Times New Roman" w:cs="Times New Roman"/>
                <w:sz w:val="24"/>
                <w:szCs w:val="24"/>
              </w:rPr>
              <w:t xml:space="preserve">Both entrances into the facility are locked and are monitored by administrative personnel. The receptionist must unlock the door for visitor access. Visitors are required to ring a video door </w:t>
            </w:r>
            <w:r w:rsidRPr="00EE44DF">
              <w:rPr>
                <w:rFonts w:ascii="Times New Roman" w:hAnsi="Times New Roman" w:cs="Times New Roman"/>
                <w:sz w:val="24"/>
                <w:szCs w:val="24"/>
              </w:rPr>
              <w:lastRenderedPageBreak/>
              <w:t>bell and announce themselves to the receptionist. Visitors sign a logbook when entering the facility, and they are required to wear a visitor’s badge at all times. Visitors must be escorted by an authorized employee when accessing sensitive facility areas such as the mail room and server room.</w:t>
            </w:r>
          </w:p>
          <w:p w14:paraId="6CF6F4EB" w14:textId="18F4DAAB" w:rsidR="00A365C5" w:rsidRPr="00EE44DF" w:rsidRDefault="000F2564" w:rsidP="000F2564">
            <w:pPr>
              <w:spacing w:after="0"/>
              <w:rPr>
                <w:rFonts w:ascii="Times New Roman" w:hAnsi="Times New Roman" w:cs="Times New Roman"/>
                <w:sz w:val="24"/>
                <w:szCs w:val="24"/>
              </w:rPr>
            </w:pPr>
            <w:r w:rsidRPr="00EE44DF">
              <w:rPr>
                <w:rFonts w:ascii="Times New Roman" w:hAnsi="Times New Roman" w:cs="Times New Roman"/>
                <w:sz w:val="24"/>
                <w:szCs w:val="24"/>
              </w:rPr>
              <w:t>CCTV surveillance cameras are utilized throughout the facility and server room to record activity. Video images are retained for a minimum of 45 days</w:t>
            </w:r>
          </w:p>
        </w:tc>
      </w:tr>
      <w:tr w:rsidR="00A365C5" w:rsidRPr="00EE44DF" w14:paraId="71CC248C" w14:textId="77777777" w:rsidTr="00A365C5">
        <w:tc>
          <w:tcPr>
            <w:tcW w:w="3118" w:type="dxa"/>
            <w:vAlign w:val="center"/>
          </w:tcPr>
          <w:p w14:paraId="628CD7D9" w14:textId="7BEF932A" w:rsidR="00A365C5" w:rsidRPr="00EE44DF" w:rsidRDefault="00221A1D" w:rsidP="002901D9">
            <w:pPr>
              <w:spacing w:after="0"/>
              <w:rPr>
                <w:rFonts w:ascii="Times New Roman" w:hAnsi="Times New Roman" w:cs="Times New Roman"/>
                <w:sz w:val="24"/>
                <w:szCs w:val="24"/>
              </w:rPr>
            </w:pPr>
            <w:r w:rsidRPr="00EE44DF">
              <w:rPr>
                <w:rFonts w:ascii="Times New Roman" w:hAnsi="Times New Roman" w:cs="Times New Roman"/>
                <w:sz w:val="24"/>
                <w:szCs w:val="24"/>
              </w:rPr>
              <w:lastRenderedPageBreak/>
              <w:t xml:space="preserve">Environmental safeguards failure to protect physical assets and the data contained in those assets </w:t>
            </w:r>
          </w:p>
        </w:tc>
        <w:tc>
          <w:tcPr>
            <w:tcW w:w="3118" w:type="dxa"/>
            <w:vAlign w:val="center"/>
          </w:tcPr>
          <w:p w14:paraId="2766BDA0" w14:textId="77777777" w:rsidR="00221A1D" w:rsidRPr="00EE44DF" w:rsidRDefault="00221A1D" w:rsidP="00221A1D">
            <w:pPr>
              <w:rPr>
                <w:rFonts w:ascii="Times New Roman" w:hAnsi="Times New Roman" w:cs="Times New Roman"/>
                <w:sz w:val="24"/>
                <w:szCs w:val="24"/>
              </w:rPr>
            </w:pPr>
            <w:r w:rsidRPr="00EE44DF">
              <w:rPr>
                <w:rFonts w:ascii="Times New Roman" w:hAnsi="Times New Roman" w:cs="Times New Roman"/>
                <w:sz w:val="24"/>
                <w:szCs w:val="24"/>
              </w:rPr>
              <w:t xml:space="preserve">Management has implemented environmental controls to protect physical assets within the datacenter and office facility, including fire detection and suppression controls. The office facility is protected by audible and visual alarms, fire and smoke detectors, a sprinkler system, and hand-held fire extinguishers. A </w:t>
            </w:r>
            <w:proofErr w:type="spellStart"/>
            <w:r w:rsidRPr="00EE44DF">
              <w:rPr>
                <w:rFonts w:ascii="Times New Roman" w:hAnsi="Times New Roman" w:cs="Times New Roman"/>
                <w:sz w:val="24"/>
                <w:szCs w:val="24"/>
              </w:rPr>
              <w:t>hal</w:t>
            </w:r>
            <w:bookmarkStart w:id="1" w:name="_GoBack"/>
            <w:bookmarkEnd w:id="1"/>
            <w:r w:rsidRPr="00EE44DF">
              <w:rPr>
                <w:rFonts w:ascii="Times New Roman" w:hAnsi="Times New Roman" w:cs="Times New Roman"/>
                <w:sz w:val="24"/>
                <w:szCs w:val="24"/>
              </w:rPr>
              <w:t>on</w:t>
            </w:r>
            <w:proofErr w:type="spellEnd"/>
            <w:r w:rsidRPr="00EE44DF">
              <w:rPr>
                <w:rFonts w:ascii="Times New Roman" w:hAnsi="Times New Roman" w:cs="Times New Roman"/>
                <w:sz w:val="24"/>
                <w:szCs w:val="24"/>
              </w:rPr>
              <w:t>-free fire suppression system and smoke detectors protect the datacenter. An uninterruptible power supply (UPS) is in place to provide temporary electricity in the event of a power outage and mitigate the risk of power surges impacting infrastructure to the data center.</w:t>
            </w:r>
          </w:p>
          <w:p w14:paraId="50417CD1" w14:textId="77777777" w:rsidR="00A365C5" w:rsidRPr="00EE44DF" w:rsidRDefault="00A365C5" w:rsidP="002901D9">
            <w:pPr>
              <w:spacing w:after="0"/>
              <w:rPr>
                <w:rFonts w:ascii="Times New Roman" w:hAnsi="Times New Roman" w:cs="Times New Roman"/>
                <w:sz w:val="24"/>
                <w:szCs w:val="24"/>
              </w:rPr>
            </w:pPr>
          </w:p>
        </w:tc>
        <w:tc>
          <w:tcPr>
            <w:tcW w:w="3119" w:type="dxa"/>
            <w:vAlign w:val="center"/>
          </w:tcPr>
          <w:p w14:paraId="1AB26174" w14:textId="77777777" w:rsidR="00221A1D" w:rsidRPr="00EE44DF" w:rsidRDefault="00221A1D" w:rsidP="00221A1D">
            <w:pPr>
              <w:rPr>
                <w:rFonts w:ascii="Times New Roman" w:hAnsi="Times New Roman" w:cs="Times New Roman"/>
                <w:sz w:val="24"/>
                <w:szCs w:val="24"/>
              </w:rPr>
            </w:pPr>
            <w:r w:rsidRPr="00EE44DF">
              <w:rPr>
                <w:rFonts w:ascii="Times New Roman" w:hAnsi="Times New Roman" w:cs="Times New Roman"/>
                <w:sz w:val="24"/>
                <w:szCs w:val="24"/>
              </w:rPr>
              <w:t>Management retains the following inspection reports completed by the third party vendors as evidence of their completion:</w:t>
            </w:r>
          </w:p>
          <w:p w14:paraId="48514F05" w14:textId="77777777" w:rsidR="00221A1D" w:rsidRPr="00EE44DF" w:rsidRDefault="00221A1D" w:rsidP="00221A1D">
            <w:pPr>
              <w:pStyle w:val="ListParagraph"/>
              <w:numPr>
                <w:ilvl w:val="0"/>
                <w:numId w:val="4"/>
              </w:numPr>
              <w:spacing w:after="160" w:line="259" w:lineRule="auto"/>
              <w:rPr>
                <w:rFonts w:ascii="Times New Roman" w:hAnsi="Times New Roman" w:cs="Times New Roman"/>
                <w:sz w:val="24"/>
                <w:szCs w:val="24"/>
              </w:rPr>
            </w:pPr>
            <w:r w:rsidRPr="00EE44DF">
              <w:rPr>
                <w:rFonts w:ascii="Times New Roman" w:hAnsi="Times New Roman" w:cs="Times New Roman"/>
                <w:sz w:val="24"/>
                <w:szCs w:val="24"/>
              </w:rPr>
              <w:t>Annual inspection of the fire detection and sprinkler fire suppression system</w:t>
            </w:r>
          </w:p>
          <w:p w14:paraId="72514F46" w14:textId="77777777" w:rsidR="00221A1D" w:rsidRPr="00EE44DF" w:rsidRDefault="00221A1D" w:rsidP="00221A1D">
            <w:pPr>
              <w:pStyle w:val="ListParagraph"/>
              <w:numPr>
                <w:ilvl w:val="0"/>
                <w:numId w:val="4"/>
              </w:numPr>
              <w:spacing w:after="160" w:line="259" w:lineRule="auto"/>
              <w:rPr>
                <w:rFonts w:ascii="Times New Roman" w:hAnsi="Times New Roman" w:cs="Times New Roman"/>
                <w:sz w:val="24"/>
                <w:szCs w:val="24"/>
              </w:rPr>
            </w:pPr>
            <w:r w:rsidRPr="00EE44DF">
              <w:rPr>
                <w:rFonts w:ascii="Times New Roman" w:hAnsi="Times New Roman" w:cs="Times New Roman"/>
                <w:sz w:val="24"/>
                <w:szCs w:val="24"/>
              </w:rPr>
              <w:t>Annual inspection of hand-held fire extinguishers located throughout the facility</w:t>
            </w:r>
          </w:p>
          <w:p w14:paraId="345B362D" w14:textId="77777777" w:rsidR="00221A1D" w:rsidRPr="00EE44DF" w:rsidRDefault="00221A1D" w:rsidP="00221A1D">
            <w:pPr>
              <w:pStyle w:val="ListParagraph"/>
              <w:numPr>
                <w:ilvl w:val="0"/>
                <w:numId w:val="4"/>
              </w:numPr>
              <w:spacing w:after="160" w:line="259" w:lineRule="auto"/>
              <w:rPr>
                <w:rFonts w:ascii="Times New Roman" w:hAnsi="Times New Roman" w:cs="Times New Roman"/>
                <w:sz w:val="24"/>
                <w:szCs w:val="24"/>
              </w:rPr>
            </w:pPr>
            <w:r w:rsidRPr="00EE44DF">
              <w:rPr>
                <w:rFonts w:ascii="Times New Roman" w:hAnsi="Times New Roman" w:cs="Times New Roman"/>
                <w:sz w:val="24"/>
                <w:szCs w:val="24"/>
              </w:rPr>
              <w:t>Annual inspection of the fire suppression system</w:t>
            </w:r>
          </w:p>
          <w:p w14:paraId="2A3A3F08" w14:textId="77777777" w:rsidR="00221A1D" w:rsidRPr="00EE44DF" w:rsidRDefault="00221A1D" w:rsidP="00221A1D">
            <w:pPr>
              <w:pStyle w:val="ListParagraph"/>
              <w:numPr>
                <w:ilvl w:val="0"/>
                <w:numId w:val="4"/>
              </w:numPr>
              <w:spacing w:after="160" w:line="259" w:lineRule="auto"/>
              <w:rPr>
                <w:rFonts w:ascii="Times New Roman" w:hAnsi="Times New Roman" w:cs="Times New Roman"/>
                <w:sz w:val="24"/>
                <w:szCs w:val="24"/>
              </w:rPr>
            </w:pPr>
            <w:r w:rsidRPr="00EE44DF">
              <w:rPr>
                <w:rFonts w:ascii="Times New Roman" w:hAnsi="Times New Roman" w:cs="Times New Roman"/>
                <w:sz w:val="24"/>
                <w:szCs w:val="24"/>
              </w:rPr>
              <w:t>Semi-annual inspection of the UPS systems</w:t>
            </w:r>
          </w:p>
          <w:p w14:paraId="7B5E47B9" w14:textId="77777777" w:rsidR="00A365C5" w:rsidRPr="00EE44DF" w:rsidRDefault="00A365C5" w:rsidP="002901D9">
            <w:pPr>
              <w:spacing w:after="0"/>
              <w:rPr>
                <w:rFonts w:ascii="Times New Roman" w:hAnsi="Times New Roman" w:cs="Times New Roman"/>
                <w:sz w:val="24"/>
                <w:szCs w:val="24"/>
              </w:rPr>
            </w:pPr>
          </w:p>
        </w:tc>
      </w:tr>
      <w:tr w:rsidR="00A365C5" w:rsidRPr="00EE44DF" w14:paraId="18444754" w14:textId="77777777" w:rsidTr="00A365C5">
        <w:tc>
          <w:tcPr>
            <w:tcW w:w="3118" w:type="dxa"/>
            <w:vAlign w:val="center"/>
          </w:tcPr>
          <w:p w14:paraId="3FA30D90" w14:textId="5E6EF33B" w:rsidR="00A365C5" w:rsidRPr="00EE44DF" w:rsidRDefault="00221A1D" w:rsidP="002901D9">
            <w:pPr>
              <w:spacing w:after="0"/>
              <w:rPr>
                <w:rFonts w:ascii="Times New Roman" w:hAnsi="Times New Roman" w:cs="Times New Roman"/>
                <w:sz w:val="24"/>
                <w:szCs w:val="24"/>
              </w:rPr>
            </w:pPr>
            <w:r w:rsidRPr="00EE44DF">
              <w:rPr>
                <w:rFonts w:ascii="Times New Roman" w:hAnsi="Times New Roman" w:cs="Times New Roman"/>
                <w:sz w:val="24"/>
                <w:szCs w:val="24"/>
              </w:rPr>
              <w:lastRenderedPageBreak/>
              <w:t xml:space="preserve">Lack of assurance that changes in network infrastructure and software are documented, tested, approved, and implemented properly. Failure to this puts data into unauthorized changes. </w:t>
            </w:r>
          </w:p>
        </w:tc>
        <w:tc>
          <w:tcPr>
            <w:tcW w:w="3118" w:type="dxa"/>
            <w:vAlign w:val="center"/>
          </w:tcPr>
          <w:p w14:paraId="07941228" w14:textId="77777777" w:rsidR="00221A1D" w:rsidRPr="00EE44DF" w:rsidRDefault="00221A1D" w:rsidP="00221A1D">
            <w:pPr>
              <w:rPr>
                <w:rFonts w:ascii="Times New Roman" w:hAnsi="Times New Roman" w:cs="Times New Roman"/>
                <w:sz w:val="24"/>
                <w:szCs w:val="24"/>
              </w:rPr>
            </w:pPr>
            <w:r w:rsidRPr="00EE44DF">
              <w:rPr>
                <w:rFonts w:ascii="Times New Roman" w:hAnsi="Times New Roman" w:cs="Times New Roman"/>
                <w:sz w:val="24"/>
                <w:szCs w:val="24"/>
              </w:rPr>
              <w:t>Documented change management policies and procedures are in place to address change management activities. Further, there are provisions for emergency changes to the infrastructure and operating systems. Change requests are documented via a change request (CR) form. CRs include details of the change, including the change requestor, the date of the request, the change description, and change specifications. Management, through the Change Advisory Board (CAB), holds a weekly meeting to review and prioritize change requests. During this meeting, management authorizes change requests by signing off on the CR form.</w:t>
            </w:r>
          </w:p>
          <w:p w14:paraId="6D4C2D25" w14:textId="77777777" w:rsidR="00A365C5" w:rsidRPr="00EE44DF" w:rsidRDefault="00A365C5" w:rsidP="002901D9">
            <w:pPr>
              <w:spacing w:after="0"/>
              <w:rPr>
                <w:rFonts w:ascii="Times New Roman" w:hAnsi="Times New Roman" w:cs="Times New Roman"/>
                <w:sz w:val="24"/>
                <w:szCs w:val="24"/>
              </w:rPr>
            </w:pPr>
          </w:p>
        </w:tc>
        <w:tc>
          <w:tcPr>
            <w:tcW w:w="3119" w:type="dxa"/>
            <w:vAlign w:val="center"/>
          </w:tcPr>
          <w:p w14:paraId="676E85D0" w14:textId="77777777" w:rsidR="00221A1D" w:rsidRPr="00EE44DF" w:rsidRDefault="00221A1D" w:rsidP="00221A1D">
            <w:pPr>
              <w:rPr>
                <w:rFonts w:ascii="Times New Roman" w:hAnsi="Times New Roman" w:cs="Times New Roman"/>
                <w:sz w:val="24"/>
                <w:szCs w:val="24"/>
              </w:rPr>
            </w:pPr>
            <w:r w:rsidRPr="00EE44DF">
              <w:rPr>
                <w:rFonts w:ascii="Times New Roman" w:hAnsi="Times New Roman" w:cs="Times New Roman"/>
                <w:sz w:val="24"/>
                <w:szCs w:val="24"/>
              </w:rPr>
              <w:t>Detailed testing is performed prior to implementation of the change in test environments that are logically separated from the production environment. The CAB approves the changes prior to implementation. The ability to implement infrastructure and operating system updates to the production systems is restricted to user accounts of authorized IT personnel.</w:t>
            </w:r>
          </w:p>
          <w:p w14:paraId="1E6CCA7F" w14:textId="77777777" w:rsidR="00A365C5" w:rsidRPr="00EE44DF" w:rsidRDefault="00A365C5" w:rsidP="002901D9">
            <w:pPr>
              <w:spacing w:after="0"/>
              <w:rPr>
                <w:rFonts w:ascii="Times New Roman" w:hAnsi="Times New Roman" w:cs="Times New Roman"/>
                <w:sz w:val="24"/>
                <w:szCs w:val="24"/>
              </w:rPr>
            </w:pPr>
          </w:p>
        </w:tc>
      </w:tr>
      <w:tr w:rsidR="00F27A78" w:rsidRPr="00EE44DF" w14:paraId="1747295E" w14:textId="77777777" w:rsidTr="00A365C5">
        <w:tc>
          <w:tcPr>
            <w:tcW w:w="3118" w:type="dxa"/>
            <w:vAlign w:val="center"/>
          </w:tcPr>
          <w:p w14:paraId="10D76FC8" w14:textId="378FF83A" w:rsidR="00F27A78" w:rsidRPr="00EE44DF" w:rsidRDefault="00221A1D" w:rsidP="002901D9">
            <w:pPr>
              <w:spacing w:after="0"/>
              <w:rPr>
                <w:rFonts w:ascii="Times New Roman" w:hAnsi="Times New Roman" w:cs="Times New Roman"/>
                <w:sz w:val="24"/>
                <w:szCs w:val="24"/>
              </w:rPr>
            </w:pPr>
            <w:r w:rsidRPr="00EE44DF">
              <w:rPr>
                <w:rFonts w:ascii="Times New Roman" w:hAnsi="Times New Roman" w:cs="Times New Roman"/>
                <w:sz w:val="24"/>
                <w:szCs w:val="24"/>
              </w:rPr>
              <w:t xml:space="preserve">Logical security threat – external (unauthorized users) access to administrative network and operating system resources </w:t>
            </w:r>
          </w:p>
        </w:tc>
        <w:tc>
          <w:tcPr>
            <w:tcW w:w="3118" w:type="dxa"/>
            <w:vAlign w:val="center"/>
          </w:tcPr>
          <w:p w14:paraId="150868AF" w14:textId="77777777" w:rsidR="00221A1D" w:rsidRPr="00EE44DF" w:rsidRDefault="00221A1D" w:rsidP="00221A1D">
            <w:pPr>
              <w:rPr>
                <w:rFonts w:ascii="Times New Roman" w:hAnsi="Times New Roman" w:cs="Times New Roman"/>
                <w:sz w:val="24"/>
                <w:szCs w:val="24"/>
              </w:rPr>
            </w:pPr>
            <w:r w:rsidRPr="00EE44DF">
              <w:rPr>
                <w:rFonts w:ascii="Times New Roman" w:hAnsi="Times New Roman" w:cs="Times New Roman"/>
                <w:sz w:val="24"/>
                <w:szCs w:val="24"/>
              </w:rPr>
              <w:t xml:space="preserve">Information security policies have been documented and are updated annually to assist personnel in the modification of access privileges to information systems and guide them in safeguarding system infrastructure, information assets, and data. Infrastructure and operating system users are authenticated via user account and password prior to being granted access. Password requirements are configured to enforce </w:t>
            </w:r>
            <w:r w:rsidRPr="00EE44DF">
              <w:rPr>
                <w:rFonts w:ascii="Times New Roman" w:hAnsi="Times New Roman" w:cs="Times New Roman"/>
                <w:sz w:val="24"/>
                <w:szCs w:val="24"/>
              </w:rPr>
              <w:lastRenderedPageBreak/>
              <w:t>minimum password length, password expiration intervals, password complexity, password history requirements, and invalid password account lockout threshold, as documented in the IT Procedures and Policies document.</w:t>
            </w:r>
          </w:p>
          <w:p w14:paraId="33E81743" w14:textId="77777777" w:rsidR="00F27A78" w:rsidRPr="00EE44DF" w:rsidRDefault="00F27A78" w:rsidP="002901D9">
            <w:pPr>
              <w:spacing w:after="0"/>
              <w:rPr>
                <w:rFonts w:ascii="Times New Roman" w:hAnsi="Times New Roman" w:cs="Times New Roman"/>
                <w:sz w:val="24"/>
                <w:szCs w:val="24"/>
              </w:rPr>
            </w:pPr>
          </w:p>
        </w:tc>
        <w:tc>
          <w:tcPr>
            <w:tcW w:w="3119" w:type="dxa"/>
            <w:vAlign w:val="center"/>
          </w:tcPr>
          <w:p w14:paraId="1126F55C" w14:textId="77777777" w:rsidR="00221A1D" w:rsidRPr="00EE44DF" w:rsidRDefault="00221A1D" w:rsidP="00221A1D">
            <w:pPr>
              <w:rPr>
                <w:rFonts w:ascii="Times New Roman" w:hAnsi="Times New Roman" w:cs="Times New Roman"/>
                <w:sz w:val="24"/>
                <w:szCs w:val="24"/>
              </w:rPr>
            </w:pPr>
            <w:r w:rsidRPr="00EE44DF">
              <w:rPr>
                <w:rFonts w:ascii="Times New Roman" w:hAnsi="Times New Roman" w:cs="Times New Roman"/>
                <w:sz w:val="24"/>
                <w:szCs w:val="24"/>
              </w:rPr>
              <w:lastRenderedPageBreak/>
              <w:t xml:space="preserve">The CCS application authenticates users through the use of individual user accounts and password before granting access to the applications. CCS utilizes predefined security groups for role-based access privileges. The application enforces password requirements of password minimum length, password expiration intervals, password complexity, password </w:t>
            </w:r>
            <w:r w:rsidRPr="00EE44DF">
              <w:rPr>
                <w:rFonts w:ascii="Times New Roman" w:hAnsi="Times New Roman" w:cs="Times New Roman"/>
                <w:sz w:val="24"/>
                <w:szCs w:val="24"/>
              </w:rPr>
              <w:lastRenderedPageBreak/>
              <w:t>history, and invalid password account lockout threshold.</w:t>
            </w:r>
          </w:p>
          <w:p w14:paraId="69D12361" w14:textId="77777777" w:rsidR="00F27A78" w:rsidRPr="00EE44DF" w:rsidRDefault="00F27A78" w:rsidP="002901D9">
            <w:pPr>
              <w:spacing w:after="0"/>
              <w:rPr>
                <w:rFonts w:ascii="Times New Roman" w:hAnsi="Times New Roman" w:cs="Times New Roman"/>
                <w:sz w:val="24"/>
                <w:szCs w:val="24"/>
              </w:rPr>
            </w:pPr>
          </w:p>
        </w:tc>
      </w:tr>
      <w:tr w:rsidR="00F27A78" w:rsidRPr="00EE44DF" w14:paraId="318A444D" w14:textId="77777777" w:rsidTr="00A365C5">
        <w:tc>
          <w:tcPr>
            <w:tcW w:w="3118" w:type="dxa"/>
            <w:vAlign w:val="center"/>
          </w:tcPr>
          <w:p w14:paraId="200AA88F" w14:textId="5202BCC9" w:rsidR="00F27A78" w:rsidRPr="00EE44DF" w:rsidRDefault="00EE44DF" w:rsidP="002901D9">
            <w:pPr>
              <w:spacing w:after="0"/>
              <w:rPr>
                <w:rFonts w:ascii="Times New Roman" w:hAnsi="Times New Roman" w:cs="Times New Roman"/>
                <w:sz w:val="24"/>
                <w:szCs w:val="24"/>
              </w:rPr>
            </w:pPr>
            <w:r w:rsidRPr="00EE44DF">
              <w:rPr>
                <w:rFonts w:ascii="Times New Roman" w:hAnsi="Times New Roman" w:cs="Times New Roman"/>
                <w:sz w:val="24"/>
                <w:szCs w:val="24"/>
              </w:rPr>
              <w:lastRenderedPageBreak/>
              <w:t xml:space="preserve">Lack of duly processing of payments. I.e. in time, accurately, and resolving of exceptions. </w:t>
            </w:r>
          </w:p>
        </w:tc>
        <w:tc>
          <w:tcPr>
            <w:tcW w:w="3118" w:type="dxa"/>
            <w:vAlign w:val="center"/>
          </w:tcPr>
          <w:p w14:paraId="3004B3C6" w14:textId="77777777" w:rsidR="00EE44DF" w:rsidRPr="00EE44DF" w:rsidRDefault="00EE44DF" w:rsidP="00EE44DF">
            <w:pPr>
              <w:rPr>
                <w:rFonts w:ascii="Times New Roman" w:hAnsi="Times New Roman" w:cs="Times New Roman"/>
                <w:sz w:val="24"/>
                <w:szCs w:val="24"/>
              </w:rPr>
            </w:pPr>
            <w:r w:rsidRPr="00EE44DF">
              <w:rPr>
                <w:rFonts w:ascii="Times New Roman" w:hAnsi="Times New Roman" w:cs="Times New Roman"/>
                <w:sz w:val="24"/>
                <w:szCs w:val="24"/>
              </w:rPr>
              <w:t>Documented payment processing policies and procedures are in place to guide personnel in the following activities:</w:t>
            </w:r>
          </w:p>
          <w:p w14:paraId="3F71928A" w14:textId="77777777" w:rsidR="00EE44DF" w:rsidRPr="00EE44DF" w:rsidRDefault="00EE44DF" w:rsidP="00EE44DF">
            <w:pPr>
              <w:pStyle w:val="ListParagraph"/>
              <w:numPr>
                <w:ilvl w:val="0"/>
                <w:numId w:val="5"/>
              </w:numPr>
              <w:spacing w:after="160" w:line="259" w:lineRule="auto"/>
              <w:rPr>
                <w:rFonts w:ascii="Times New Roman" w:hAnsi="Times New Roman" w:cs="Times New Roman"/>
                <w:sz w:val="24"/>
                <w:szCs w:val="24"/>
              </w:rPr>
            </w:pPr>
            <w:r w:rsidRPr="00EE44DF">
              <w:rPr>
                <w:rFonts w:ascii="Times New Roman" w:hAnsi="Times New Roman" w:cs="Times New Roman"/>
                <w:sz w:val="24"/>
                <w:szCs w:val="24"/>
              </w:rPr>
              <w:t>Mailroom processing</w:t>
            </w:r>
          </w:p>
          <w:p w14:paraId="030F8949" w14:textId="77777777" w:rsidR="00EE44DF" w:rsidRPr="00EE44DF" w:rsidRDefault="00EE44DF" w:rsidP="00EE44DF">
            <w:pPr>
              <w:pStyle w:val="ListParagraph"/>
              <w:numPr>
                <w:ilvl w:val="0"/>
                <w:numId w:val="5"/>
              </w:numPr>
              <w:spacing w:after="160" w:line="259" w:lineRule="auto"/>
              <w:rPr>
                <w:rFonts w:ascii="Times New Roman" w:hAnsi="Times New Roman" w:cs="Times New Roman"/>
                <w:sz w:val="24"/>
                <w:szCs w:val="24"/>
              </w:rPr>
            </w:pPr>
            <w:r w:rsidRPr="00EE44DF">
              <w:rPr>
                <w:rFonts w:ascii="Times New Roman" w:hAnsi="Times New Roman" w:cs="Times New Roman"/>
                <w:sz w:val="24"/>
                <w:szCs w:val="24"/>
              </w:rPr>
              <w:t>Identification and posting of payments</w:t>
            </w:r>
          </w:p>
          <w:p w14:paraId="06125E22" w14:textId="77777777" w:rsidR="00EE44DF" w:rsidRPr="00EE44DF" w:rsidRDefault="00EE44DF" w:rsidP="00EE44DF">
            <w:pPr>
              <w:pStyle w:val="ListParagraph"/>
              <w:numPr>
                <w:ilvl w:val="0"/>
                <w:numId w:val="5"/>
              </w:numPr>
              <w:spacing w:after="160" w:line="259" w:lineRule="auto"/>
              <w:rPr>
                <w:rFonts w:ascii="Times New Roman" w:hAnsi="Times New Roman" w:cs="Times New Roman"/>
                <w:sz w:val="24"/>
                <w:szCs w:val="24"/>
              </w:rPr>
            </w:pPr>
            <w:r w:rsidRPr="00EE44DF">
              <w:rPr>
                <w:rFonts w:ascii="Times New Roman" w:hAnsi="Times New Roman" w:cs="Times New Roman"/>
                <w:sz w:val="24"/>
                <w:szCs w:val="24"/>
              </w:rPr>
              <w:t>Research and processing of unidentified payments</w:t>
            </w:r>
          </w:p>
          <w:p w14:paraId="09B20311" w14:textId="77777777" w:rsidR="00EE44DF" w:rsidRPr="00EE44DF" w:rsidRDefault="00EE44DF" w:rsidP="00EE44DF">
            <w:pPr>
              <w:pStyle w:val="ListParagraph"/>
              <w:numPr>
                <w:ilvl w:val="0"/>
                <w:numId w:val="5"/>
              </w:numPr>
              <w:spacing w:after="160" w:line="259" w:lineRule="auto"/>
              <w:rPr>
                <w:rFonts w:ascii="Times New Roman" w:hAnsi="Times New Roman" w:cs="Times New Roman"/>
                <w:sz w:val="24"/>
                <w:szCs w:val="24"/>
              </w:rPr>
            </w:pPr>
            <w:r w:rsidRPr="00EE44DF">
              <w:rPr>
                <w:rFonts w:ascii="Times New Roman" w:hAnsi="Times New Roman" w:cs="Times New Roman"/>
                <w:sz w:val="24"/>
                <w:szCs w:val="24"/>
              </w:rPr>
              <w:t>Financial reporting</w:t>
            </w:r>
          </w:p>
          <w:p w14:paraId="0D2C5CF1" w14:textId="77777777" w:rsidR="00EE44DF" w:rsidRPr="00EE44DF" w:rsidRDefault="00EE44DF" w:rsidP="00EE44DF">
            <w:pPr>
              <w:pStyle w:val="ListParagraph"/>
              <w:numPr>
                <w:ilvl w:val="0"/>
                <w:numId w:val="5"/>
              </w:numPr>
              <w:spacing w:after="160" w:line="259" w:lineRule="auto"/>
              <w:rPr>
                <w:rFonts w:ascii="Times New Roman" w:hAnsi="Times New Roman" w:cs="Times New Roman"/>
                <w:sz w:val="24"/>
                <w:szCs w:val="24"/>
              </w:rPr>
            </w:pPr>
            <w:r w:rsidRPr="00EE44DF">
              <w:rPr>
                <w:rFonts w:ascii="Times New Roman" w:hAnsi="Times New Roman" w:cs="Times New Roman"/>
                <w:sz w:val="24"/>
                <w:szCs w:val="24"/>
              </w:rPr>
              <w:t>Bank reconciliations</w:t>
            </w:r>
          </w:p>
          <w:p w14:paraId="53F12C45" w14:textId="77777777" w:rsidR="00F27A78" w:rsidRPr="00EE44DF" w:rsidRDefault="00F27A78" w:rsidP="002901D9">
            <w:pPr>
              <w:spacing w:after="0"/>
              <w:rPr>
                <w:rFonts w:ascii="Times New Roman" w:hAnsi="Times New Roman" w:cs="Times New Roman"/>
                <w:sz w:val="24"/>
                <w:szCs w:val="24"/>
              </w:rPr>
            </w:pPr>
          </w:p>
        </w:tc>
        <w:tc>
          <w:tcPr>
            <w:tcW w:w="3119" w:type="dxa"/>
            <w:vAlign w:val="center"/>
          </w:tcPr>
          <w:p w14:paraId="40032BFE" w14:textId="77777777" w:rsidR="00EE44DF" w:rsidRPr="00EE44DF" w:rsidRDefault="00EE44DF" w:rsidP="00EE44DF">
            <w:pPr>
              <w:rPr>
                <w:rFonts w:ascii="Times New Roman" w:hAnsi="Times New Roman" w:cs="Times New Roman"/>
                <w:sz w:val="24"/>
                <w:szCs w:val="24"/>
              </w:rPr>
            </w:pPr>
            <w:r w:rsidRPr="00EE44DF">
              <w:rPr>
                <w:rFonts w:ascii="Times New Roman" w:hAnsi="Times New Roman" w:cs="Times New Roman"/>
                <w:sz w:val="24"/>
                <w:szCs w:val="24"/>
              </w:rPr>
              <w:t>Financial instruments are required to remain within the mailroom during payment processing. When mail is delivered by the courier, both the courier and the mail room supervisor initial the mail receipt log to verify the envelope count received.</w:t>
            </w:r>
          </w:p>
          <w:p w14:paraId="54BB79FA" w14:textId="77777777" w:rsidR="00EE44DF" w:rsidRPr="00EE44DF" w:rsidRDefault="00EE44DF" w:rsidP="00EE44DF">
            <w:pPr>
              <w:rPr>
                <w:rFonts w:ascii="Times New Roman" w:hAnsi="Times New Roman" w:cs="Times New Roman"/>
                <w:sz w:val="24"/>
                <w:szCs w:val="24"/>
              </w:rPr>
            </w:pPr>
            <w:r w:rsidRPr="00EE44DF">
              <w:rPr>
                <w:rFonts w:ascii="Times New Roman" w:hAnsi="Times New Roman" w:cs="Times New Roman"/>
                <w:sz w:val="24"/>
                <w:szCs w:val="24"/>
              </w:rPr>
              <w:t>Physical access privileges of data entry personnel are segregated from balancing and mailroom personnel. Logical access to processing systems are segregated between data entry, balancing, and mailroom personnel.</w:t>
            </w:r>
          </w:p>
          <w:p w14:paraId="663C475A" w14:textId="77777777" w:rsidR="00F27A78" w:rsidRPr="00EE44DF" w:rsidRDefault="00F27A78" w:rsidP="002901D9">
            <w:pPr>
              <w:spacing w:after="0"/>
              <w:rPr>
                <w:rFonts w:ascii="Times New Roman" w:hAnsi="Times New Roman" w:cs="Times New Roman"/>
                <w:sz w:val="24"/>
                <w:szCs w:val="24"/>
              </w:rPr>
            </w:pPr>
          </w:p>
        </w:tc>
      </w:tr>
      <w:tr w:rsidR="00F27A78" w:rsidRPr="00EE44DF" w14:paraId="76BE29C2" w14:textId="77777777" w:rsidTr="00A365C5">
        <w:tc>
          <w:tcPr>
            <w:tcW w:w="3118" w:type="dxa"/>
            <w:vAlign w:val="center"/>
          </w:tcPr>
          <w:p w14:paraId="206B1A70" w14:textId="45A54835" w:rsidR="00F27A78" w:rsidRPr="00EE44DF" w:rsidRDefault="00EE44DF" w:rsidP="002901D9">
            <w:pPr>
              <w:spacing w:after="0"/>
              <w:rPr>
                <w:rFonts w:ascii="Times New Roman" w:hAnsi="Times New Roman" w:cs="Times New Roman"/>
                <w:sz w:val="24"/>
                <w:szCs w:val="24"/>
              </w:rPr>
            </w:pPr>
            <w:r w:rsidRPr="00EE44DF">
              <w:rPr>
                <w:rFonts w:ascii="Times New Roman" w:hAnsi="Times New Roman" w:cs="Times New Roman"/>
                <w:sz w:val="24"/>
                <w:szCs w:val="24"/>
              </w:rPr>
              <w:t>Inaccurate, incomplete and delayed transmission of payment data</w:t>
            </w:r>
          </w:p>
        </w:tc>
        <w:tc>
          <w:tcPr>
            <w:tcW w:w="3118" w:type="dxa"/>
            <w:vAlign w:val="center"/>
          </w:tcPr>
          <w:p w14:paraId="75B065C0" w14:textId="77777777" w:rsidR="00EE44DF" w:rsidRPr="00EE44DF" w:rsidRDefault="00EE44DF" w:rsidP="00EE44DF">
            <w:pPr>
              <w:rPr>
                <w:rFonts w:ascii="Times New Roman" w:hAnsi="Times New Roman" w:cs="Times New Roman"/>
                <w:sz w:val="24"/>
                <w:szCs w:val="24"/>
              </w:rPr>
            </w:pPr>
            <w:r w:rsidRPr="00EE44DF">
              <w:rPr>
                <w:rFonts w:ascii="Times New Roman" w:hAnsi="Times New Roman" w:cs="Times New Roman"/>
                <w:sz w:val="24"/>
                <w:szCs w:val="24"/>
              </w:rPr>
              <w:t xml:space="preserve">SCOPE exchanges payment and invoice information electronically with </w:t>
            </w:r>
            <w:proofErr w:type="spellStart"/>
            <w:r w:rsidRPr="00EE44DF">
              <w:rPr>
                <w:rFonts w:ascii="Times New Roman" w:hAnsi="Times New Roman" w:cs="Times New Roman"/>
                <w:sz w:val="24"/>
                <w:szCs w:val="24"/>
              </w:rPr>
              <w:t>Smallville</w:t>
            </w:r>
            <w:proofErr w:type="spellEnd"/>
            <w:r w:rsidRPr="00EE44DF">
              <w:rPr>
                <w:rFonts w:ascii="Times New Roman" w:hAnsi="Times New Roman" w:cs="Times New Roman"/>
                <w:sz w:val="24"/>
                <w:szCs w:val="24"/>
              </w:rPr>
              <w:t xml:space="preserve"> via scheduled inbound and outbound data transmissions each day. </w:t>
            </w:r>
            <w:proofErr w:type="spellStart"/>
            <w:r w:rsidRPr="00EE44DF">
              <w:rPr>
                <w:rFonts w:ascii="Times New Roman" w:hAnsi="Times New Roman" w:cs="Times New Roman"/>
                <w:sz w:val="24"/>
                <w:szCs w:val="24"/>
              </w:rPr>
              <w:t>Smallville</w:t>
            </w:r>
            <w:proofErr w:type="spellEnd"/>
            <w:r w:rsidRPr="00EE44DF">
              <w:rPr>
                <w:rFonts w:ascii="Times New Roman" w:hAnsi="Times New Roman" w:cs="Times New Roman"/>
                <w:sz w:val="24"/>
                <w:szCs w:val="24"/>
              </w:rPr>
              <w:t xml:space="preserve"> provides a list of newly created invoices that were issued on the previous business day. SCOPE receives this </w:t>
            </w:r>
            <w:r w:rsidRPr="00EE44DF">
              <w:rPr>
                <w:rFonts w:ascii="Times New Roman" w:hAnsi="Times New Roman" w:cs="Times New Roman"/>
                <w:sz w:val="24"/>
                <w:szCs w:val="24"/>
              </w:rPr>
              <w:lastRenderedPageBreak/>
              <w:t xml:space="preserve">information in the CCS application and uses this for processing payments. Each day, all payments processed by SCOPE are sent back to the city of </w:t>
            </w:r>
            <w:proofErr w:type="spellStart"/>
            <w:r w:rsidRPr="00EE44DF">
              <w:rPr>
                <w:rFonts w:ascii="Times New Roman" w:hAnsi="Times New Roman" w:cs="Times New Roman"/>
                <w:sz w:val="24"/>
                <w:szCs w:val="24"/>
              </w:rPr>
              <w:t>Smallville</w:t>
            </w:r>
            <w:proofErr w:type="spellEnd"/>
            <w:r w:rsidRPr="00EE44DF">
              <w:rPr>
                <w:rFonts w:ascii="Times New Roman" w:hAnsi="Times New Roman" w:cs="Times New Roman"/>
                <w:sz w:val="24"/>
                <w:szCs w:val="24"/>
              </w:rPr>
              <w:t>, which imports this data into its systems.</w:t>
            </w:r>
          </w:p>
          <w:p w14:paraId="47E1F3B5" w14:textId="77777777" w:rsidR="00F27A78" w:rsidRPr="00EE44DF" w:rsidRDefault="00F27A78" w:rsidP="002901D9">
            <w:pPr>
              <w:spacing w:after="0"/>
              <w:rPr>
                <w:rFonts w:ascii="Times New Roman" w:hAnsi="Times New Roman" w:cs="Times New Roman"/>
                <w:sz w:val="24"/>
                <w:szCs w:val="24"/>
              </w:rPr>
            </w:pPr>
          </w:p>
        </w:tc>
        <w:tc>
          <w:tcPr>
            <w:tcW w:w="3119" w:type="dxa"/>
            <w:vAlign w:val="center"/>
          </w:tcPr>
          <w:p w14:paraId="424F495C" w14:textId="77777777" w:rsidR="00F27A78" w:rsidRPr="00EE44DF" w:rsidRDefault="00F27A78" w:rsidP="002901D9">
            <w:pPr>
              <w:spacing w:after="0"/>
              <w:rPr>
                <w:rFonts w:ascii="Times New Roman" w:hAnsi="Times New Roman" w:cs="Times New Roman"/>
                <w:sz w:val="24"/>
                <w:szCs w:val="24"/>
              </w:rPr>
            </w:pPr>
          </w:p>
        </w:tc>
      </w:tr>
      <w:tr w:rsidR="00F27A78" w:rsidRPr="00EE44DF" w14:paraId="66C6A980" w14:textId="77777777" w:rsidTr="00A365C5">
        <w:tc>
          <w:tcPr>
            <w:tcW w:w="3118" w:type="dxa"/>
            <w:vAlign w:val="center"/>
          </w:tcPr>
          <w:p w14:paraId="7854E16C" w14:textId="152728D3" w:rsidR="00F27A78" w:rsidRPr="00EE44DF" w:rsidRDefault="00EE44DF" w:rsidP="002901D9">
            <w:pPr>
              <w:spacing w:after="0"/>
              <w:rPr>
                <w:rFonts w:ascii="Times New Roman" w:hAnsi="Times New Roman" w:cs="Times New Roman"/>
                <w:sz w:val="24"/>
                <w:szCs w:val="24"/>
              </w:rPr>
            </w:pPr>
            <w:r w:rsidRPr="00EE44DF">
              <w:rPr>
                <w:rFonts w:ascii="Times New Roman" w:hAnsi="Times New Roman" w:cs="Times New Roman"/>
                <w:sz w:val="24"/>
                <w:szCs w:val="24"/>
              </w:rPr>
              <w:lastRenderedPageBreak/>
              <w:t xml:space="preserve">Incomplete, inaccurate, and delayed deposits processing </w:t>
            </w:r>
          </w:p>
        </w:tc>
        <w:tc>
          <w:tcPr>
            <w:tcW w:w="3118" w:type="dxa"/>
            <w:vAlign w:val="center"/>
          </w:tcPr>
          <w:p w14:paraId="6E60EA55" w14:textId="77777777" w:rsidR="00EE44DF" w:rsidRPr="00EE44DF" w:rsidRDefault="00EE44DF" w:rsidP="00EE44DF">
            <w:pPr>
              <w:rPr>
                <w:rFonts w:ascii="Times New Roman" w:hAnsi="Times New Roman" w:cs="Times New Roman"/>
                <w:sz w:val="24"/>
                <w:szCs w:val="24"/>
              </w:rPr>
            </w:pPr>
            <w:r w:rsidRPr="00EE44DF">
              <w:rPr>
                <w:rFonts w:ascii="Times New Roman" w:hAnsi="Times New Roman" w:cs="Times New Roman"/>
                <w:sz w:val="24"/>
                <w:szCs w:val="24"/>
              </w:rPr>
              <w:t>Documented procedures are in place that addresses the transfer and security of financial instruments, including delivery of the mail from the Post Office (P.O) boxes to the SCOPE mailroom and the delivery of deposits from the SCOPE mailroom to the bank processing center.</w:t>
            </w:r>
          </w:p>
          <w:p w14:paraId="6B58E671" w14:textId="77777777" w:rsidR="00F27A78" w:rsidRPr="00EE44DF" w:rsidRDefault="00F27A78" w:rsidP="002901D9">
            <w:pPr>
              <w:spacing w:after="0"/>
              <w:rPr>
                <w:rFonts w:ascii="Times New Roman" w:hAnsi="Times New Roman" w:cs="Times New Roman"/>
                <w:sz w:val="24"/>
                <w:szCs w:val="24"/>
              </w:rPr>
            </w:pPr>
          </w:p>
        </w:tc>
        <w:tc>
          <w:tcPr>
            <w:tcW w:w="3119" w:type="dxa"/>
            <w:vAlign w:val="center"/>
          </w:tcPr>
          <w:p w14:paraId="12543A2D" w14:textId="77777777" w:rsidR="00EE44DF" w:rsidRPr="00EE44DF" w:rsidRDefault="00EE44DF" w:rsidP="00EE44DF">
            <w:pPr>
              <w:rPr>
                <w:rFonts w:ascii="Times New Roman" w:hAnsi="Times New Roman" w:cs="Times New Roman"/>
                <w:sz w:val="24"/>
                <w:szCs w:val="24"/>
              </w:rPr>
            </w:pPr>
            <w:r w:rsidRPr="00EE44DF">
              <w:rPr>
                <w:rFonts w:ascii="Times New Roman" w:hAnsi="Times New Roman" w:cs="Times New Roman"/>
                <w:sz w:val="24"/>
                <w:szCs w:val="24"/>
              </w:rPr>
              <w:t xml:space="preserve">A courier pickup and delivery schedule, outlining the date/times of scheduled mail deliveries by the third party courier, is maintained and posted in the mailroom. SCOPE utilizes a third-party courier service for delivery of financial instruments to the city of </w:t>
            </w:r>
            <w:proofErr w:type="spellStart"/>
            <w:r w:rsidRPr="00EE44DF">
              <w:rPr>
                <w:rFonts w:ascii="Times New Roman" w:hAnsi="Times New Roman" w:cs="Times New Roman"/>
                <w:sz w:val="24"/>
                <w:szCs w:val="24"/>
              </w:rPr>
              <w:t>Smallville’s</w:t>
            </w:r>
            <w:proofErr w:type="spellEnd"/>
            <w:r w:rsidRPr="00EE44DF">
              <w:rPr>
                <w:rFonts w:ascii="Times New Roman" w:hAnsi="Times New Roman" w:cs="Times New Roman"/>
                <w:sz w:val="24"/>
                <w:szCs w:val="24"/>
              </w:rPr>
              <w:t xml:space="preserve"> bank.</w:t>
            </w:r>
          </w:p>
          <w:p w14:paraId="4C8D60C8" w14:textId="77777777" w:rsidR="00F27A78" w:rsidRPr="00EE44DF" w:rsidRDefault="00F27A78" w:rsidP="002901D9">
            <w:pPr>
              <w:spacing w:after="0"/>
              <w:rPr>
                <w:rFonts w:ascii="Times New Roman" w:hAnsi="Times New Roman" w:cs="Times New Roman"/>
                <w:sz w:val="24"/>
                <w:szCs w:val="24"/>
              </w:rPr>
            </w:pPr>
          </w:p>
        </w:tc>
      </w:tr>
    </w:tbl>
    <w:p w14:paraId="0D6D8EC4" w14:textId="58B1E6E1" w:rsidR="0098520B" w:rsidRDefault="0098520B" w:rsidP="00237A58">
      <w:pPr>
        <w:rPr>
          <w:rFonts w:ascii="Times New Roman" w:hAnsi="Times New Roman" w:cs="Times New Roman"/>
          <w:sz w:val="24"/>
          <w:szCs w:val="24"/>
        </w:rPr>
      </w:pPr>
    </w:p>
    <w:p w14:paraId="6EC0DBF4" w14:textId="77777777" w:rsidR="0085173A" w:rsidRPr="00EE44DF" w:rsidRDefault="0085173A" w:rsidP="00237A58">
      <w:pPr>
        <w:rPr>
          <w:rFonts w:ascii="Times New Roman" w:hAnsi="Times New Roman" w:cs="Times New Roman"/>
          <w:sz w:val="24"/>
          <w:szCs w:val="24"/>
        </w:rPr>
      </w:pPr>
    </w:p>
    <w:sectPr w:rsidR="0085173A" w:rsidRPr="00EE44DF"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F9C9" w14:textId="77777777" w:rsidR="00563A4F" w:rsidRDefault="00563A4F" w:rsidP="000F0903">
      <w:pPr>
        <w:spacing w:after="0"/>
      </w:pPr>
      <w:r>
        <w:separator/>
      </w:r>
    </w:p>
  </w:endnote>
  <w:endnote w:type="continuationSeparator" w:id="0">
    <w:p w14:paraId="5AB01E15" w14:textId="77777777" w:rsidR="00563A4F" w:rsidRDefault="00563A4F" w:rsidP="000F0903">
      <w:pPr>
        <w:spacing w:after="0"/>
      </w:pPr>
      <w:r>
        <w:continuationSeparator/>
      </w:r>
    </w:p>
  </w:endnote>
  <w:endnote w:type="continuationNotice" w:id="1">
    <w:p w14:paraId="6E86239F" w14:textId="77777777" w:rsidR="00563A4F" w:rsidRDefault="00563A4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Roboto Medium">
    <w:altName w:val="Times New Roman"/>
    <w:charset w:val="00"/>
    <w:family w:val="auto"/>
    <w:pitch w:val="variable"/>
    <w:sig w:usb0="E0000AFF"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D0D2A" w14:textId="49611033"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w:t>
    </w:r>
    <w:r w:rsidR="00237A58">
      <w:rPr>
        <w:sz w:val="16"/>
        <w:szCs w:val="16"/>
      </w:rPr>
      <w:t>018</w:t>
    </w:r>
    <w:r w:rsidRPr="184C0106">
      <w:rPr>
        <w:sz w:val="16"/>
        <w:szCs w:val="16"/>
      </w:rPr>
      <w:t xml:space="preserve"> by University of Phoenix.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8A2A9" w14:textId="77C3C38B"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w:t>
    </w:r>
    <w:r w:rsidR="00237A58" w:rsidRPr="184C0106">
      <w:rPr>
        <w:sz w:val="16"/>
        <w:szCs w:val="16"/>
      </w:rPr>
      <w:t>20</w:t>
    </w:r>
    <w:r w:rsidR="00237A58">
      <w:rPr>
        <w:sz w:val="16"/>
        <w:szCs w:val="16"/>
      </w:rPr>
      <w:t>18</w:t>
    </w:r>
    <w:r w:rsidR="00237A58" w:rsidRPr="184C0106">
      <w:rPr>
        <w:sz w:val="16"/>
        <w:szCs w:val="16"/>
      </w:rPr>
      <w:t xml:space="preserve"> </w:t>
    </w:r>
    <w:r w:rsidRPr="184C0106">
      <w:rPr>
        <w:sz w:val="16"/>
        <w:szCs w:val="16"/>
      </w:rPr>
      <w:t>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0227B1" w14:textId="77777777" w:rsidR="00563A4F" w:rsidRDefault="00563A4F" w:rsidP="000F0903">
      <w:pPr>
        <w:spacing w:after="0"/>
      </w:pPr>
      <w:r>
        <w:separator/>
      </w:r>
    </w:p>
  </w:footnote>
  <w:footnote w:type="continuationSeparator" w:id="0">
    <w:p w14:paraId="434D6D1A" w14:textId="77777777" w:rsidR="00563A4F" w:rsidRDefault="00563A4F" w:rsidP="000F0903">
      <w:pPr>
        <w:spacing w:after="0"/>
      </w:pPr>
      <w:r>
        <w:continuationSeparator/>
      </w:r>
    </w:p>
  </w:footnote>
  <w:footnote w:type="continuationNotice" w:id="1">
    <w:p w14:paraId="409CBC43" w14:textId="77777777" w:rsidR="00563A4F" w:rsidRDefault="00563A4F">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CE977" w14:textId="55C82D98" w:rsidR="002901D9" w:rsidRDefault="00A365C5" w:rsidP="00B9595A">
    <w:pPr>
      <w:spacing w:after="0"/>
      <w:ind w:left="6030"/>
      <w:jc w:val="right"/>
    </w:pPr>
    <w:r>
      <w:t>Audit Plan Template</w:t>
    </w:r>
  </w:p>
  <w:p w14:paraId="76B54142" w14:textId="23D80273" w:rsidR="002901D9" w:rsidRDefault="00A365C5" w:rsidP="00B9595A">
    <w:pPr>
      <w:spacing w:after="0"/>
      <w:ind w:left="8190"/>
      <w:jc w:val="right"/>
    </w:pPr>
    <w:r>
      <w:t>BSA</w:t>
    </w:r>
    <w:r w:rsidR="002901D9">
      <w:t>/</w:t>
    </w:r>
    <w:r>
      <w:t>505 v4</w:t>
    </w:r>
  </w:p>
  <w:p w14:paraId="229588AC" w14:textId="4C4D7F95"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A40253">
      <w:rPr>
        <w:noProof/>
      </w:rPr>
      <w:t>6</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A40253">
      <w:rPr>
        <w:noProof/>
      </w:rPr>
      <w:t>6</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960EC" w14:textId="65BD6616" w:rsidR="002901D9" w:rsidRDefault="00A365C5" w:rsidP="00B9595A">
    <w:pPr>
      <w:pStyle w:val="Header"/>
      <w:jc w:val="right"/>
    </w:pPr>
    <w:r>
      <w:t>BSA/505 v4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5A66B70"/>
    <w:multiLevelType w:val="hybridMultilevel"/>
    <w:tmpl w:val="EBC0C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18126E"/>
    <w:multiLevelType w:val="hybridMultilevel"/>
    <w:tmpl w:val="337442CA"/>
    <w:lvl w:ilvl="0" w:tplc="ECB2EE7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C0803"/>
    <w:rsid w:val="000C2C6A"/>
    <w:rsid w:val="000D2169"/>
    <w:rsid w:val="000F0903"/>
    <w:rsid w:val="000F2564"/>
    <w:rsid w:val="0013181E"/>
    <w:rsid w:val="001602BB"/>
    <w:rsid w:val="001A2683"/>
    <w:rsid w:val="001C098D"/>
    <w:rsid w:val="00201214"/>
    <w:rsid w:val="00207997"/>
    <w:rsid w:val="00221A1D"/>
    <w:rsid w:val="00224434"/>
    <w:rsid w:val="00237A58"/>
    <w:rsid w:val="00250EB0"/>
    <w:rsid w:val="00270C10"/>
    <w:rsid w:val="002901D9"/>
    <w:rsid w:val="0033144D"/>
    <w:rsid w:val="00377506"/>
    <w:rsid w:val="00427F4C"/>
    <w:rsid w:val="004500DE"/>
    <w:rsid w:val="005002EC"/>
    <w:rsid w:val="00501324"/>
    <w:rsid w:val="00532293"/>
    <w:rsid w:val="00546A6C"/>
    <w:rsid w:val="00563A4F"/>
    <w:rsid w:val="005702EF"/>
    <w:rsid w:val="005F5BC8"/>
    <w:rsid w:val="0064048F"/>
    <w:rsid w:val="00654497"/>
    <w:rsid w:val="0066315B"/>
    <w:rsid w:val="00763339"/>
    <w:rsid w:val="00776416"/>
    <w:rsid w:val="007A0EAB"/>
    <w:rsid w:val="0085173A"/>
    <w:rsid w:val="00935086"/>
    <w:rsid w:val="00935F80"/>
    <w:rsid w:val="0098520B"/>
    <w:rsid w:val="009C241D"/>
    <w:rsid w:val="009C48ED"/>
    <w:rsid w:val="009E0D9C"/>
    <w:rsid w:val="00A03896"/>
    <w:rsid w:val="00A14190"/>
    <w:rsid w:val="00A365C5"/>
    <w:rsid w:val="00A40253"/>
    <w:rsid w:val="00A621B0"/>
    <w:rsid w:val="00B1207F"/>
    <w:rsid w:val="00B3325E"/>
    <w:rsid w:val="00B7574F"/>
    <w:rsid w:val="00B9595A"/>
    <w:rsid w:val="00C032FD"/>
    <w:rsid w:val="00C610B2"/>
    <w:rsid w:val="00C868A3"/>
    <w:rsid w:val="00CC6145"/>
    <w:rsid w:val="00D2123C"/>
    <w:rsid w:val="00DA2EA0"/>
    <w:rsid w:val="00DE1A94"/>
    <w:rsid w:val="00E22D25"/>
    <w:rsid w:val="00E65CEA"/>
    <w:rsid w:val="00ED01FB"/>
    <w:rsid w:val="00EE44DF"/>
    <w:rsid w:val="00F12732"/>
    <w:rsid w:val="00F27A78"/>
    <w:rsid w:val="00F7576F"/>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37A58"/>
    <w:rPr>
      <w:sz w:val="16"/>
      <w:szCs w:val="16"/>
    </w:rPr>
  </w:style>
  <w:style w:type="paragraph" w:styleId="CommentText">
    <w:name w:val="annotation text"/>
    <w:basedOn w:val="Normal"/>
    <w:link w:val="CommentTextChar"/>
    <w:uiPriority w:val="99"/>
    <w:semiHidden/>
    <w:unhideWhenUsed/>
    <w:rsid w:val="00237A58"/>
    <w:rPr>
      <w:szCs w:val="20"/>
    </w:rPr>
  </w:style>
  <w:style w:type="character" w:customStyle="1" w:styleId="CommentTextChar">
    <w:name w:val="Comment Text Char"/>
    <w:basedOn w:val="DefaultParagraphFont"/>
    <w:link w:val="CommentText"/>
    <w:uiPriority w:val="99"/>
    <w:semiHidden/>
    <w:rsid w:val="00237A58"/>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237A58"/>
    <w:rPr>
      <w:b/>
      <w:bCs/>
    </w:rPr>
  </w:style>
  <w:style w:type="character" w:customStyle="1" w:styleId="CommentSubjectChar">
    <w:name w:val="Comment Subject Char"/>
    <w:basedOn w:val="CommentTextChar"/>
    <w:link w:val="CommentSubject"/>
    <w:uiPriority w:val="99"/>
    <w:semiHidden/>
    <w:rsid w:val="00237A58"/>
    <w:rPr>
      <w:rFonts w:ascii="Arial" w:hAnsi="Arial"/>
      <w:b/>
      <w:bCs/>
      <w:color w:val="4D3733" w:themeColor="background1"/>
      <w:sz w:val="20"/>
      <w:szCs w:val="20"/>
    </w:rPr>
  </w:style>
  <w:style w:type="paragraph" w:styleId="BalloonText">
    <w:name w:val="Balloon Text"/>
    <w:basedOn w:val="Normal"/>
    <w:link w:val="BalloonTextChar"/>
    <w:uiPriority w:val="99"/>
    <w:semiHidden/>
    <w:unhideWhenUsed/>
    <w:rsid w:val="00237A5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A58"/>
    <w:rPr>
      <w:rFonts w:ascii="Segoe UI" w:hAnsi="Segoe UI" w:cs="Segoe UI"/>
      <w:color w:val="4D3733" w:themeColor="background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DA40246-8D15-42EC-97BA-BB24171C1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5.xml><?xml version="1.0" encoding="utf-8"?>
<ds:datastoreItem xmlns:ds="http://schemas.openxmlformats.org/officeDocument/2006/customXml" ds:itemID="{6DC2B2C9-A462-4C37-B09D-103EA5AA5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6</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James Mulwa</cp:lastModifiedBy>
  <cp:revision>16</cp:revision>
  <dcterms:created xsi:type="dcterms:W3CDTF">2018-07-19T21:23:00Z</dcterms:created>
  <dcterms:modified xsi:type="dcterms:W3CDTF">2019-01-10T13:58:00Z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