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tbl>
      <w:tblPr>
        <w:tblStyle w:val="TableGrid"/>
        <w:tblW w:w="15546" w:type="dxa"/>
        <w:tblInd w:w="108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shd w:val="clear" w:color="auto" w:fill="F3F3F3"/>
        <w:tblLayout w:type="fixed"/>
        <w:tblCellMar>
          <w:right w:w="113" w:type="dxa"/>
        </w:tblCellMar>
        <w:tblLook w:val="04A0" w:firstRow="1" w:lastRow="0" w:firstColumn="1" w:lastColumn="0" w:noHBand="0" w:noVBand="1"/>
      </w:tblPr>
      <w:tblGrid>
        <w:gridCol w:w="3119"/>
        <w:gridCol w:w="3071"/>
        <w:gridCol w:w="47"/>
        <w:gridCol w:w="1499"/>
        <w:gridCol w:w="1185"/>
        <w:gridCol w:w="406"/>
        <w:gridCol w:w="6"/>
        <w:gridCol w:w="2706"/>
        <w:gridCol w:w="397"/>
        <w:gridCol w:w="1856"/>
        <w:gridCol w:w="418"/>
        <w:gridCol w:w="836"/>
      </w:tblGrid>
      <w:tr w:rsidR="004B5316" w:rsidRPr="009C305E" w14:paraId="632A693D" w14:textId="77777777" w:rsidTr="007C13A7">
        <w:trPr>
          <w:trHeight w:val="415"/>
        </w:trPr>
        <w:tc>
          <w:tcPr>
            <w:tcW w:w="3119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543A733E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6163E4D8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gridSpan w:val="5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504F0BB5" w14:textId="758B5D72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3103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03810569" w14:textId="7A842F6E" w:rsidR="00B312C7" w:rsidRPr="009C305E" w:rsidRDefault="00B312C7" w:rsidP="00C23D12">
            <w:pPr>
              <w:ind w:right="-944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274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07B93AC8" w14:textId="045BF745" w:rsidR="00B312C7" w:rsidRPr="009C305E" w:rsidRDefault="00B312C7" w:rsidP="00C23D12">
            <w:pPr>
              <w:ind w:right="-944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836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6810AF85" w14:textId="10769684" w:rsidR="00B312C7" w:rsidRPr="009C305E" w:rsidRDefault="00B312C7" w:rsidP="00C23D12">
            <w:pPr>
              <w:ind w:right="-944"/>
              <w:rPr>
                <w:rFonts w:ascii="Times New Roman" w:hAnsi="Times New Roman" w:cs="Times New Roman"/>
                <w:i/>
                <w:sz w:val="18"/>
              </w:rPr>
            </w:pPr>
          </w:p>
        </w:tc>
      </w:tr>
      <w:tr w:rsidR="004B5316" w:rsidRPr="009C305E" w14:paraId="3E249D38" w14:textId="77777777" w:rsidTr="007C13A7">
        <w:trPr>
          <w:trHeight w:val="415"/>
        </w:trPr>
        <w:tc>
          <w:tcPr>
            <w:tcW w:w="6190" w:type="dxa"/>
            <w:gridSpan w:val="2"/>
            <w:shd w:val="clear" w:color="auto" w:fill="F3F3F3"/>
            <w:vAlign w:val="center"/>
          </w:tcPr>
          <w:p w14:paraId="6D1446E3" w14:textId="77777777" w:rsidR="009505CB" w:rsidRPr="009C305E" w:rsidRDefault="009505CB" w:rsidP="00A82071">
            <w:pPr>
              <w:ind w:right="-944"/>
              <w:jc w:val="center"/>
              <w:rPr>
                <w:rFonts w:ascii="Times New Roman" w:hAnsi="Times New Roman" w:cs="Times New Roman"/>
                <w:sz w:val="36"/>
              </w:rPr>
            </w:pPr>
            <w:r w:rsidRPr="009C305E">
              <w:rPr>
                <w:rFonts w:ascii="Times New Roman" w:hAnsi="Times New Roman" w:cs="Times New Roman"/>
                <w:b/>
                <w:sz w:val="36"/>
              </w:rPr>
              <w:t>Business Model Canvas</w:t>
            </w:r>
          </w:p>
        </w:tc>
        <w:tc>
          <w:tcPr>
            <w:tcW w:w="2731" w:type="dxa"/>
            <w:gridSpan w:val="3"/>
            <w:tcBorders>
              <w:bottom w:val="single" w:sz="4" w:space="0" w:color="F2F2F2" w:themeColor="background1" w:themeShade="F2"/>
            </w:tcBorders>
            <w:shd w:val="clear" w:color="auto" w:fill="FFFFFF"/>
            <w:vAlign w:val="center"/>
          </w:tcPr>
          <w:p w14:paraId="3DF06ABA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412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4B3B2993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tcBorders>
              <w:bottom w:val="single" w:sz="4" w:space="0" w:color="F2F2F2" w:themeColor="background1" w:themeShade="F2"/>
            </w:tcBorders>
            <w:shd w:val="clear" w:color="auto" w:fill="FFFFFF"/>
            <w:vAlign w:val="center"/>
          </w:tcPr>
          <w:p w14:paraId="012D179B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37B6DB99" w14:textId="5B215530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1856" w:type="dxa"/>
            <w:tcBorders>
              <w:bottom w:val="single" w:sz="4" w:space="0" w:color="F2F2F2" w:themeColor="background1" w:themeShade="F2"/>
            </w:tcBorders>
            <w:shd w:val="clear" w:color="auto" w:fill="FFFFFF"/>
            <w:vAlign w:val="center"/>
          </w:tcPr>
          <w:p w14:paraId="7D134556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6757DC64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tcBorders>
              <w:bottom w:val="single" w:sz="4" w:space="0" w:color="F2F2F2" w:themeColor="background1" w:themeShade="F2"/>
            </w:tcBorders>
            <w:shd w:val="clear" w:color="auto" w:fill="FFFFFF"/>
            <w:vAlign w:val="center"/>
          </w:tcPr>
          <w:p w14:paraId="30AED4C0" w14:textId="77777777" w:rsidR="009505CB" w:rsidRPr="009C305E" w:rsidRDefault="009505CB" w:rsidP="00F076D7">
            <w:pPr>
              <w:ind w:right="-944"/>
              <w:rPr>
                <w:rFonts w:ascii="Times New Roman" w:hAnsi="Times New Roman" w:cs="Times New Roman"/>
              </w:rPr>
            </w:pPr>
          </w:p>
        </w:tc>
      </w:tr>
      <w:tr w:rsidR="004B5316" w:rsidRPr="009C305E" w14:paraId="75E6A49A" w14:textId="77777777" w:rsidTr="007C13A7">
        <w:trPr>
          <w:trHeight w:val="262"/>
        </w:trPr>
        <w:tc>
          <w:tcPr>
            <w:tcW w:w="3119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1DB05486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10A750BB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  <w:gridSpan w:val="5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7DD0C450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4D081B9C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  <w:gridSpan w:val="3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4B1814E6" w14:textId="77777777" w:rsidR="00B312C7" w:rsidRPr="009C305E" w:rsidRDefault="00B312C7" w:rsidP="00B312C7">
            <w:pPr>
              <w:ind w:right="-944"/>
              <w:rPr>
                <w:rFonts w:ascii="Times New Roman" w:hAnsi="Times New Roman" w:cs="Times New Roman"/>
              </w:rPr>
            </w:pPr>
          </w:p>
        </w:tc>
      </w:tr>
      <w:tr w:rsidR="004B5316" w:rsidRPr="009C305E" w14:paraId="4247E5D5" w14:textId="77777777" w:rsidTr="00031262">
        <w:trPr>
          <w:trHeight w:val="266"/>
        </w:trPr>
        <w:tc>
          <w:tcPr>
            <w:tcW w:w="3119" w:type="dxa"/>
            <w:tcBorders>
              <w:bottom w:val="nil"/>
            </w:tcBorders>
            <w:shd w:val="clear" w:color="auto" w:fill="FFFFFF"/>
          </w:tcPr>
          <w:p w14:paraId="2C459B1D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Key Partners</w:t>
            </w:r>
          </w:p>
        </w:tc>
        <w:tc>
          <w:tcPr>
            <w:tcW w:w="3118" w:type="dxa"/>
            <w:gridSpan w:val="2"/>
            <w:tcBorders>
              <w:bottom w:val="nil"/>
            </w:tcBorders>
            <w:shd w:val="clear" w:color="auto" w:fill="FFFFFF"/>
          </w:tcPr>
          <w:p w14:paraId="055C620F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Key Activities</w:t>
            </w:r>
          </w:p>
        </w:tc>
        <w:tc>
          <w:tcPr>
            <w:tcW w:w="3090" w:type="dxa"/>
            <w:gridSpan w:val="3"/>
            <w:tcBorders>
              <w:bottom w:val="nil"/>
            </w:tcBorders>
            <w:shd w:val="clear" w:color="auto" w:fill="FFFFFF"/>
          </w:tcPr>
          <w:p w14:paraId="442A879B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Value Propositions</w:t>
            </w:r>
          </w:p>
        </w:tc>
        <w:tc>
          <w:tcPr>
            <w:tcW w:w="3109" w:type="dxa"/>
            <w:gridSpan w:val="3"/>
            <w:tcBorders>
              <w:bottom w:val="nil"/>
            </w:tcBorders>
            <w:shd w:val="clear" w:color="auto" w:fill="FFFFFF"/>
          </w:tcPr>
          <w:p w14:paraId="2EA11AF4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Customer Relationships</w:t>
            </w:r>
          </w:p>
        </w:tc>
        <w:tc>
          <w:tcPr>
            <w:tcW w:w="3110" w:type="dxa"/>
            <w:gridSpan w:val="3"/>
            <w:tcBorders>
              <w:bottom w:val="nil"/>
            </w:tcBorders>
            <w:shd w:val="clear" w:color="auto" w:fill="FFFFFF"/>
          </w:tcPr>
          <w:p w14:paraId="7593CDB7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Customer Segments</w:t>
            </w:r>
          </w:p>
        </w:tc>
      </w:tr>
      <w:tr w:rsidR="004B5316" w:rsidRPr="009C305E" w14:paraId="15F1698E" w14:textId="77777777" w:rsidTr="00480E3D">
        <w:trPr>
          <w:trHeight w:val="2677"/>
        </w:trPr>
        <w:tc>
          <w:tcPr>
            <w:tcW w:w="3119" w:type="dxa"/>
            <w:vMerge w:val="restart"/>
            <w:tcBorders>
              <w:top w:val="nil"/>
            </w:tcBorders>
            <w:shd w:val="clear" w:color="auto" w:fill="FFFFFF"/>
          </w:tcPr>
          <w:p w14:paraId="269637B1" w14:textId="2092707A" w:rsidR="00F83D4F" w:rsidRPr="009C305E" w:rsidRDefault="00021271" w:rsidP="00031262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To be able to perform its market tests in the Middle East, Sydney Instant Milk powder would require the </w:t>
            </w:r>
            <w:r w:rsidR="007760A8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cooperation of local companies in the region. For instance, Murray Goulbourne and Fonterra Australia would be the company’s major patners in this product development.</w:t>
            </w:r>
            <w:r w:rsidR="00F41069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To reduce the risks of failure and uncertainties, the company would closely collaborate with these companies both at home and in the Middle Eastern region.</w:t>
            </w:r>
          </w:p>
          <w:p w14:paraId="5B48FC10" w14:textId="1ED1A15A" w:rsidR="00F076D7" w:rsidRPr="009C305E" w:rsidRDefault="00F076D7" w:rsidP="00031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/>
          </w:tcPr>
          <w:p w14:paraId="19FAC9EE" w14:textId="3838BADE" w:rsidR="00F076D7" w:rsidRPr="009C305E" w:rsidRDefault="007E4C8D" w:rsidP="00031262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Fresh milk would be sourced from the local farmers in Australia</w:t>
            </w:r>
            <w:r w:rsidR="00E15942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. After the delivery to the factory plant in Australia, the milk will be skimmed and pasterurized. </w:t>
            </w:r>
            <w:r w:rsidR="0099588C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This repr</w:t>
            </w:r>
            <w:r w:rsidR="00664C01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esents the production stage. </w:t>
            </w:r>
            <w:r w:rsidR="002E2DEE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The skimmed milk would then be transported to the midlle east via sea to be displayed in </w:t>
            </w:r>
            <w:r w:rsidR="00405E43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the local stores. </w:t>
            </w:r>
          </w:p>
        </w:tc>
        <w:tc>
          <w:tcPr>
            <w:tcW w:w="3096" w:type="dxa"/>
            <w:gridSpan w:val="4"/>
            <w:vMerge w:val="restart"/>
            <w:tcBorders>
              <w:top w:val="nil"/>
            </w:tcBorders>
            <w:shd w:val="clear" w:color="auto" w:fill="FFFFFF"/>
          </w:tcPr>
          <w:p w14:paraId="2FA75A4C" w14:textId="77777777" w:rsidR="00F83D4F" w:rsidRPr="009C305E" w:rsidRDefault="00F83D4F" w:rsidP="00031262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</w:p>
          <w:p w14:paraId="45217A50" w14:textId="2724CCFF" w:rsidR="00F076D7" w:rsidRPr="009C305E" w:rsidRDefault="00D63203" w:rsidP="00031262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Even though the region’s per capita income has been increasing over the past few years, </w:t>
            </w:r>
            <w:r w:rsidR="00756251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the region’s climatic conditions have not been able to support sufficient milk production for the local population.</w:t>
            </w:r>
            <w:r w:rsidR="006C5FA9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For this reason, the company intends to bring milk products at the convinience of the local consumers. </w:t>
            </w:r>
            <w:r w:rsidR="00CC41E6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Similarly, this is also a unique product w</w:t>
            </w:r>
            <w:bookmarkStart w:id="0" w:name="_GoBack"/>
            <w:bookmarkEnd w:id="0"/>
            <w:r w:rsidR="00CC41E6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hich would give the consumers a return value for their money. </w:t>
            </w:r>
          </w:p>
        </w:tc>
        <w:tc>
          <w:tcPr>
            <w:tcW w:w="3103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/>
          </w:tcPr>
          <w:p w14:paraId="305E3A83" w14:textId="2EBD93CC" w:rsidR="00F076D7" w:rsidRPr="009C305E" w:rsidRDefault="005C305A" w:rsidP="00031262">
            <w:pPr>
              <w:ind w:right="-10"/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To establish and maintain our consumers, Sydney Instant Milk powder </w:t>
            </w:r>
            <w:r w:rsidR="00715473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would particularly focus on advertisements and distribution of newsletters to inform and remind </w:t>
            </w:r>
            <w:r w:rsidR="00BF2057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consumers of the value of the new product.</w:t>
            </w:r>
            <w:r w:rsidR="00F83D4F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3110" w:type="dxa"/>
            <w:gridSpan w:val="3"/>
            <w:vMerge w:val="restart"/>
            <w:tcBorders>
              <w:top w:val="nil"/>
            </w:tcBorders>
            <w:shd w:val="clear" w:color="auto" w:fill="FFFFFF"/>
          </w:tcPr>
          <w:p w14:paraId="29F77933" w14:textId="03410891" w:rsidR="00F076D7" w:rsidRPr="009C305E" w:rsidRDefault="009E33D5" w:rsidP="00031262">
            <w:pPr>
              <w:ind w:right="-18"/>
              <w:rPr>
                <w:rFonts w:ascii="Times New Roman" w:hAnsi="Times New Roman" w:cs="Times New Roman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Sydney Instant Milk powder seeks to engage a diversified market. </w:t>
            </w:r>
            <w:r w:rsidR="00702A2D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The sales of the milk powder prducts would target the general population. However, it is essential to note that the initial sales would focus on the working population.</w:t>
            </w:r>
            <w:r w:rsidR="00C839EA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</w:t>
            </w:r>
            <w:r w:rsidR="00F83D4F" w:rsidRPr="009C30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5316" w:rsidRPr="009C305E" w14:paraId="5A5B5831" w14:textId="77777777" w:rsidTr="00480E3D">
        <w:trPr>
          <w:trHeight w:val="264"/>
        </w:trPr>
        <w:tc>
          <w:tcPr>
            <w:tcW w:w="3119" w:type="dxa"/>
            <w:vMerge/>
            <w:shd w:val="clear" w:color="auto" w:fill="FFFFFF"/>
          </w:tcPr>
          <w:p w14:paraId="696B1FC2" w14:textId="0996921D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F2F2F2" w:themeColor="background1" w:themeShade="F2"/>
              <w:bottom w:val="nil"/>
            </w:tcBorders>
            <w:shd w:val="clear" w:color="auto" w:fill="FFFFFF"/>
          </w:tcPr>
          <w:p w14:paraId="4DAE5800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Key Resources</w:t>
            </w:r>
          </w:p>
        </w:tc>
        <w:tc>
          <w:tcPr>
            <w:tcW w:w="3096" w:type="dxa"/>
            <w:gridSpan w:val="4"/>
            <w:vMerge/>
            <w:shd w:val="clear" w:color="auto" w:fill="FFFFFF"/>
          </w:tcPr>
          <w:p w14:paraId="3472E1E0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3103" w:type="dxa"/>
            <w:gridSpan w:val="2"/>
            <w:tcBorders>
              <w:top w:val="single" w:sz="4" w:space="0" w:color="F2F2F2" w:themeColor="background1" w:themeShade="F2"/>
              <w:bottom w:val="nil"/>
            </w:tcBorders>
            <w:shd w:val="clear" w:color="auto" w:fill="FFFFFF"/>
          </w:tcPr>
          <w:p w14:paraId="36501B1A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Channels</w:t>
            </w:r>
          </w:p>
        </w:tc>
        <w:tc>
          <w:tcPr>
            <w:tcW w:w="3110" w:type="dxa"/>
            <w:gridSpan w:val="3"/>
            <w:vMerge/>
            <w:shd w:val="clear" w:color="auto" w:fill="FFFFFF"/>
          </w:tcPr>
          <w:p w14:paraId="3A2C8E49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</w:rPr>
            </w:pPr>
          </w:p>
        </w:tc>
      </w:tr>
      <w:tr w:rsidR="004B5316" w:rsidRPr="009C305E" w14:paraId="2346CA49" w14:textId="77777777" w:rsidTr="00031262">
        <w:trPr>
          <w:trHeight w:val="2822"/>
        </w:trPr>
        <w:tc>
          <w:tcPr>
            <w:tcW w:w="3119" w:type="dxa"/>
            <w:vMerge/>
            <w:tcBorders>
              <w:bottom w:val="single" w:sz="4" w:space="0" w:color="F2F2F2" w:themeColor="background1" w:themeShade="F2"/>
            </w:tcBorders>
            <w:shd w:val="clear" w:color="auto" w:fill="FFFFFF"/>
          </w:tcPr>
          <w:p w14:paraId="7D532930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/>
          </w:tcPr>
          <w:p w14:paraId="7A600B06" w14:textId="7B1FB714" w:rsidR="00F076D7" w:rsidRPr="009C305E" w:rsidRDefault="00AA4B6D" w:rsidP="00031262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For the new product development, the company would require financial and human capital </w:t>
            </w:r>
            <w:r w:rsidR="00C65D57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besides copurights to begin operations in the Middle East. </w:t>
            </w:r>
          </w:p>
        </w:tc>
        <w:tc>
          <w:tcPr>
            <w:tcW w:w="3096" w:type="dxa"/>
            <w:gridSpan w:val="4"/>
            <w:vMerge/>
            <w:tcBorders>
              <w:bottom w:val="single" w:sz="4" w:space="0" w:color="F2F2F2" w:themeColor="background1" w:themeShade="F2"/>
            </w:tcBorders>
            <w:shd w:val="clear" w:color="auto" w:fill="FFFFFF"/>
          </w:tcPr>
          <w:p w14:paraId="5193D74B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/>
          </w:tcPr>
          <w:p w14:paraId="4F77DED6" w14:textId="752FED0C" w:rsidR="00F83D4F" w:rsidRPr="009C305E" w:rsidRDefault="000A1E6B" w:rsidP="00031262">
            <w:pPr>
              <w:ind w:right="-10"/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T.V comercials have in the past proven to be better a better strategy to reach out to potential customer segments.</w:t>
            </w:r>
            <w:r w:rsidR="00CE1723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</w:t>
            </w:r>
            <w:r w:rsidR="007A486A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For this reason, Sydney Instant Milk powder intends to use TV comercials to popularize the new product in the middle east. </w:t>
            </w:r>
          </w:p>
          <w:p w14:paraId="2FB74AAA" w14:textId="44AC897D" w:rsidR="00F076D7" w:rsidRPr="009C305E" w:rsidRDefault="00F83D4F" w:rsidP="00031262">
            <w:pPr>
              <w:ind w:right="-10"/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3110" w:type="dxa"/>
            <w:gridSpan w:val="3"/>
            <w:vMerge/>
            <w:tcBorders>
              <w:bottom w:val="single" w:sz="4" w:space="0" w:color="F2F2F2" w:themeColor="background1" w:themeShade="F2"/>
            </w:tcBorders>
            <w:shd w:val="clear" w:color="auto" w:fill="FFFFFF"/>
          </w:tcPr>
          <w:p w14:paraId="25B81D3F" w14:textId="77777777" w:rsidR="00F076D7" w:rsidRPr="009C305E" w:rsidRDefault="00F076D7" w:rsidP="00031262">
            <w:pPr>
              <w:ind w:right="-944"/>
              <w:rPr>
                <w:rFonts w:ascii="Times New Roman" w:hAnsi="Times New Roman" w:cs="Times New Roman"/>
              </w:rPr>
            </w:pPr>
          </w:p>
        </w:tc>
      </w:tr>
      <w:tr w:rsidR="004B5316" w:rsidRPr="009C305E" w14:paraId="76B734C2" w14:textId="77777777" w:rsidTr="00031262">
        <w:trPr>
          <w:trHeight w:val="279"/>
        </w:trPr>
        <w:tc>
          <w:tcPr>
            <w:tcW w:w="7736" w:type="dxa"/>
            <w:gridSpan w:val="4"/>
            <w:tcBorders>
              <w:bottom w:val="nil"/>
            </w:tcBorders>
            <w:shd w:val="clear" w:color="auto" w:fill="FFFFFF"/>
          </w:tcPr>
          <w:p w14:paraId="6DCB2889" w14:textId="77777777" w:rsidR="00B312C7" w:rsidRPr="009C305E" w:rsidRDefault="00B312C7" w:rsidP="0003126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>Cost Structure</w:t>
            </w:r>
          </w:p>
        </w:tc>
        <w:tc>
          <w:tcPr>
            <w:tcW w:w="7810" w:type="dxa"/>
            <w:gridSpan w:val="8"/>
            <w:tcBorders>
              <w:bottom w:val="nil"/>
            </w:tcBorders>
            <w:shd w:val="clear" w:color="auto" w:fill="FFFFFF"/>
          </w:tcPr>
          <w:p w14:paraId="25DEFDB1" w14:textId="424AAFEE" w:rsidR="00B312C7" w:rsidRPr="009C305E" w:rsidRDefault="00B312C7" w:rsidP="00CC7672">
            <w:pPr>
              <w:ind w:right="-944"/>
              <w:rPr>
                <w:rFonts w:ascii="Times New Roman" w:hAnsi="Times New Roman" w:cs="Times New Roman"/>
                <w:b/>
                <w:sz w:val="22"/>
              </w:rPr>
            </w:pPr>
            <w:r w:rsidRPr="009C305E">
              <w:rPr>
                <w:rFonts w:ascii="Times New Roman" w:hAnsi="Times New Roman" w:cs="Times New Roman"/>
                <w:b/>
                <w:sz w:val="22"/>
              </w:rPr>
              <w:t xml:space="preserve">Revenue </w:t>
            </w:r>
            <w:r w:rsidR="00CC7672" w:rsidRPr="009C305E">
              <w:rPr>
                <w:rFonts w:ascii="Times New Roman" w:hAnsi="Times New Roman" w:cs="Times New Roman"/>
                <w:b/>
                <w:sz w:val="22"/>
              </w:rPr>
              <w:t>Streams</w:t>
            </w:r>
          </w:p>
        </w:tc>
      </w:tr>
      <w:tr w:rsidR="004B5316" w:rsidRPr="009C305E" w14:paraId="508251F7" w14:textId="77777777" w:rsidTr="00031262">
        <w:trPr>
          <w:trHeight w:val="2667"/>
        </w:trPr>
        <w:tc>
          <w:tcPr>
            <w:tcW w:w="7736" w:type="dxa"/>
            <w:gridSpan w:val="4"/>
            <w:tcBorders>
              <w:top w:val="nil"/>
            </w:tcBorders>
            <w:shd w:val="clear" w:color="auto" w:fill="FFFFFF"/>
          </w:tcPr>
          <w:p w14:paraId="6D6FDEED" w14:textId="78C43B45" w:rsidR="00F076D7" w:rsidRPr="009C305E" w:rsidRDefault="00175294" w:rsidP="00031262">
            <w:pPr>
              <w:ind w:right="-32"/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The company in its plan intends to empl</w:t>
            </w:r>
            <w:r w:rsidR="00FF48F1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oy the lenie</w:t>
            </w:r>
            <w:r w:rsidR="00517618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>st cost structure possible.</w:t>
            </w:r>
            <w:r w:rsidR="00FF48F1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However, consignment and freelance research</w:t>
            </w:r>
            <w:r w:rsidR="000D4209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ers would require liitle more finaces from the company. </w:t>
            </w:r>
            <w:r w:rsidR="00517618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 </w:t>
            </w:r>
          </w:p>
        </w:tc>
        <w:tc>
          <w:tcPr>
            <w:tcW w:w="7810" w:type="dxa"/>
            <w:gridSpan w:val="8"/>
            <w:tcBorders>
              <w:top w:val="nil"/>
            </w:tcBorders>
            <w:shd w:val="clear" w:color="auto" w:fill="FFFFFF"/>
          </w:tcPr>
          <w:p w14:paraId="77C80C07" w14:textId="066A7579" w:rsidR="00F076D7" w:rsidRPr="009C305E" w:rsidRDefault="00C50CBD" w:rsidP="00031262">
            <w:pPr>
              <w:ind w:right="-18"/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</w:pPr>
            <w:r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The sale of company assets in Australia would be one major source of revenue for the company. Similarly, the </w:t>
            </w:r>
            <w:r w:rsidR="000074C5" w:rsidRPr="009C305E">
              <w:rPr>
                <w:rFonts w:ascii="Times New Roman" w:hAnsi="Times New Roman" w:cs="Times New Roman"/>
                <w:color w:val="808080" w:themeColor="background1" w:themeShade="80"/>
                <w:sz w:val="20"/>
              </w:rPr>
              <w:t xml:space="preserve">sale of milk powder products in the midlle east would also be considered major sources of revenue for the company. </w:t>
            </w:r>
          </w:p>
        </w:tc>
      </w:tr>
      <w:tr w:rsidR="00F076D7" w:rsidRPr="009C305E" w14:paraId="4173EEF3" w14:textId="77777777" w:rsidTr="007C13A7">
        <w:trPr>
          <w:trHeight w:val="282"/>
        </w:trPr>
        <w:tc>
          <w:tcPr>
            <w:tcW w:w="15546" w:type="dxa"/>
            <w:gridSpan w:val="12"/>
            <w:shd w:val="clear" w:color="auto" w:fill="F3F3F3"/>
            <w:vAlign w:val="center"/>
          </w:tcPr>
          <w:p w14:paraId="328F6073" w14:textId="73BBF115" w:rsidR="00F076D7" w:rsidRPr="009C305E" w:rsidRDefault="00F076D7" w:rsidP="00A82071">
            <w:pPr>
              <w:ind w:right="-944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49042E5A" w14:textId="7FC34ADD" w:rsidR="00812A86" w:rsidRPr="009C305E" w:rsidRDefault="00812A86" w:rsidP="00B312C7">
      <w:pPr>
        <w:ind w:right="-944"/>
        <w:rPr>
          <w:rFonts w:ascii="Times New Roman" w:hAnsi="Times New Roman" w:cs="Times New Roman"/>
        </w:rPr>
      </w:pPr>
    </w:p>
    <w:sectPr w:rsidR="00812A86" w:rsidRPr="009C305E" w:rsidSect="00277AE1">
      <w:headerReference w:type="even" r:id="rId7"/>
      <w:headerReference w:type="default" r:id="rId8"/>
      <w:headerReference w:type="first" r:id="rId9"/>
      <w:pgSz w:w="16820" w:h="11900" w:orient="landscape"/>
      <w:pgMar w:top="567" w:right="692" w:bottom="567" w:left="663" w:header="0" w:footer="0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489A6" w14:textId="77777777" w:rsidR="00751F22" w:rsidRDefault="00751F22" w:rsidP="00000413">
      <w:r>
        <w:separator/>
      </w:r>
    </w:p>
  </w:endnote>
  <w:endnote w:type="continuationSeparator" w:id="0">
    <w:p w14:paraId="3E65D0D0" w14:textId="77777777" w:rsidR="00751F22" w:rsidRDefault="00751F22" w:rsidP="00000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CD366" w14:textId="77777777" w:rsidR="00751F22" w:rsidRDefault="00751F22" w:rsidP="00000413">
      <w:r>
        <w:separator/>
      </w:r>
    </w:p>
  </w:footnote>
  <w:footnote w:type="continuationSeparator" w:id="0">
    <w:p w14:paraId="14BED7FA" w14:textId="77777777" w:rsidR="00751F22" w:rsidRDefault="00751F22" w:rsidP="00000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47F38" w14:textId="4EFA2766" w:rsidR="00CE5510" w:rsidRDefault="00751F22">
    <w:pPr>
      <w:pStyle w:val="Header"/>
    </w:pPr>
    <w:r>
      <w:rPr>
        <w:lang w:val="en-US"/>
      </w:rPr>
      <w:pict w14:anchorId="539324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773.1pt;height:40.65pt;z-index:-251655168;mso-wrap-edited:f;mso-position-horizontal:center;mso-position-horizontal-relative:margin;mso-position-vertical:center;mso-position-vertical-relative:margin" wrapcoords="3352 4800 20 4800 20 16800 21579 16800 21516 4800 3352 4800" fillcolor="silver" stroked="f">
          <v:textpath style="font-family:&quot;Cambria&quot;;font-size:1pt" string="Neos Chronos Business Model Canvas 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670E1" w14:textId="1441B2A4" w:rsidR="00CE5510" w:rsidRDefault="00751F22">
    <w:pPr>
      <w:pStyle w:val="Header"/>
    </w:pPr>
    <w:r>
      <w:rPr>
        <w:lang w:val="en-US"/>
      </w:rPr>
      <w:pict w14:anchorId="0D4E69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773.1pt;height:40.65pt;z-index:-251657216;mso-wrap-edited:f;mso-position-horizontal:center;mso-position-horizontal-relative:margin;mso-position-vertical:center;mso-position-vertical-relative:margin" wrapcoords="3352 4800 20 4800 20 16800 21579 16800 21516 4800 3352 4800" fillcolor="silver" stroked="f">
          <v:textpath style="font-family:&quot;Cambria&quot;;font-size:1pt" string="Neos Chronos Business Model Canvas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C0236" w14:textId="1DC53D3D" w:rsidR="00CE5510" w:rsidRDefault="00751F22">
    <w:pPr>
      <w:pStyle w:val="Header"/>
    </w:pPr>
    <w:r>
      <w:rPr>
        <w:lang w:val="en-US"/>
      </w:rPr>
      <w:pict w14:anchorId="726813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773.1pt;height:40.65pt;z-index:-251653120;mso-wrap-edited:f;mso-position-horizontal:center;mso-position-horizontal-relative:margin;mso-position-vertical:center;mso-position-vertical-relative:margin" wrapcoords="3352 4800 20 4800 20 16800 21579 16800 21516 4800 3352 4800" fillcolor="silver" stroked="f">
          <v:textpath style="font-family:&quot;Cambria&quot;;font-size:1pt" string="Neos Chronos Business Model Canvas 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72B67"/>
    <w:multiLevelType w:val="hybridMultilevel"/>
    <w:tmpl w:val="8FAC28A2"/>
    <w:lvl w:ilvl="0" w:tplc="43A0A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A2D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9E3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26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C62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96B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A86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4CC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0E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65"/>
    <w:rsid w:val="00000413"/>
    <w:rsid w:val="000074C5"/>
    <w:rsid w:val="00021271"/>
    <w:rsid w:val="00031262"/>
    <w:rsid w:val="000A1E6B"/>
    <w:rsid w:val="000D4209"/>
    <w:rsid w:val="00175294"/>
    <w:rsid w:val="00277AE1"/>
    <w:rsid w:val="002E2DEE"/>
    <w:rsid w:val="00312950"/>
    <w:rsid w:val="003B2072"/>
    <w:rsid w:val="00405E43"/>
    <w:rsid w:val="00480E3D"/>
    <w:rsid w:val="00494DA4"/>
    <w:rsid w:val="004B5316"/>
    <w:rsid w:val="004C52B9"/>
    <w:rsid w:val="004F4172"/>
    <w:rsid w:val="00517618"/>
    <w:rsid w:val="00534607"/>
    <w:rsid w:val="005C1FD9"/>
    <w:rsid w:val="005C305A"/>
    <w:rsid w:val="00664C01"/>
    <w:rsid w:val="006760EB"/>
    <w:rsid w:val="006C5FA9"/>
    <w:rsid w:val="00702A2D"/>
    <w:rsid w:val="00715473"/>
    <w:rsid w:val="00751F22"/>
    <w:rsid w:val="00756251"/>
    <w:rsid w:val="007760A8"/>
    <w:rsid w:val="007A486A"/>
    <w:rsid w:val="007C13A7"/>
    <w:rsid w:val="007E4C8D"/>
    <w:rsid w:val="00812A86"/>
    <w:rsid w:val="009505CB"/>
    <w:rsid w:val="0099588C"/>
    <w:rsid w:val="009A02B2"/>
    <w:rsid w:val="009C305E"/>
    <w:rsid w:val="009E33D5"/>
    <w:rsid w:val="00A35899"/>
    <w:rsid w:val="00A82071"/>
    <w:rsid w:val="00A86846"/>
    <w:rsid w:val="00AA4B6D"/>
    <w:rsid w:val="00AB7D2A"/>
    <w:rsid w:val="00B01DDB"/>
    <w:rsid w:val="00B312C7"/>
    <w:rsid w:val="00B566F7"/>
    <w:rsid w:val="00BA4A1A"/>
    <w:rsid w:val="00BF2057"/>
    <w:rsid w:val="00C054AF"/>
    <w:rsid w:val="00C23D12"/>
    <w:rsid w:val="00C50CBD"/>
    <w:rsid w:val="00C65D57"/>
    <w:rsid w:val="00C839EA"/>
    <w:rsid w:val="00C9225D"/>
    <w:rsid w:val="00CA30DE"/>
    <w:rsid w:val="00CC41E6"/>
    <w:rsid w:val="00CC7672"/>
    <w:rsid w:val="00CE1723"/>
    <w:rsid w:val="00CE5510"/>
    <w:rsid w:val="00D63203"/>
    <w:rsid w:val="00E15942"/>
    <w:rsid w:val="00EE4C6C"/>
    <w:rsid w:val="00F076D7"/>
    <w:rsid w:val="00F41069"/>
    <w:rsid w:val="00F72E65"/>
    <w:rsid w:val="00F83D4F"/>
    <w:rsid w:val="00FA64FB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690695A3"/>
  <w14:defaultImageDpi w14:val="300"/>
  <w15:docId w15:val="{15666CC9-AD2F-4B9D-BBE7-61911BBC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2C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2C7"/>
    <w:rPr>
      <w:rFonts w:ascii="Lucida Grande" w:hAnsi="Lucida Grande"/>
      <w:noProof/>
      <w:sz w:val="18"/>
      <w:szCs w:val="18"/>
    </w:rPr>
  </w:style>
  <w:style w:type="table" w:styleId="TableGrid">
    <w:name w:val="Table Grid"/>
    <w:basedOn w:val="TableNormal"/>
    <w:uiPriority w:val="59"/>
    <w:rsid w:val="00B31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53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04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41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0004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41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4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1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6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0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9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Model Canvas Template Word DOC</vt:lpstr>
    </vt:vector>
  </TitlesOfParts>
  <Manager/>
  <Company>Neos Chronos Limited</Company>
  <LinksUpToDate>false</LinksUpToDate>
  <CharactersWithSpaces>2581</CharactersWithSpaces>
  <SharedDoc>false</SharedDoc>
  <HyperlinkBase>https://neoschronos.com/assets/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Model Canvas Template Word DOC</dc:title>
  <dc:subject/>
  <dc:creator>Thomas Papanikolaou</dc:creator>
  <cp:keywords>Business Model Canvas, Free, Template, Word, docx</cp:keywords>
  <dc:description>The Business Model Canvas (www.businessmodelgeneration.com/canvas) by Alex Osterwalder. This work is licensed under the Creative Commons Attribution-Share Alike 3.0 Unported License.</dc:description>
  <cp:lastModifiedBy>Steve0798266195</cp:lastModifiedBy>
  <cp:revision>51</cp:revision>
  <cp:lastPrinted>2019-05-23T09:25:00Z</cp:lastPrinted>
  <dcterms:created xsi:type="dcterms:W3CDTF">2019-05-23T08:39:00Z</dcterms:created>
  <dcterms:modified xsi:type="dcterms:W3CDTF">2021-01-08T18:35:00Z</dcterms:modified>
  <cp:category>Word Template DOC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Neos Chronos</vt:lpwstr>
  </property>
  <property fmtid="{D5CDD505-2E9C-101B-9397-08002B2CF9AE}" pid="3" name="Purpose">
    <vt:lpwstr>Business Model Canvas Word Template</vt:lpwstr>
  </property>
  <property fmtid="{D5CDD505-2E9C-101B-9397-08002B2CF9AE}" pid="4" name="Language">
    <vt:lpwstr>English</vt:lpwstr>
  </property>
</Properties>
</file>