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CD49DB" w14:textId="77777777" w:rsidR="009F58AA" w:rsidRDefault="009F58AA" w:rsidP="005213EC">
      <w:pPr>
        <w:spacing w:line="480" w:lineRule="auto"/>
        <w:jc w:val="center"/>
        <w:rPr>
          <w:rFonts w:ascii="Times New Roman" w:hAnsi="Times New Roman" w:cs="Times New Roman"/>
          <w:sz w:val="24"/>
          <w:szCs w:val="24"/>
        </w:rPr>
      </w:pPr>
    </w:p>
    <w:p w14:paraId="6097369D" w14:textId="77777777" w:rsidR="009F58AA" w:rsidRDefault="009F58AA" w:rsidP="005213EC">
      <w:pPr>
        <w:spacing w:line="480" w:lineRule="auto"/>
        <w:jc w:val="center"/>
        <w:rPr>
          <w:rFonts w:ascii="Times New Roman" w:hAnsi="Times New Roman" w:cs="Times New Roman"/>
          <w:sz w:val="24"/>
          <w:szCs w:val="24"/>
        </w:rPr>
      </w:pPr>
    </w:p>
    <w:p w14:paraId="24172025" w14:textId="77777777" w:rsidR="009F58AA" w:rsidRDefault="009F58AA" w:rsidP="005213EC">
      <w:pPr>
        <w:spacing w:line="480" w:lineRule="auto"/>
        <w:jc w:val="center"/>
        <w:rPr>
          <w:rFonts w:ascii="Times New Roman" w:hAnsi="Times New Roman" w:cs="Times New Roman"/>
          <w:sz w:val="24"/>
          <w:szCs w:val="24"/>
        </w:rPr>
      </w:pPr>
    </w:p>
    <w:p w14:paraId="2638EFA1" w14:textId="77777777" w:rsidR="009F58AA" w:rsidRDefault="009F58AA" w:rsidP="005213EC">
      <w:pPr>
        <w:spacing w:line="480" w:lineRule="auto"/>
        <w:jc w:val="center"/>
        <w:rPr>
          <w:rFonts w:ascii="Times New Roman" w:hAnsi="Times New Roman" w:cs="Times New Roman"/>
          <w:sz w:val="24"/>
          <w:szCs w:val="24"/>
        </w:rPr>
      </w:pPr>
    </w:p>
    <w:p w14:paraId="714DB233" w14:textId="77777777" w:rsidR="009F58AA" w:rsidRDefault="009F58AA" w:rsidP="005213EC">
      <w:pPr>
        <w:spacing w:line="480" w:lineRule="auto"/>
        <w:jc w:val="center"/>
        <w:rPr>
          <w:rFonts w:ascii="Times New Roman" w:hAnsi="Times New Roman" w:cs="Times New Roman"/>
          <w:sz w:val="24"/>
          <w:szCs w:val="24"/>
        </w:rPr>
      </w:pPr>
    </w:p>
    <w:p w14:paraId="1A77E0FC" w14:textId="77777777" w:rsidR="00370432" w:rsidRPr="005213EC" w:rsidRDefault="00370432" w:rsidP="005213EC">
      <w:pPr>
        <w:spacing w:line="480" w:lineRule="auto"/>
        <w:jc w:val="center"/>
        <w:rPr>
          <w:rFonts w:ascii="Times New Roman" w:hAnsi="Times New Roman" w:cs="Times New Roman"/>
          <w:sz w:val="24"/>
          <w:szCs w:val="24"/>
        </w:rPr>
      </w:pPr>
      <w:r w:rsidRPr="005213EC">
        <w:rPr>
          <w:rFonts w:ascii="Times New Roman" w:hAnsi="Times New Roman" w:cs="Times New Roman"/>
          <w:sz w:val="24"/>
          <w:szCs w:val="24"/>
        </w:rPr>
        <w:t xml:space="preserve">Prevention of Carbon Emissions from 250 Yonge Street Building, </w:t>
      </w:r>
    </w:p>
    <w:p w14:paraId="10157F62" w14:textId="0997AA96" w:rsidR="00370432" w:rsidRPr="005213EC" w:rsidRDefault="00370432" w:rsidP="005213EC">
      <w:pPr>
        <w:spacing w:line="480" w:lineRule="auto"/>
        <w:jc w:val="center"/>
        <w:rPr>
          <w:rFonts w:ascii="Times New Roman" w:hAnsi="Times New Roman" w:cs="Times New Roman"/>
          <w:sz w:val="24"/>
          <w:szCs w:val="24"/>
        </w:rPr>
      </w:pPr>
      <w:r w:rsidRPr="005213EC">
        <w:rPr>
          <w:rFonts w:ascii="Times New Roman" w:hAnsi="Times New Roman" w:cs="Times New Roman"/>
          <w:sz w:val="24"/>
          <w:szCs w:val="24"/>
        </w:rPr>
        <w:t>Toronto, Ontario, Canada</w:t>
      </w:r>
    </w:p>
    <w:p w14:paraId="7D5E673B" w14:textId="77777777" w:rsidR="00C70B23" w:rsidRPr="005213EC" w:rsidRDefault="00C70B23" w:rsidP="005213EC">
      <w:pPr>
        <w:spacing w:line="480" w:lineRule="auto"/>
        <w:jc w:val="center"/>
        <w:rPr>
          <w:rFonts w:ascii="Times New Roman" w:hAnsi="Times New Roman" w:cs="Times New Roman"/>
          <w:sz w:val="24"/>
          <w:szCs w:val="24"/>
        </w:rPr>
      </w:pPr>
      <w:r w:rsidRPr="005213EC">
        <w:rPr>
          <w:rFonts w:ascii="Times New Roman" w:hAnsi="Times New Roman" w:cs="Times New Roman"/>
          <w:sz w:val="24"/>
          <w:szCs w:val="24"/>
        </w:rPr>
        <w:t>Name: Shadman Sadab Sayeed</w:t>
      </w:r>
    </w:p>
    <w:p w14:paraId="29AB347A" w14:textId="77777777" w:rsidR="00C70B23" w:rsidRPr="005213EC" w:rsidRDefault="00C70B23" w:rsidP="005213EC">
      <w:pPr>
        <w:spacing w:line="480" w:lineRule="auto"/>
        <w:jc w:val="center"/>
        <w:rPr>
          <w:rFonts w:ascii="Times New Roman" w:hAnsi="Times New Roman" w:cs="Times New Roman"/>
          <w:sz w:val="24"/>
          <w:szCs w:val="24"/>
        </w:rPr>
      </w:pPr>
      <w:r w:rsidRPr="005213EC">
        <w:rPr>
          <w:rFonts w:ascii="Times New Roman" w:hAnsi="Times New Roman" w:cs="Times New Roman"/>
          <w:sz w:val="24"/>
          <w:szCs w:val="24"/>
        </w:rPr>
        <w:t>Professor: Juliette Butler</w:t>
      </w:r>
    </w:p>
    <w:p w14:paraId="2808F17B" w14:textId="151A4570" w:rsidR="00C70B23" w:rsidRPr="005213EC" w:rsidRDefault="00C70B23" w:rsidP="005213EC">
      <w:pPr>
        <w:spacing w:line="480" w:lineRule="auto"/>
        <w:jc w:val="center"/>
        <w:rPr>
          <w:rFonts w:ascii="Times New Roman" w:hAnsi="Times New Roman" w:cs="Times New Roman"/>
          <w:sz w:val="24"/>
          <w:szCs w:val="24"/>
        </w:rPr>
      </w:pPr>
      <w:r w:rsidRPr="005213EC">
        <w:rPr>
          <w:rFonts w:ascii="Times New Roman" w:hAnsi="Times New Roman" w:cs="Times New Roman"/>
          <w:sz w:val="24"/>
          <w:szCs w:val="24"/>
        </w:rPr>
        <w:t>Course: Engineering Technical Report I Outline</w:t>
      </w:r>
    </w:p>
    <w:p w14:paraId="073A2284" w14:textId="7CEF5A82" w:rsidR="00C70B23" w:rsidRPr="005213EC" w:rsidRDefault="00C70B23" w:rsidP="005213EC">
      <w:pPr>
        <w:spacing w:line="480" w:lineRule="auto"/>
        <w:jc w:val="center"/>
        <w:rPr>
          <w:rFonts w:ascii="Times New Roman" w:hAnsi="Times New Roman" w:cs="Times New Roman"/>
          <w:sz w:val="24"/>
          <w:szCs w:val="24"/>
        </w:rPr>
      </w:pPr>
      <w:r w:rsidRPr="005213EC">
        <w:rPr>
          <w:rFonts w:ascii="Times New Roman" w:hAnsi="Times New Roman" w:cs="Times New Roman"/>
          <w:sz w:val="24"/>
          <w:szCs w:val="24"/>
        </w:rPr>
        <w:t>Date: 11/25/2020</w:t>
      </w:r>
    </w:p>
    <w:p w14:paraId="484881CF" w14:textId="77777777" w:rsidR="001F1E98" w:rsidRPr="005213EC" w:rsidRDefault="001F1E98" w:rsidP="005213EC">
      <w:pPr>
        <w:spacing w:line="480" w:lineRule="auto"/>
        <w:rPr>
          <w:rFonts w:ascii="Times New Roman" w:eastAsiaTheme="majorEastAsia" w:hAnsi="Times New Roman" w:cs="Times New Roman"/>
          <w:color w:val="2F5496" w:themeColor="accent1" w:themeShade="BF"/>
          <w:sz w:val="24"/>
          <w:szCs w:val="24"/>
        </w:rPr>
      </w:pPr>
      <w:r w:rsidRPr="005213EC">
        <w:rPr>
          <w:rFonts w:ascii="Times New Roman" w:hAnsi="Times New Roman" w:cs="Times New Roman"/>
          <w:sz w:val="24"/>
          <w:szCs w:val="24"/>
        </w:rPr>
        <w:br w:type="page"/>
      </w:r>
    </w:p>
    <w:p w14:paraId="05701A40" w14:textId="6AA7F400" w:rsidR="00C70B23" w:rsidRPr="005213EC" w:rsidRDefault="007B4A65" w:rsidP="005213EC">
      <w:pPr>
        <w:pStyle w:val="Heading1"/>
        <w:numPr>
          <w:ilvl w:val="0"/>
          <w:numId w:val="3"/>
        </w:numPr>
        <w:spacing w:line="480" w:lineRule="auto"/>
        <w:rPr>
          <w:rFonts w:ascii="Times New Roman" w:hAnsi="Times New Roman" w:cs="Times New Roman"/>
          <w:sz w:val="24"/>
          <w:szCs w:val="24"/>
        </w:rPr>
      </w:pPr>
      <w:r w:rsidRPr="005213EC">
        <w:rPr>
          <w:rFonts w:ascii="Times New Roman" w:hAnsi="Times New Roman" w:cs="Times New Roman"/>
          <w:sz w:val="24"/>
          <w:szCs w:val="24"/>
        </w:rPr>
        <w:lastRenderedPageBreak/>
        <w:t xml:space="preserve">Introduction </w:t>
      </w:r>
    </w:p>
    <w:p w14:paraId="210A9E77" w14:textId="3F2EE712" w:rsidR="00495C0A" w:rsidRPr="005213EC" w:rsidRDefault="00495C0A" w:rsidP="005213EC">
      <w:pPr>
        <w:spacing w:line="480" w:lineRule="auto"/>
        <w:rPr>
          <w:rFonts w:ascii="Times New Roman" w:hAnsi="Times New Roman" w:cs="Times New Roman"/>
          <w:sz w:val="24"/>
          <w:szCs w:val="24"/>
        </w:rPr>
      </w:pPr>
      <w:r w:rsidRPr="005213EC">
        <w:rPr>
          <w:rFonts w:ascii="Times New Roman" w:hAnsi="Times New Roman" w:cs="Times New Roman"/>
          <w:sz w:val="24"/>
          <w:szCs w:val="24"/>
        </w:rPr>
        <w:t>Buildings and the construction process contribute approximately 36% of the global energy consumption and 39% of energy-related carbon emissions (Dakwale&amp;Ralegaonkar, 2011). Global emissions from the buildings are linked to two processes: heating and onsite power generation. Boilers, furnaces, and water heaters using fossil fuels contribute to a significant amount of carbon emissions. Onsite power generation like the use of diesel generators, and steam turbines contributes to increased emissions.</w:t>
      </w:r>
    </w:p>
    <w:p w14:paraId="12DA67DE" w14:textId="697255C8" w:rsidR="00495C0A" w:rsidRPr="005213EC" w:rsidRDefault="00495C0A" w:rsidP="005213EC">
      <w:pPr>
        <w:pStyle w:val="Heading2"/>
        <w:numPr>
          <w:ilvl w:val="1"/>
          <w:numId w:val="3"/>
        </w:numPr>
        <w:spacing w:line="480" w:lineRule="auto"/>
        <w:rPr>
          <w:rFonts w:ascii="Times New Roman" w:hAnsi="Times New Roman" w:cs="Times New Roman"/>
          <w:sz w:val="24"/>
          <w:szCs w:val="24"/>
        </w:rPr>
      </w:pPr>
      <w:r w:rsidRPr="005213EC">
        <w:rPr>
          <w:rFonts w:ascii="Times New Roman" w:hAnsi="Times New Roman" w:cs="Times New Roman"/>
          <w:sz w:val="24"/>
          <w:szCs w:val="24"/>
        </w:rPr>
        <w:t xml:space="preserve">Background </w:t>
      </w:r>
    </w:p>
    <w:p w14:paraId="3D0FC7CA" w14:textId="1BCD1DF8" w:rsidR="007B4A65" w:rsidRPr="005213EC" w:rsidRDefault="00C538C6" w:rsidP="005213EC">
      <w:pPr>
        <w:spacing w:line="480" w:lineRule="auto"/>
        <w:rPr>
          <w:rFonts w:ascii="Times New Roman" w:hAnsi="Times New Roman" w:cs="Times New Roman"/>
          <w:sz w:val="24"/>
          <w:szCs w:val="24"/>
        </w:rPr>
      </w:pPr>
      <w:r w:rsidRPr="005213EC">
        <w:rPr>
          <w:rFonts w:ascii="Times New Roman" w:hAnsi="Times New Roman" w:cs="Times New Roman"/>
          <w:sz w:val="24"/>
          <w:szCs w:val="24"/>
        </w:rPr>
        <w:t xml:space="preserve">250 Yonge Street building is </w:t>
      </w:r>
      <w:r w:rsidR="00927BF8" w:rsidRPr="005213EC">
        <w:rPr>
          <w:rFonts w:ascii="Times New Roman" w:hAnsi="Times New Roman" w:cs="Times New Roman"/>
          <w:sz w:val="24"/>
          <w:szCs w:val="24"/>
        </w:rPr>
        <w:t>commercial building and a construction and operation site that is linked to the issue of carbon emissions</w:t>
      </w:r>
      <w:r w:rsidR="00995E75">
        <w:rPr>
          <w:rFonts w:ascii="Times New Roman" w:hAnsi="Times New Roman" w:cs="Times New Roman"/>
          <w:sz w:val="24"/>
          <w:szCs w:val="24"/>
        </w:rPr>
        <w:t xml:space="preserve">, estimated at </w:t>
      </w:r>
      <w:r w:rsidR="00995E75" w:rsidRPr="00995E75">
        <w:rPr>
          <w:rFonts w:ascii="Times New Roman" w:hAnsi="Times New Roman" w:cs="Times New Roman"/>
          <w:sz w:val="24"/>
          <w:szCs w:val="24"/>
        </w:rPr>
        <w:t>2368 tons of CO2e</w:t>
      </w:r>
      <w:r w:rsidR="00995E75">
        <w:rPr>
          <w:rFonts w:ascii="Times New Roman" w:hAnsi="Times New Roman" w:cs="Times New Roman"/>
          <w:sz w:val="24"/>
          <w:szCs w:val="24"/>
        </w:rPr>
        <w:t xml:space="preserve"> annually</w:t>
      </w:r>
      <w:r w:rsidRPr="005213EC">
        <w:rPr>
          <w:rFonts w:ascii="Times New Roman" w:hAnsi="Times New Roman" w:cs="Times New Roman"/>
          <w:sz w:val="24"/>
          <w:szCs w:val="24"/>
        </w:rPr>
        <w:t xml:space="preserve">. Activities in the site like day to day energy use, heating, and lighting contribute to high levels of greenhouse gases. </w:t>
      </w:r>
      <w:r w:rsidR="00A25AFE" w:rsidRPr="005213EC">
        <w:rPr>
          <w:rFonts w:ascii="Times New Roman" w:hAnsi="Times New Roman" w:cs="Times New Roman"/>
          <w:sz w:val="24"/>
          <w:szCs w:val="24"/>
        </w:rPr>
        <w:t>Because of increased carbon emissions, there is need</w:t>
      </w:r>
      <w:r w:rsidR="003713EC" w:rsidRPr="005213EC">
        <w:rPr>
          <w:rFonts w:ascii="Times New Roman" w:hAnsi="Times New Roman" w:cs="Times New Roman"/>
          <w:sz w:val="24"/>
          <w:szCs w:val="24"/>
        </w:rPr>
        <w:t xml:space="preserve"> for the city’s leadership as well as the building management to develop strategies that will alleviate the challenge. Despite the site’s management efforts to address increased carbon emissions, the site poses a threat to the environment. </w:t>
      </w:r>
    </w:p>
    <w:p w14:paraId="23BBA9C1" w14:textId="4259BF64" w:rsidR="00495C0A" w:rsidRPr="005213EC" w:rsidRDefault="00495C0A" w:rsidP="005213EC">
      <w:pPr>
        <w:pStyle w:val="Heading2"/>
        <w:numPr>
          <w:ilvl w:val="1"/>
          <w:numId w:val="3"/>
        </w:numPr>
        <w:spacing w:line="480" w:lineRule="auto"/>
        <w:rPr>
          <w:rFonts w:ascii="Times New Roman" w:hAnsi="Times New Roman" w:cs="Times New Roman"/>
          <w:sz w:val="24"/>
          <w:szCs w:val="24"/>
        </w:rPr>
      </w:pPr>
      <w:r w:rsidRPr="005213EC">
        <w:rPr>
          <w:rFonts w:ascii="Times New Roman" w:hAnsi="Times New Roman" w:cs="Times New Roman"/>
          <w:sz w:val="24"/>
          <w:szCs w:val="24"/>
        </w:rPr>
        <w:t xml:space="preserve">Purpose </w:t>
      </w:r>
    </w:p>
    <w:p w14:paraId="081033B3" w14:textId="381ABC42" w:rsidR="00495C0A" w:rsidRPr="005213EC" w:rsidRDefault="00495C0A" w:rsidP="005213EC">
      <w:pPr>
        <w:spacing w:line="480" w:lineRule="auto"/>
        <w:rPr>
          <w:rFonts w:ascii="Times New Roman" w:hAnsi="Times New Roman" w:cs="Times New Roman"/>
          <w:sz w:val="24"/>
          <w:szCs w:val="24"/>
        </w:rPr>
      </w:pPr>
      <w:r w:rsidRPr="005213EC">
        <w:rPr>
          <w:rFonts w:ascii="Times New Roman" w:hAnsi="Times New Roman" w:cs="Times New Roman"/>
          <w:sz w:val="24"/>
          <w:szCs w:val="24"/>
        </w:rPr>
        <w:t>The purpose of this report is to</w:t>
      </w:r>
      <w:r w:rsidR="003E3066" w:rsidRPr="005213EC">
        <w:rPr>
          <w:rFonts w:ascii="Times New Roman" w:hAnsi="Times New Roman" w:cs="Times New Roman"/>
          <w:sz w:val="24"/>
          <w:szCs w:val="24"/>
        </w:rPr>
        <w:t xml:space="preserve"> implement viable solutions to address the problem of increased carbon emission from the 250 Yonge Street building. </w:t>
      </w:r>
    </w:p>
    <w:p w14:paraId="74B4FA14" w14:textId="4196DE91" w:rsidR="006A1C3E" w:rsidRPr="005213EC" w:rsidRDefault="00D66580" w:rsidP="005213EC">
      <w:pPr>
        <w:pStyle w:val="Heading1"/>
        <w:numPr>
          <w:ilvl w:val="0"/>
          <w:numId w:val="3"/>
        </w:numPr>
        <w:spacing w:line="480" w:lineRule="auto"/>
        <w:rPr>
          <w:rFonts w:ascii="Times New Roman" w:hAnsi="Times New Roman" w:cs="Times New Roman"/>
          <w:sz w:val="24"/>
          <w:szCs w:val="24"/>
        </w:rPr>
      </w:pPr>
      <w:r w:rsidRPr="005213EC">
        <w:rPr>
          <w:rFonts w:ascii="Times New Roman" w:hAnsi="Times New Roman" w:cs="Times New Roman"/>
          <w:sz w:val="24"/>
          <w:szCs w:val="24"/>
        </w:rPr>
        <w:t xml:space="preserve">Problem </w:t>
      </w:r>
    </w:p>
    <w:p w14:paraId="429FAB9C" w14:textId="2925513B" w:rsidR="000E5D88" w:rsidRPr="005213EC" w:rsidRDefault="00D66580" w:rsidP="005213EC">
      <w:pPr>
        <w:spacing w:line="480" w:lineRule="auto"/>
        <w:rPr>
          <w:rFonts w:ascii="Times New Roman" w:hAnsi="Times New Roman" w:cs="Times New Roman"/>
          <w:sz w:val="24"/>
          <w:szCs w:val="24"/>
        </w:rPr>
      </w:pPr>
      <w:r w:rsidRPr="005213EC">
        <w:rPr>
          <w:rFonts w:ascii="Times New Roman" w:hAnsi="Times New Roman" w:cs="Times New Roman"/>
          <w:sz w:val="24"/>
          <w:szCs w:val="24"/>
        </w:rPr>
        <w:t xml:space="preserve">Over the years, Toronto has witnessed an increase in the amount of carbon emissions in the atmosphere. One of the major sources increased emissions is buildings. Buildings in the city account for approximately 50% of carbon emissions. 250 Yonge street building is one of the </w:t>
      </w:r>
      <w:r w:rsidRPr="005213EC">
        <w:rPr>
          <w:rFonts w:ascii="Times New Roman" w:hAnsi="Times New Roman" w:cs="Times New Roman"/>
          <w:sz w:val="24"/>
          <w:szCs w:val="24"/>
        </w:rPr>
        <w:lastRenderedPageBreak/>
        <w:t xml:space="preserve">skyscrapers in the city that has been linked to a spike in CO2 in the atmosphere. </w:t>
      </w:r>
      <w:r w:rsidR="00871D42" w:rsidRPr="005213EC">
        <w:rPr>
          <w:rFonts w:ascii="Times New Roman" w:hAnsi="Times New Roman" w:cs="Times New Roman"/>
          <w:sz w:val="24"/>
          <w:szCs w:val="24"/>
        </w:rPr>
        <w:t xml:space="preserve">In 2013, the total direct and indirect emissions from the site were 2368 </w:t>
      </w:r>
      <w:r w:rsidR="000E5D88" w:rsidRPr="005213EC">
        <w:rPr>
          <w:rFonts w:ascii="Times New Roman" w:hAnsi="Times New Roman" w:cs="Times New Roman"/>
          <w:sz w:val="24"/>
          <w:szCs w:val="24"/>
        </w:rPr>
        <w:t>tons</w:t>
      </w:r>
      <w:r w:rsidR="00871D42" w:rsidRPr="005213EC">
        <w:rPr>
          <w:rFonts w:ascii="Times New Roman" w:hAnsi="Times New Roman" w:cs="Times New Roman"/>
          <w:sz w:val="24"/>
          <w:szCs w:val="24"/>
        </w:rPr>
        <w:t xml:space="preserve"> of CO2e. Building gas, electricity, and </w:t>
      </w:r>
      <w:r w:rsidR="001812C7" w:rsidRPr="005213EC">
        <w:rPr>
          <w:rFonts w:ascii="Times New Roman" w:hAnsi="Times New Roman" w:cs="Times New Roman"/>
          <w:sz w:val="24"/>
          <w:szCs w:val="24"/>
        </w:rPr>
        <w:t>diesel accounted for 100% of the total emissions</w:t>
      </w:r>
      <w:r w:rsidR="000E5D88" w:rsidRPr="005213EC">
        <w:rPr>
          <w:rFonts w:ascii="Times New Roman" w:hAnsi="Times New Roman" w:cs="Times New Roman"/>
          <w:sz w:val="24"/>
          <w:szCs w:val="24"/>
        </w:rPr>
        <w:t xml:space="preserve"> (250 Yonge Street, Toronto Greenhouse Gas Inventory Report, 2013). The emission of carbon from the Site has contributed to various challenges in the location. The impacts include adverse climatic changes such as storms and increased temperature in the area surrounding the site. Also, increased health issues among the site population, such as malignancies, asthma, cardiac diseases, and allergies, have been reported. Therefore, carbon emissions from the building need to be solved.</w:t>
      </w:r>
    </w:p>
    <w:p w14:paraId="17AA1655" w14:textId="07D304CC" w:rsidR="007C60DC" w:rsidRPr="005213EC" w:rsidRDefault="007C60DC" w:rsidP="005213EC">
      <w:pPr>
        <w:pStyle w:val="Heading1"/>
        <w:numPr>
          <w:ilvl w:val="0"/>
          <w:numId w:val="3"/>
        </w:numPr>
        <w:spacing w:line="480" w:lineRule="auto"/>
        <w:rPr>
          <w:rFonts w:ascii="Times New Roman" w:hAnsi="Times New Roman" w:cs="Times New Roman"/>
          <w:sz w:val="24"/>
          <w:szCs w:val="24"/>
        </w:rPr>
      </w:pPr>
      <w:r w:rsidRPr="005213EC">
        <w:rPr>
          <w:rFonts w:ascii="Times New Roman" w:hAnsi="Times New Roman" w:cs="Times New Roman"/>
          <w:sz w:val="24"/>
          <w:szCs w:val="24"/>
        </w:rPr>
        <w:t>Scope</w:t>
      </w:r>
    </w:p>
    <w:p w14:paraId="7B0FA6D2" w14:textId="77777777" w:rsidR="006D4937" w:rsidRPr="005213EC" w:rsidRDefault="006D4937" w:rsidP="005213EC">
      <w:pPr>
        <w:spacing w:line="480" w:lineRule="auto"/>
        <w:rPr>
          <w:rFonts w:ascii="Times New Roman" w:hAnsi="Times New Roman" w:cs="Times New Roman"/>
          <w:sz w:val="24"/>
          <w:szCs w:val="24"/>
        </w:rPr>
      </w:pPr>
      <w:r w:rsidRPr="005213EC">
        <w:rPr>
          <w:rFonts w:ascii="Times New Roman" w:hAnsi="Times New Roman" w:cs="Times New Roman"/>
          <w:sz w:val="24"/>
          <w:szCs w:val="24"/>
        </w:rPr>
        <w:t>This report's scope will evaluate the Site conditions related to carbon emissions and the target provided by 2030. Solutions to mitigate the carbon emissions will be presented and assessed in cost, efficiency, and carbon reduction. The report will provide solutions that establish the prevention of carbon emissions from the Site which will prevent adverse effects linked to the emission.</w:t>
      </w:r>
    </w:p>
    <w:p w14:paraId="227FB3C3" w14:textId="1C7C0B85" w:rsidR="006D4937" w:rsidRPr="005213EC" w:rsidRDefault="006D4937" w:rsidP="005213EC">
      <w:pPr>
        <w:spacing w:line="480" w:lineRule="auto"/>
        <w:rPr>
          <w:rFonts w:ascii="Times New Roman" w:hAnsi="Times New Roman" w:cs="Times New Roman"/>
          <w:sz w:val="24"/>
          <w:szCs w:val="24"/>
        </w:rPr>
      </w:pPr>
      <w:r w:rsidRPr="005213EC">
        <w:rPr>
          <w:rFonts w:ascii="Times New Roman" w:hAnsi="Times New Roman" w:cs="Times New Roman"/>
          <w:sz w:val="24"/>
          <w:szCs w:val="24"/>
        </w:rPr>
        <w:t>This report will incorporate industry best practices for retrofitting an existing building to increase its building envelope's efficiency. Best practices will be included in the solutions to suggest what the Site needs to change or incorporate to enhance effective control of carbon emissions.</w:t>
      </w:r>
    </w:p>
    <w:p w14:paraId="456BADBF" w14:textId="0342995A" w:rsidR="007C60DC" w:rsidRPr="005213EC" w:rsidRDefault="006D4937" w:rsidP="005213EC">
      <w:pPr>
        <w:spacing w:line="480" w:lineRule="auto"/>
        <w:rPr>
          <w:rFonts w:ascii="Times New Roman" w:hAnsi="Times New Roman" w:cs="Times New Roman"/>
          <w:sz w:val="24"/>
          <w:szCs w:val="24"/>
        </w:rPr>
      </w:pPr>
      <w:r w:rsidRPr="005213EC">
        <w:rPr>
          <w:rFonts w:ascii="Times New Roman" w:hAnsi="Times New Roman" w:cs="Times New Roman"/>
          <w:sz w:val="24"/>
          <w:szCs w:val="24"/>
        </w:rPr>
        <w:t xml:space="preserve">Costs associated with this report will be based on material only and not labor. The report will provide the study of carbon emissions that are only related to the Site. The topics to be covered in the report includes the solutions that will enhance the prevention of carbon emissions from the building. The report only provides suggestions for the solutions without the implementation process. The concepts that will be used for the report include insulation, heat, and light control </w:t>
      </w:r>
      <w:r w:rsidRPr="005213EC">
        <w:rPr>
          <w:rFonts w:ascii="Times New Roman" w:hAnsi="Times New Roman" w:cs="Times New Roman"/>
          <w:sz w:val="24"/>
          <w:szCs w:val="24"/>
        </w:rPr>
        <w:lastRenderedPageBreak/>
        <w:t>which will provide solutions for the carbon emissions challenge in the Site. For the solutions to be established effectively, the use of evidenced-based resolutions will be enhanced.</w:t>
      </w:r>
    </w:p>
    <w:p w14:paraId="2D01BD88" w14:textId="3E29215A" w:rsidR="00056C00" w:rsidRPr="005213EC" w:rsidRDefault="00056C00" w:rsidP="005213EC">
      <w:pPr>
        <w:pStyle w:val="Heading1"/>
        <w:numPr>
          <w:ilvl w:val="0"/>
          <w:numId w:val="3"/>
        </w:numPr>
        <w:spacing w:line="480" w:lineRule="auto"/>
        <w:rPr>
          <w:rFonts w:ascii="Times New Roman" w:hAnsi="Times New Roman" w:cs="Times New Roman"/>
          <w:sz w:val="24"/>
          <w:szCs w:val="24"/>
        </w:rPr>
      </w:pPr>
      <w:r w:rsidRPr="005213EC">
        <w:rPr>
          <w:rFonts w:ascii="Times New Roman" w:hAnsi="Times New Roman" w:cs="Times New Roman"/>
          <w:sz w:val="24"/>
          <w:szCs w:val="24"/>
        </w:rPr>
        <w:t xml:space="preserve">Current Site Conditions </w:t>
      </w:r>
    </w:p>
    <w:p w14:paraId="431AF0EF" w14:textId="77777777" w:rsidR="007C684F" w:rsidRPr="005213EC" w:rsidRDefault="009C51FE" w:rsidP="005213EC">
      <w:pPr>
        <w:spacing w:line="480" w:lineRule="auto"/>
        <w:rPr>
          <w:rFonts w:ascii="Times New Roman" w:hAnsi="Times New Roman" w:cs="Times New Roman"/>
          <w:sz w:val="24"/>
          <w:szCs w:val="24"/>
        </w:rPr>
      </w:pPr>
      <w:r w:rsidRPr="005213EC">
        <w:rPr>
          <w:rFonts w:ascii="Times New Roman" w:hAnsi="Times New Roman" w:cs="Times New Roman"/>
          <w:sz w:val="24"/>
          <w:szCs w:val="24"/>
        </w:rPr>
        <w:t xml:space="preserve">250 Yonge street building is a 35-storey building located in Toronto ON M5B2L7 (250 Yonge Street, Toronto Greenhouse Gas Inventory Report, 2013). The Site was constructed in 1991. The building has aluminium used as the façade material. Façade material is white and blue, adding to the building’s aesthetic value. </w:t>
      </w:r>
      <w:r w:rsidR="00A45282" w:rsidRPr="005213EC">
        <w:rPr>
          <w:rFonts w:ascii="Times New Roman" w:hAnsi="Times New Roman" w:cs="Times New Roman"/>
          <w:sz w:val="24"/>
          <w:szCs w:val="24"/>
        </w:rPr>
        <w:t>The heating system used is force</w:t>
      </w:r>
      <w:r w:rsidR="00EB0F1A" w:rsidRPr="005213EC">
        <w:rPr>
          <w:rFonts w:ascii="Times New Roman" w:hAnsi="Times New Roman" w:cs="Times New Roman"/>
          <w:sz w:val="24"/>
          <w:szCs w:val="24"/>
        </w:rPr>
        <w:t>d air and a centrally controlled air conditioning. The 250 has 16 elevators, 900 parking spaces, and an architectural height of 151 m</w:t>
      </w:r>
      <w:r w:rsidR="00573AD4" w:rsidRPr="005213EC">
        <w:rPr>
          <w:rFonts w:ascii="Times New Roman" w:hAnsi="Times New Roman" w:cs="Times New Roman"/>
          <w:sz w:val="24"/>
          <w:szCs w:val="24"/>
        </w:rPr>
        <w:t>eters.</w:t>
      </w:r>
      <w:r w:rsidR="00D1283D" w:rsidRPr="005213EC">
        <w:rPr>
          <w:rFonts w:ascii="Times New Roman" w:hAnsi="Times New Roman" w:cs="Times New Roman"/>
          <w:sz w:val="24"/>
          <w:szCs w:val="24"/>
        </w:rPr>
        <w:t xml:space="preserve"> This skyscraper has been linked to increased CO2 emissions resulting from the use of electricity, diesel, and natural gas. </w:t>
      </w:r>
      <w:r w:rsidR="00592CA9" w:rsidRPr="005213EC">
        <w:rPr>
          <w:rFonts w:ascii="Times New Roman" w:hAnsi="Times New Roman" w:cs="Times New Roman"/>
          <w:sz w:val="24"/>
          <w:szCs w:val="24"/>
        </w:rPr>
        <w:t xml:space="preserve">These emissions have led to an increase of temperatures in the surrounding area, change of lifestyles among residents, and changes in local weather patterns. </w:t>
      </w:r>
    </w:p>
    <w:p w14:paraId="2AE30B3C" w14:textId="77777777" w:rsidR="007C684F" w:rsidRPr="005213EC" w:rsidRDefault="007C684F" w:rsidP="005213EC">
      <w:pPr>
        <w:pStyle w:val="Heading2"/>
        <w:numPr>
          <w:ilvl w:val="1"/>
          <w:numId w:val="3"/>
        </w:numPr>
        <w:spacing w:line="480" w:lineRule="auto"/>
        <w:rPr>
          <w:rFonts w:ascii="Times New Roman" w:hAnsi="Times New Roman" w:cs="Times New Roman"/>
          <w:sz w:val="24"/>
          <w:szCs w:val="24"/>
        </w:rPr>
      </w:pPr>
      <w:r w:rsidRPr="005213EC">
        <w:rPr>
          <w:rFonts w:ascii="Times New Roman" w:hAnsi="Times New Roman" w:cs="Times New Roman"/>
          <w:sz w:val="24"/>
          <w:szCs w:val="24"/>
        </w:rPr>
        <w:t>Current CO2 Levels and Temperature</w:t>
      </w:r>
    </w:p>
    <w:p w14:paraId="09C53965" w14:textId="08624673" w:rsidR="00FC699D" w:rsidRPr="005213EC" w:rsidRDefault="008C5C29" w:rsidP="005213EC">
      <w:pPr>
        <w:spacing w:line="480" w:lineRule="auto"/>
        <w:rPr>
          <w:rFonts w:ascii="Times New Roman" w:hAnsi="Times New Roman" w:cs="Times New Roman"/>
          <w:sz w:val="24"/>
          <w:szCs w:val="24"/>
        </w:rPr>
      </w:pPr>
      <w:r w:rsidRPr="005213EC">
        <w:rPr>
          <w:rFonts w:ascii="Times New Roman" w:hAnsi="Times New Roman" w:cs="Times New Roman"/>
          <w:sz w:val="24"/>
          <w:szCs w:val="24"/>
        </w:rPr>
        <w:t>Currently, the building emits more than 2300 tons of CO2e annually. This increase has resulted to a significant rise of temperature within the area. Annual temperatures are estimated to rise by approximately 0.</w:t>
      </w:r>
      <w:r w:rsidR="003C0C0E" w:rsidRPr="005213EC">
        <w:rPr>
          <w:rFonts w:ascii="Times New Roman" w:hAnsi="Times New Roman" w:cs="Times New Roman"/>
          <w:sz w:val="24"/>
          <w:szCs w:val="24"/>
        </w:rPr>
        <w:t>8</w:t>
      </w:r>
      <w:r w:rsidRPr="005213EC">
        <w:rPr>
          <w:rFonts w:ascii="Times New Roman" w:hAnsi="Times New Roman" w:cs="Times New Roman"/>
          <w:sz w:val="24"/>
          <w:szCs w:val="24"/>
        </w:rPr>
        <w:t>˚C</w:t>
      </w:r>
      <w:r w:rsidR="007212C4" w:rsidRPr="005213EC">
        <w:rPr>
          <w:rFonts w:ascii="Times New Roman" w:hAnsi="Times New Roman" w:cs="Times New Roman"/>
          <w:sz w:val="24"/>
          <w:szCs w:val="24"/>
        </w:rPr>
        <w:t xml:space="preserve">. </w:t>
      </w:r>
    </w:p>
    <w:p w14:paraId="3325524D" w14:textId="77777777" w:rsidR="00FC699D" w:rsidRPr="005213EC" w:rsidRDefault="00FC699D" w:rsidP="005213EC">
      <w:pPr>
        <w:pStyle w:val="Heading2"/>
        <w:numPr>
          <w:ilvl w:val="1"/>
          <w:numId w:val="3"/>
        </w:numPr>
        <w:spacing w:line="480" w:lineRule="auto"/>
        <w:rPr>
          <w:rFonts w:ascii="Times New Roman" w:hAnsi="Times New Roman" w:cs="Times New Roman"/>
          <w:sz w:val="24"/>
          <w:szCs w:val="24"/>
        </w:rPr>
      </w:pPr>
      <w:r w:rsidRPr="005213EC">
        <w:rPr>
          <w:rFonts w:ascii="Times New Roman" w:hAnsi="Times New Roman" w:cs="Times New Roman"/>
          <w:sz w:val="24"/>
          <w:szCs w:val="24"/>
        </w:rPr>
        <w:t>Local Weather Patterns</w:t>
      </w:r>
    </w:p>
    <w:p w14:paraId="4AF13D5B" w14:textId="6EF55070" w:rsidR="00056C00" w:rsidRPr="005213EC" w:rsidRDefault="003C0C0E" w:rsidP="005213EC">
      <w:pPr>
        <w:spacing w:line="480" w:lineRule="auto"/>
        <w:rPr>
          <w:rFonts w:ascii="Times New Roman" w:hAnsi="Times New Roman" w:cs="Times New Roman"/>
          <w:sz w:val="24"/>
          <w:szCs w:val="24"/>
        </w:rPr>
      </w:pPr>
      <w:r w:rsidRPr="005213EC">
        <w:rPr>
          <w:rFonts w:ascii="Times New Roman" w:hAnsi="Times New Roman" w:cs="Times New Roman"/>
          <w:sz w:val="24"/>
          <w:szCs w:val="24"/>
        </w:rPr>
        <w:t xml:space="preserve">Over the decades, the city of Toronto has faced an average of 2.7˚C annual temperature increase. An increase in temperature is linked to the urban heat island effect. The average annual precipitation has decreased significantly. </w:t>
      </w:r>
      <w:r w:rsidR="00E21A7E" w:rsidRPr="005213EC">
        <w:rPr>
          <w:rFonts w:ascii="Times New Roman" w:hAnsi="Times New Roman" w:cs="Times New Roman"/>
          <w:sz w:val="24"/>
          <w:szCs w:val="24"/>
        </w:rPr>
        <w:t>However, the area has been experiencing storms leading to flash floods</w:t>
      </w:r>
      <w:r w:rsidR="009A62B6" w:rsidRPr="005213EC">
        <w:rPr>
          <w:rFonts w:ascii="Times New Roman" w:hAnsi="Times New Roman" w:cs="Times New Roman"/>
          <w:sz w:val="24"/>
          <w:szCs w:val="24"/>
        </w:rPr>
        <w:t xml:space="preserve"> (Wieditz and Penney, 2006)</w:t>
      </w:r>
      <w:r w:rsidR="00E21A7E" w:rsidRPr="005213EC">
        <w:rPr>
          <w:rFonts w:ascii="Times New Roman" w:hAnsi="Times New Roman" w:cs="Times New Roman"/>
          <w:sz w:val="24"/>
          <w:szCs w:val="24"/>
        </w:rPr>
        <w:t xml:space="preserve">. </w:t>
      </w:r>
      <w:r w:rsidR="0058178C" w:rsidRPr="005213EC">
        <w:rPr>
          <w:rFonts w:ascii="Times New Roman" w:hAnsi="Times New Roman" w:cs="Times New Roman"/>
          <w:sz w:val="24"/>
          <w:szCs w:val="24"/>
        </w:rPr>
        <w:t xml:space="preserve">Changes in local weather patterns are associated with climate change. </w:t>
      </w:r>
    </w:p>
    <w:p w14:paraId="541BD930" w14:textId="7DA866B0" w:rsidR="00542CB9" w:rsidRPr="005213EC" w:rsidRDefault="00777F62" w:rsidP="005213EC">
      <w:pPr>
        <w:pStyle w:val="Heading1"/>
        <w:numPr>
          <w:ilvl w:val="0"/>
          <w:numId w:val="3"/>
        </w:numPr>
        <w:spacing w:line="480" w:lineRule="auto"/>
        <w:rPr>
          <w:rFonts w:ascii="Times New Roman" w:hAnsi="Times New Roman" w:cs="Times New Roman"/>
          <w:sz w:val="24"/>
          <w:szCs w:val="24"/>
        </w:rPr>
      </w:pPr>
      <w:r w:rsidRPr="005213EC">
        <w:rPr>
          <w:rFonts w:ascii="Times New Roman" w:hAnsi="Times New Roman" w:cs="Times New Roman"/>
          <w:sz w:val="24"/>
          <w:szCs w:val="24"/>
        </w:rPr>
        <w:lastRenderedPageBreak/>
        <w:t xml:space="preserve">Types of Data Required </w:t>
      </w:r>
    </w:p>
    <w:p w14:paraId="40787808" w14:textId="626B7904" w:rsidR="00777F62" w:rsidRPr="005213EC" w:rsidRDefault="00777F62" w:rsidP="005213EC">
      <w:pPr>
        <w:spacing w:line="480" w:lineRule="auto"/>
        <w:rPr>
          <w:rFonts w:ascii="Times New Roman" w:hAnsi="Times New Roman" w:cs="Times New Roman"/>
          <w:sz w:val="24"/>
          <w:szCs w:val="24"/>
        </w:rPr>
      </w:pPr>
      <w:r w:rsidRPr="005213EC">
        <w:rPr>
          <w:rFonts w:ascii="Times New Roman" w:hAnsi="Times New Roman" w:cs="Times New Roman"/>
          <w:sz w:val="24"/>
          <w:szCs w:val="24"/>
        </w:rPr>
        <w:t xml:space="preserve">The information that will be used for this report is the building design, factors contributing to an increase of CO2 footprint in the </w:t>
      </w:r>
      <w:r w:rsidR="00FD4BEF" w:rsidRPr="005213EC">
        <w:rPr>
          <w:rFonts w:ascii="Times New Roman" w:hAnsi="Times New Roman" w:cs="Times New Roman"/>
          <w:sz w:val="24"/>
          <w:szCs w:val="24"/>
        </w:rPr>
        <w:t xml:space="preserve">site, and proposed solutions to alleviate carbon emissions. </w:t>
      </w:r>
    </w:p>
    <w:p w14:paraId="500E81D8" w14:textId="1BDAD216" w:rsidR="00904A3E" w:rsidRPr="005213EC" w:rsidRDefault="00904A3E" w:rsidP="005213EC">
      <w:pPr>
        <w:pStyle w:val="Heading2"/>
        <w:numPr>
          <w:ilvl w:val="1"/>
          <w:numId w:val="3"/>
        </w:numPr>
        <w:spacing w:line="480" w:lineRule="auto"/>
        <w:rPr>
          <w:rFonts w:ascii="Times New Roman" w:hAnsi="Times New Roman" w:cs="Times New Roman"/>
          <w:sz w:val="24"/>
          <w:szCs w:val="24"/>
        </w:rPr>
      </w:pPr>
      <w:r w:rsidRPr="005213EC">
        <w:rPr>
          <w:rFonts w:ascii="Times New Roman" w:hAnsi="Times New Roman" w:cs="Times New Roman"/>
          <w:sz w:val="24"/>
          <w:szCs w:val="24"/>
        </w:rPr>
        <w:t>Building Design</w:t>
      </w:r>
    </w:p>
    <w:p w14:paraId="5F37AB34" w14:textId="648F03EE" w:rsidR="00904A3E" w:rsidRPr="005213EC" w:rsidRDefault="00904A3E" w:rsidP="005213EC">
      <w:pPr>
        <w:spacing w:line="480" w:lineRule="auto"/>
        <w:rPr>
          <w:rFonts w:ascii="Times New Roman" w:hAnsi="Times New Roman" w:cs="Times New Roman"/>
          <w:sz w:val="24"/>
          <w:szCs w:val="24"/>
        </w:rPr>
      </w:pPr>
      <w:r w:rsidRPr="005213EC">
        <w:rPr>
          <w:rFonts w:ascii="Times New Roman" w:hAnsi="Times New Roman" w:cs="Times New Roman"/>
          <w:sz w:val="24"/>
          <w:szCs w:val="24"/>
        </w:rPr>
        <w:t xml:space="preserve">The building covers an area of 812638 sq. ft and is 35 storeys high. The ventilation system is composed of 2 makeup air units, a variable air volume floor air distribution and variable fan drives. There are 4 feet lighting fixtures with a generic electric lighting control. 16 elevators, 900 parking spaces, and an architectural height of 151 meters. </w:t>
      </w:r>
      <w:r w:rsidR="00D048CE" w:rsidRPr="005213EC">
        <w:rPr>
          <w:rFonts w:ascii="Times New Roman" w:hAnsi="Times New Roman" w:cs="Times New Roman"/>
          <w:sz w:val="24"/>
          <w:szCs w:val="24"/>
        </w:rPr>
        <w:t>The building has aluminium used as the façade material. Façade material is white and blue in color.</w:t>
      </w:r>
      <w:r w:rsidR="00CC769C" w:rsidRPr="005213EC">
        <w:rPr>
          <w:rFonts w:ascii="Times New Roman" w:hAnsi="Times New Roman" w:cs="Times New Roman"/>
          <w:sz w:val="24"/>
          <w:szCs w:val="24"/>
        </w:rPr>
        <w:t xml:space="preserve"> The building is divided into four sections as shown in table 1 belo</w:t>
      </w:r>
      <w:r w:rsidR="007070FD" w:rsidRPr="005213EC">
        <w:rPr>
          <w:rFonts w:ascii="Times New Roman" w:hAnsi="Times New Roman" w:cs="Times New Roman"/>
          <w:sz w:val="24"/>
          <w:szCs w:val="24"/>
        </w:rPr>
        <w:t>w</w:t>
      </w:r>
      <w:r w:rsidR="00CC769C" w:rsidRPr="005213EC">
        <w:rPr>
          <w:rFonts w:ascii="Times New Roman" w:hAnsi="Times New Roman" w:cs="Times New Roman"/>
          <w:sz w:val="24"/>
          <w:szCs w:val="24"/>
        </w:rPr>
        <w:t xml:space="preserve">. </w:t>
      </w:r>
    </w:p>
    <w:p w14:paraId="75AFD94E" w14:textId="20858B6A" w:rsidR="00904A3E" w:rsidRPr="005213EC" w:rsidRDefault="00A11335" w:rsidP="005213EC">
      <w:pPr>
        <w:spacing w:line="480" w:lineRule="auto"/>
        <w:rPr>
          <w:rFonts w:ascii="Times New Roman" w:hAnsi="Times New Roman" w:cs="Times New Roman"/>
          <w:sz w:val="24"/>
          <w:szCs w:val="24"/>
        </w:rPr>
      </w:pPr>
      <w:r w:rsidRPr="005213EC">
        <w:rPr>
          <w:rFonts w:ascii="Times New Roman" w:hAnsi="Times New Roman" w:cs="Times New Roman"/>
          <w:sz w:val="24"/>
          <w:szCs w:val="24"/>
        </w:rPr>
        <w:t>Table 1. sections and total area covered.</w:t>
      </w:r>
      <w:r w:rsidR="00904A3E" w:rsidRPr="005213EC">
        <w:rPr>
          <w:rFonts w:ascii="Times New Roman" w:hAnsi="Times New Roman" w:cs="Times New Roman"/>
          <w:sz w:val="24"/>
          <w:szCs w:val="24"/>
        </w:rPr>
        <w:t xml:space="preserve"> </w:t>
      </w:r>
    </w:p>
    <w:tbl>
      <w:tblPr>
        <w:tblStyle w:val="TableGrid"/>
        <w:tblW w:w="9358" w:type="dxa"/>
        <w:tblInd w:w="85" w:type="dxa"/>
        <w:tblLook w:val="04A0" w:firstRow="1" w:lastRow="0" w:firstColumn="1" w:lastColumn="0" w:noHBand="0" w:noVBand="1"/>
      </w:tblPr>
      <w:tblGrid>
        <w:gridCol w:w="1236"/>
        <w:gridCol w:w="1116"/>
        <w:gridCol w:w="1509"/>
        <w:gridCol w:w="996"/>
        <w:gridCol w:w="1363"/>
        <w:gridCol w:w="1116"/>
        <w:gridCol w:w="1116"/>
        <w:gridCol w:w="996"/>
      </w:tblGrid>
      <w:tr w:rsidR="00904A3E" w:rsidRPr="005213EC" w14:paraId="41EB11E7" w14:textId="77777777" w:rsidTr="00904A3E">
        <w:trPr>
          <w:trHeight w:val="736"/>
        </w:trPr>
        <w:tc>
          <w:tcPr>
            <w:tcW w:w="1146" w:type="dxa"/>
            <w:tcBorders>
              <w:top w:val="single" w:sz="4" w:space="0" w:color="auto"/>
              <w:left w:val="single" w:sz="4" w:space="0" w:color="auto"/>
              <w:bottom w:val="single" w:sz="4" w:space="0" w:color="auto"/>
              <w:right w:val="single" w:sz="4" w:space="0" w:color="auto"/>
            </w:tcBorders>
            <w:hideMark/>
          </w:tcPr>
          <w:p w14:paraId="7630895B" w14:textId="77777777" w:rsidR="00904A3E" w:rsidRPr="005213EC" w:rsidRDefault="00904A3E" w:rsidP="005213EC">
            <w:pPr>
              <w:pStyle w:val="ListParagraph"/>
              <w:spacing w:line="480" w:lineRule="auto"/>
              <w:ind w:left="0"/>
              <w:rPr>
                <w:rFonts w:ascii="Times New Roman" w:hAnsi="Times New Roman" w:cs="Times New Roman"/>
                <w:sz w:val="24"/>
                <w:szCs w:val="24"/>
              </w:rPr>
            </w:pPr>
            <w:r w:rsidRPr="005213EC">
              <w:rPr>
                <w:rFonts w:ascii="Times New Roman" w:hAnsi="Times New Roman" w:cs="Times New Roman"/>
                <w:sz w:val="24"/>
                <w:szCs w:val="24"/>
              </w:rPr>
              <w:t xml:space="preserve">financial services section </w:t>
            </w:r>
          </w:p>
        </w:tc>
        <w:tc>
          <w:tcPr>
            <w:tcW w:w="1116" w:type="dxa"/>
            <w:tcBorders>
              <w:top w:val="single" w:sz="4" w:space="0" w:color="auto"/>
              <w:left w:val="single" w:sz="4" w:space="0" w:color="auto"/>
              <w:bottom w:val="single" w:sz="4" w:space="0" w:color="auto"/>
              <w:right w:val="single" w:sz="4" w:space="0" w:color="auto"/>
            </w:tcBorders>
            <w:hideMark/>
          </w:tcPr>
          <w:p w14:paraId="3F126A5C" w14:textId="77777777" w:rsidR="00904A3E" w:rsidRPr="005213EC" w:rsidRDefault="00904A3E" w:rsidP="005213EC">
            <w:pPr>
              <w:pStyle w:val="ListParagraph"/>
              <w:spacing w:line="480" w:lineRule="auto"/>
              <w:ind w:left="0"/>
              <w:rPr>
                <w:rFonts w:ascii="Times New Roman" w:hAnsi="Times New Roman" w:cs="Times New Roman"/>
                <w:sz w:val="24"/>
                <w:szCs w:val="24"/>
              </w:rPr>
            </w:pPr>
            <w:r w:rsidRPr="005213EC">
              <w:rPr>
                <w:rFonts w:ascii="Times New Roman" w:hAnsi="Times New Roman" w:cs="Times New Roman"/>
                <w:sz w:val="24"/>
                <w:szCs w:val="24"/>
              </w:rPr>
              <w:t xml:space="preserve">legal services section </w:t>
            </w:r>
          </w:p>
        </w:tc>
        <w:tc>
          <w:tcPr>
            <w:tcW w:w="1509" w:type="dxa"/>
            <w:tcBorders>
              <w:top w:val="single" w:sz="4" w:space="0" w:color="auto"/>
              <w:left w:val="single" w:sz="4" w:space="0" w:color="auto"/>
              <w:bottom w:val="single" w:sz="4" w:space="0" w:color="auto"/>
              <w:right w:val="single" w:sz="4" w:space="0" w:color="auto"/>
            </w:tcBorders>
            <w:hideMark/>
          </w:tcPr>
          <w:p w14:paraId="40872077" w14:textId="77777777" w:rsidR="00904A3E" w:rsidRPr="005213EC" w:rsidRDefault="00904A3E" w:rsidP="005213EC">
            <w:pPr>
              <w:pStyle w:val="ListParagraph"/>
              <w:spacing w:line="480" w:lineRule="auto"/>
              <w:ind w:left="0"/>
              <w:rPr>
                <w:rFonts w:ascii="Times New Roman" w:hAnsi="Times New Roman" w:cs="Times New Roman"/>
                <w:sz w:val="24"/>
                <w:szCs w:val="24"/>
              </w:rPr>
            </w:pPr>
            <w:r w:rsidRPr="005213EC">
              <w:rPr>
                <w:rFonts w:ascii="Times New Roman" w:hAnsi="Times New Roman" w:cs="Times New Roman"/>
                <w:sz w:val="24"/>
                <w:szCs w:val="24"/>
              </w:rPr>
              <w:t xml:space="preserve">Real estate and infrastructure </w:t>
            </w:r>
          </w:p>
        </w:tc>
        <w:tc>
          <w:tcPr>
            <w:tcW w:w="996" w:type="dxa"/>
            <w:tcBorders>
              <w:top w:val="single" w:sz="4" w:space="0" w:color="auto"/>
              <w:left w:val="single" w:sz="4" w:space="0" w:color="auto"/>
              <w:bottom w:val="single" w:sz="4" w:space="0" w:color="auto"/>
              <w:right w:val="single" w:sz="4" w:space="0" w:color="auto"/>
            </w:tcBorders>
            <w:hideMark/>
          </w:tcPr>
          <w:p w14:paraId="1AF5554B" w14:textId="77777777" w:rsidR="00904A3E" w:rsidRPr="005213EC" w:rsidRDefault="00904A3E" w:rsidP="005213EC">
            <w:pPr>
              <w:pStyle w:val="ListParagraph"/>
              <w:spacing w:line="480" w:lineRule="auto"/>
              <w:ind w:left="0"/>
              <w:rPr>
                <w:rFonts w:ascii="Times New Roman" w:hAnsi="Times New Roman" w:cs="Times New Roman"/>
                <w:sz w:val="24"/>
                <w:szCs w:val="24"/>
              </w:rPr>
            </w:pPr>
            <w:r w:rsidRPr="005213EC">
              <w:rPr>
                <w:rFonts w:ascii="Times New Roman" w:hAnsi="Times New Roman" w:cs="Times New Roman"/>
                <w:sz w:val="24"/>
                <w:szCs w:val="24"/>
              </w:rPr>
              <w:t xml:space="preserve">fitness center section </w:t>
            </w:r>
          </w:p>
        </w:tc>
        <w:tc>
          <w:tcPr>
            <w:tcW w:w="1363" w:type="dxa"/>
            <w:tcBorders>
              <w:top w:val="single" w:sz="4" w:space="0" w:color="auto"/>
              <w:left w:val="single" w:sz="4" w:space="0" w:color="auto"/>
              <w:bottom w:val="single" w:sz="4" w:space="0" w:color="auto"/>
              <w:right w:val="single" w:sz="4" w:space="0" w:color="auto"/>
            </w:tcBorders>
            <w:hideMark/>
          </w:tcPr>
          <w:p w14:paraId="50D5CC7A" w14:textId="77777777" w:rsidR="00904A3E" w:rsidRPr="005213EC" w:rsidRDefault="00904A3E" w:rsidP="005213EC">
            <w:pPr>
              <w:pStyle w:val="ListParagraph"/>
              <w:spacing w:line="480" w:lineRule="auto"/>
              <w:ind w:left="0"/>
              <w:rPr>
                <w:rFonts w:ascii="Times New Roman" w:hAnsi="Times New Roman" w:cs="Times New Roman"/>
                <w:sz w:val="24"/>
                <w:szCs w:val="24"/>
              </w:rPr>
            </w:pPr>
            <w:r w:rsidRPr="005213EC">
              <w:rPr>
                <w:rFonts w:ascii="Times New Roman" w:hAnsi="Times New Roman" w:cs="Times New Roman"/>
                <w:sz w:val="24"/>
                <w:szCs w:val="24"/>
              </w:rPr>
              <w:t>government section</w:t>
            </w:r>
          </w:p>
        </w:tc>
        <w:tc>
          <w:tcPr>
            <w:tcW w:w="1116" w:type="dxa"/>
            <w:tcBorders>
              <w:top w:val="single" w:sz="4" w:space="0" w:color="auto"/>
              <w:left w:val="single" w:sz="4" w:space="0" w:color="auto"/>
              <w:bottom w:val="single" w:sz="4" w:space="0" w:color="auto"/>
              <w:right w:val="single" w:sz="4" w:space="0" w:color="auto"/>
            </w:tcBorders>
            <w:hideMark/>
          </w:tcPr>
          <w:p w14:paraId="351240EF" w14:textId="77777777" w:rsidR="00904A3E" w:rsidRPr="005213EC" w:rsidRDefault="00904A3E" w:rsidP="005213EC">
            <w:pPr>
              <w:pStyle w:val="ListParagraph"/>
              <w:spacing w:line="480" w:lineRule="auto"/>
              <w:ind w:left="0"/>
              <w:rPr>
                <w:rFonts w:ascii="Times New Roman" w:hAnsi="Times New Roman" w:cs="Times New Roman"/>
                <w:sz w:val="24"/>
                <w:szCs w:val="24"/>
              </w:rPr>
            </w:pPr>
            <w:r w:rsidRPr="005213EC">
              <w:rPr>
                <w:rFonts w:ascii="Times New Roman" w:hAnsi="Times New Roman" w:cs="Times New Roman"/>
                <w:sz w:val="24"/>
                <w:szCs w:val="24"/>
              </w:rPr>
              <w:t xml:space="preserve">Medical services section </w:t>
            </w:r>
          </w:p>
        </w:tc>
        <w:tc>
          <w:tcPr>
            <w:tcW w:w="1116" w:type="dxa"/>
            <w:tcBorders>
              <w:top w:val="single" w:sz="4" w:space="0" w:color="auto"/>
              <w:left w:val="single" w:sz="4" w:space="0" w:color="auto"/>
              <w:bottom w:val="single" w:sz="4" w:space="0" w:color="auto"/>
              <w:right w:val="single" w:sz="4" w:space="0" w:color="auto"/>
            </w:tcBorders>
            <w:hideMark/>
          </w:tcPr>
          <w:p w14:paraId="1851D7C9" w14:textId="77777777" w:rsidR="00904A3E" w:rsidRPr="005213EC" w:rsidRDefault="00904A3E" w:rsidP="005213EC">
            <w:pPr>
              <w:pStyle w:val="ListParagraph"/>
              <w:spacing w:line="480" w:lineRule="auto"/>
              <w:ind w:left="0"/>
              <w:rPr>
                <w:rFonts w:ascii="Times New Roman" w:hAnsi="Times New Roman" w:cs="Times New Roman"/>
                <w:sz w:val="24"/>
                <w:szCs w:val="24"/>
              </w:rPr>
            </w:pPr>
            <w:r w:rsidRPr="005213EC">
              <w:rPr>
                <w:rFonts w:ascii="Times New Roman" w:hAnsi="Times New Roman" w:cs="Times New Roman"/>
                <w:sz w:val="24"/>
                <w:szCs w:val="24"/>
              </w:rPr>
              <w:t xml:space="preserve">IT services section </w:t>
            </w:r>
          </w:p>
        </w:tc>
        <w:tc>
          <w:tcPr>
            <w:tcW w:w="996" w:type="dxa"/>
            <w:tcBorders>
              <w:top w:val="single" w:sz="4" w:space="0" w:color="auto"/>
              <w:left w:val="single" w:sz="4" w:space="0" w:color="auto"/>
              <w:bottom w:val="single" w:sz="4" w:space="0" w:color="auto"/>
              <w:right w:val="single" w:sz="4" w:space="0" w:color="auto"/>
            </w:tcBorders>
            <w:hideMark/>
          </w:tcPr>
          <w:p w14:paraId="16CFEE06" w14:textId="77777777" w:rsidR="00904A3E" w:rsidRPr="005213EC" w:rsidRDefault="00904A3E" w:rsidP="005213EC">
            <w:pPr>
              <w:pStyle w:val="ListParagraph"/>
              <w:spacing w:line="480" w:lineRule="auto"/>
              <w:ind w:left="0"/>
              <w:rPr>
                <w:rFonts w:ascii="Times New Roman" w:hAnsi="Times New Roman" w:cs="Times New Roman"/>
                <w:sz w:val="24"/>
                <w:szCs w:val="24"/>
              </w:rPr>
            </w:pPr>
            <w:r w:rsidRPr="005213EC">
              <w:rPr>
                <w:rFonts w:ascii="Times New Roman" w:hAnsi="Times New Roman" w:cs="Times New Roman"/>
                <w:sz w:val="24"/>
                <w:szCs w:val="24"/>
              </w:rPr>
              <w:t xml:space="preserve">Other sections </w:t>
            </w:r>
          </w:p>
        </w:tc>
      </w:tr>
      <w:tr w:rsidR="00904A3E" w:rsidRPr="005213EC" w14:paraId="7D811EDC" w14:textId="77777777" w:rsidTr="00904A3E">
        <w:trPr>
          <w:trHeight w:val="241"/>
        </w:trPr>
        <w:tc>
          <w:tcPr>
            <w:tcW w:w="1146" w:type="dxa"/>
            <w:tcBorders>
              <w:top w:val="single" w:sz="4" w:space="0" w:color="auto"/>
              <w:left w:val="single" w:sz="4" w:space="0" w:color="auto"/>
              <w:bottom w:val="single" w:sz="4" w:space="0" w:color="auto"/>
              <w:right w:val="single" w:sz="4" w:space="0" w:color="auto"/>
            </w:tcBorders>
            <w:hideMark/>
          </w:tcPr>
          <w:p w14:paraId="721AADD2" w14:textId="77777777" w:rsidR="00904A3E" w:rsidRPr="005213EC" w:rsidRDefault="00904A3E" w:rsidP="005213EC">
            <w:pPr>
              <w:pStyle w:val="ListParagraph"/>
              <w:spacing w:line="480" w:lineRule="auto"/>
              <w:ind w:left="0"/>
              <w:rPr>
                <w:rFonts w:ascii="Times New Roman" w:hAnsi="Times New Roman" w:cs="Times New Roman"/>
                <w:sz w:val="24"/>
                <w:szCs w:val="24"/>
              </w:rPr>
            </w:pPr>
            <w:r w:rsidRPr="005213EC">
              <w:rPr>
                <w:rFonts w:ascii="Times New Roman" w:hAnsi="Times New Roman" w:cs="Times New Roman"/>
                <w:sz w:val="24"/>
                <w:szCs w:val="24"/>
              </w:rPr>
              <w:t>67%</w:t>
            </w:r>
          </w:p>
        </w:tc>
        <w:tc>
          <w:tcPr>
            <w:tcW w:w="1116" w:type="dxa"/>
            <w:tcBorders>
              <w:top w:val="single" w:sz="4" w:space="0" w:color="auto"/>
              <w:left w:val="single" w:sz="4" w:space="0" w:color="auto"/>
              <w:bottom w:val="single" w:sz="4" w:space="0" w:color="auto"/>
              <w:right w:val="single" w:sz="4" w:space="0" w:color="auto"/>
            </w:tcBorders>
            <w:hideMark/>
          </w:tcPr>
          <w:p w14:paraId="048B4881" w14:textId="77777777" w:rsidR="00904A3E" w:rsidRPr="005213EC" w:rsidRDefault="00904A3E" w:rsidP="005213EC">
            <w:pPr>
              <w:pStyle w:val="ListParagraph"/>
              <w:spacing w:line="480" w:lineRule="auto"/>
              <w:ind w:left="0"/>
              <w:rPr>
                <w:rFonts w:ascii="Times New Roman" w:hAnsi="Times New Roman" w:cs="Times New Roman"/>
                <w:sz w:val="24"/>
                <w:szCs w:val="24"/>
              </w:rPr>
            </w:pPr>
            <w:r w:rsidRPr="005213EC">
              <w:rPr>
                <w:rFonts w:ascii="Times New Roman" w:hAnsi="Times New Roman" w:cs="Times New Roman"/>
                <w:sz w:val="24"/>
                <w:szCs w:val="24"/>
              </w:rPr>
              <w:t>9%</w:t>
            </w:r>
          </w:p>
        </w:tc>
        <w:tc>
          <w:tcPr>
            <w:tcW w:w="1509" w:type="dxa"/>
            <w:tcBorders>
              <w:top w:val="single" w:sz="4" w:space="0" w:color="auto"/>
              <w:left w:val="single" w:sz="4" w:space="0" w:color="auto"/>
              <w:bottom w:val="single" w:sz="4" w:space="0" w:color="auto"/>
              <w:right w:val="single" w:sz="4" w:space="0" w:color="auto"/>
            </w:tcBorders>
            <w:hideMark/>
          </w:tcPr>
          <w:p w14:paraId="6E693009" w14:textId="77777777" w:rsidR="00904A3E" w:rsidRPr="005213EC" w:rsidRDefault="00904A3E" w:rsidP="005213EC">
            <w:pPr>
              <w:pStyle w:val="ListParagraph"/>
              <w:spacing w:line="480" w:lineRule="auto"/>
              <w:ind w:left="0"/>
              <w:rPr>
                <w:rFonts w:ascii="Times New Roman" w:hAnsi="Times New Roman" w:cs="Times New Roman"/>
                <w:sz w:val="24"/>
                <w:szCs w:val="24"/>
              </w:rPr>
            </w:pPr>
            <w:r w:rsidRPr="005213EC">
              <w:rPr>
                <w:rFonts w:ascii="Times New Roman" w:hAnsi="Times New Roman" w:cs="Times New Roman"/>
                <w:sz w:val="24"/>
                <w:szCs w:val="24"/>
              </w:rPr>
              <w:t>8%</w:t>
            </w:r>
          </w:p>
        </w:tc>
        <w:tc>
          <w:tcPr>
            <w:tcW w:w="996" w:type="dxa"/>
            <w:tcBorders>
              <w:top w:val="single" w:sz="4" w:space="0" w:color="auto"/>
              <w:left w:val="single" w:sz="4" w:space="0" w:color="auto"/>
              <w:bottom w:val="single" w:sz="4" w:space="0" w:color="auto"/>
              <w:right w:val="single" w:sz="4" w:space="0" w:color="auto"/>
            </w:tcBorders>
            <w:hideMark/>
          </w:tcPr>
          <w:p w14:paraId="5464CBCB" w14:textId="77777777" w:rsidR="00904A3E" w:rsidRPr="005213EC" w:rsidRDefault="00904A3E" w:rsidP="005213EC">
            <w:pPr>
              <w:pStyle w:val="ListParagraph"/>
              <w:spacing w:line="480" w:lineRule="auto"/>
              <w:ind w:left="0"/>
              <w:rPr>
                <w:rFonts w:ascii="Times New Roman" w:hAnsi="Times New Roman" w:cs="Times New Roman"/>
                <w:sz w:val="24"/>
                <w:szCs w:val="24"/>
              </w:rPr>
            </w:pPr>
            <w:r w:rsidRPr="005213EC">
              <w:rPr>
                <w:rFonts w:ascii="Times New Roman" w:hAnsi="Times New Roman" w:cs="Times New Roman"/>
                <w:sz w:val="24"/>
                <w:szCs w:val="24"/>
              </w:rPr>
              <w:t>5%</w:t>
            </w:r>
          </w:p>
        </w:tc>
        <w:tc>
          <w:tcPr>
            <w:tcW w:w="1363" w:type="dxa"/>
            <w:tcBorders>
              <w:top w:val="single" w:sz="4" w:space="0" w:color="auto"/>
              <w:left w:val="single" w:sz="4" w:space="0" w:color="auto"/>
              <w:bottom w:val="single" w:sz="4" w:space="0" w:color="auto"/>
              <w:right w:val="single" w:sz="4" w:space="0" w:color="auto"/>
            </w:tcBorders>
            <w:hideMark/>
          </w:tcPr>
          <w:p w14:paraId="39EB14C5" w14:textId="77777777" w:rsidR="00904A3E" w:rsidRPr="005213EC" w:rsidRDefault="00904A3E" w:rsidP="005213EC">
            <w:pPr>
              <w:pStyle w:val="ListParagraph"/>
              <w:spacing w:line="480" w:lineRule="auto"/>
              <w:ind w:left="0"/>
              <w:rPr>
                <w:rFonts w:ascii="Times New Roman" w:hAnsi="Times New Roman" w:cs="Times New Roman"/>
                <w:sz w:val="24"/>
                <w:szCs w:val="24"/>
              </w:rPr>
            </w:pPr>
            <w:r w:rsidRPr="005213EC">
              <w:rPr>
                <w:rFonts w:ascii="Times New Roman" w:hAnsi="Times New Roman" w:cs="Times New Roman"/>
                <w:sz w:val="24"/>
                <w:szCs w:val="24"/>
              </w:rPr>
              <w:t>4%</w:t>
            </w:r>
          </w:p>
        </w:tc>
        <w:tc>
          <w:tcPr>
            <w:tcW w:w="1116" w:type="dxa"/>
            <w:tcBorders>
              <w:top w:val="single" w:sz="4" w:space="0" w:color="auto"/>
              <w:left w:val="single" w:sz="4" w:space="0" w:color="auto"/>
              <w:bottom w:val="single" w:sz="4" w:space="0" w:color="auto"/>
              <w:right w:val="single" w:sz="4" w:space="0" w:color="auto"/>
            </w:tcBorders>
            <w:hideMark/>
          </w:tcPr>
          <w:p w14:paraId="0A88A43C" w14:textId="77777777" w:rsidR="00904A3E" w:rsidRPr="005213EC" w:rsidRDefault="00904A3E" w:rsidP="005213EC">
            <w:pPr>
              <w:pStyle w:val="ListParagraph"/>
              <w:spacing w:line="480" w:lineRule="auto"/>
              <w:ind w:left="0"/>
              <w:rPr>
                <w:rFonts w:ascii="Times New Roman" w:hAnsi="Times New Roman" w:cs="Times New Roman"/>
                <w:sz w:val="24"/>
                <w:szCs w:val="24"/>
              </w:rPr>
            </w:pPr>
            <w:r w:rsidRPr="005213EC">
              <w:rPr>
                <w:rFonts w:ascii="Times New Roman" w:hAnsi="Times New Roman" w:cs="Times New Roman"/>
                <w:sz w:val="24"/>
                <w:szCs w:val="24"/>
              </w:rPr>
              <w:t>4%</w:t>
            </w:r>
          </w:p>
        </w:tc>
        <w:tc>
          <w:tcPr>
            <w:tcW w:w="1116" w:type="dxa"/>
            <w:tcBorders>
              <w:top w:val="single" w:sz="4" w:space="0" w:color="auto"/>
              <w:left w:val="single" w:sz="4" w:space="0" w:color="auto"/>
              <w:bottom w:val="single" w:sz="4" w:space="0" w:color="auto"/>
              <w:right w:val="single" w:sz="4" w:space="0" w:color="auto"/>
            </w:tcBorders>
            <w:hideMark/>
          </w:tcPr>
          <w:p w14:paraId="37113D08" w14:textId="77777777" w:rsidR="00904A3E" w:rsidRPr="005213EC" w:rsidRDefault="00904A3E" w:rsidP="005213EC">
            <w:pPr>
              <w:pStyle w:val="ListParagraph"/>
              <w:spacing w:line="480" w:lineRule="auto"/>
              <w:ind w:left="0"/>
              <w:rPr>
                <w:rFonts w:ascii="Times New Roman" w:hAnsi="Times New Roman" w:cs="Times New Roman"/>
                <w:sz w:val="24"/>
                <w:szCs w:val="24"/>
              </w:rPr>
            </w:pPr>
            <w:r w:rsidRPr="005213EC">
              <w:rPr>
                <w:rFonts w:ascii="Times New Roman" w:hAnsi="Times New Roman" w:cs="Times New Roman"/>
                <w:sz w:val="24"/>
                <w:szCs w:val="24"/>
              </w:rPr>
              <w:t>3%</w:t>
            </w:r>
          </w:p>
        </w:tc>
        <w:tc>
          <w:tcPr>
            <w:tcW w:w="996" w:type="dxa"/>
            <w:tcBorders>
              <w:top w:val="single" w:sz="4" w:space="0" w:color="auto"/>
              <w:left w:val="single" w:sz="4" w:space="0" w:color="auto"/>
              <w:bottom w:val="single" w:sz="4" w:space="0" w:color="auto"/>
              <w:right w:val="single" w:sz="4" w:space="0" w:color="auto"/>
            </w:tcBorders>
            <w:hideMark/>
          </w:tcPr>
          <w:p w14:paraId="2B5F2E54" w14:textId="77777777" w:rsidR="00904A3E" w:rsidRPr="005213EC" w:rsidRDefault="00904A3E" w:rsidP="005213EC">
            <w:pPr>
              <w:pStyle w:val="ListParagraph"/>
              <w:spacing w:line="480" w:lineRule="auto"/>
              <w:ind w:left="0"/>
              <w:rPr>
                <w:rFonts w:ascii="Times New Roman" w:hAnsi="Times New Roman" w:cs="Times New Roman"/>
                <w:sz w:val="24"/>
                <w:szCs w:val="24"/>
              </w:rPr>
            </w:pPr>
            <w:r w:rsidRPr="005213EC">
              <w:rPr>
                <w:rFonts w:ascii="Times New Roman" w:hAnsi="Times New Roman" w:cs="Times New Roman"/>
                <w:sz w:val="24"/>
                <w:szCs w:val="24"/>
              </w:rPr>
              <w:t>1%</w:t>
            </w:r>
          </w:p>
        </w:tc>
      </w:tr>
      <w:tr w:rsidR="00904A3E" w:rsidRPr="005213EC" w14:paraId="6660917D" w14:textId="77777777" w:rsidTr="00904A3E">
        <w:trPr>
          <w:trHeight w:val="482"/>
        </w:trPr>
        <w:tc>
          <w:tcPr>
            <w:tcW w:w="1146" w:type="dxa"/>
            <w:tcBorders>
              <w:top w:val="single" w:sz="4" w:space="0" w:color="auto"/>
              <w:left w:val="single" w:sz="4" w:space="0" w:color="auto"/>
              <w:bottom w:val="single" w:sz="4" w:space="0" w:color="auto"/>
              <w:right w:val="single" w:sz="4" w:space="0" w:color="auto"/>
            </w:tcBorders>
            <w:hideMark/>
          </w:tcPr>
          <w:p w14:paraId="5D89CFA9" w14:textId="77777777" w:rsidR="00904A3E" w:rsidRPr="005213EC" w:rsidRDefault="00904A3E" w:rsidP="005213EC">
            <w:pPr>
              <w:pStyle w:val="ListParagraph"/>
              <w:spacing w:line="480" w:lineRule="auto"/>
              <w:ind w:left="0"/>
              <w:rPr>
                <w:rFonts w:ascii="Times New Roman" w:hAnsi="Times New Roman" w:cs="Times New Roman"/>
                <w:sz w:val="24"/>
                <w:szCs w:val="24"/>
              </w:rPr>
            </w:pPr>
            <w:r w:rsidRPr="005213EC">
              <w:rPr>
                <w:rFonts w:ascii="Times New Roman" w:hAnsi="Times New Roman" w:cs="Times New Roman"/>
                <w:sz w:val="24"/>
                <w:szCs w:val="24"/>
              </w:rPr>
              <w:t>544467.46 sq.ft</w:t>
            </w:r>
          </w:p>
        </w:tc>
        <w:tc>
          <w:tcPr>
            <w:tcW w:w="1116" w:type="dxa"/>
            <w:tcBorders>
              <w:top w:val="single" w:sz="4" w:space="0" w:color="auto"/>
              <w:left w:val="single" w:sz="4" w:space="0" w:color="auto"/>
              <w:bottom w:val="single" w:sz="4" w:space="0" w:color="auto"/>
              <w:right w:val="single" w:sz="4" w:space="0" w:color="auto"/>
            </w:tcBorders>
            <w:hideMark/>
          </w:tcPr>
          <w:p w14:paraId="0AF07C69" w14:textId="77777777" w:rsidR="00904A3E" w:rsidRPr="005213EC" w:rsidRDefault="00904A3E" w:rsidP="005213EC">
            <w:pPr>
              <w:pStyle w:val="ListParagraph"/>
              <w:spacing w:line="480" w:lineRule="auto"/>
              <w:ind w:left="0"/>
              <w:rPr>
                <w:rFonts w:ascii="Times New Roman" w:hAnsi="Times New Roman" w:cs="Times New Roman"/>
                <w:sz w:val="24"/>
                <w:szCs w:val="24"/>
              </w:rPr>
            </w:pPr>
            <w:r w:rsidRPr="005213EC">
              <w:rPr>
                <w:rFonts w:ascii="Times New Roman" w:hAnsi="Times New Roman" w:cs="Times New Roman"/>
                <w:sz w:val="24"/>
                <w:szCs w:val="24"/>
              </w:rPr>
              <w:t>73137.42 sq.ft</w:t>
            </w:r>
          </w:p>
        </w:tc>
        <w:tc>
          <w:tcPr>
            <w:tcW w:w="1509" w:type="dxa"/>
            <w:tcBorders>
              <w:top w:val="single" w:sz="4" w:space="0" w:color="auto"/>
              <w:left w:val="single" w:sz="4" w:space="0" w:color="auto"/>
              <w:bottom w:val="single" w:sz="4" w:space="0" w:color="auto"/>
              <w:right w:val="single" w:sz="4" w:space="0" w:color="auto"/>
            </w:tcBorders>
            <w:hideMark/>
          </w:tcPr>
          <w:p w14:paraId="46E17ED8" w14:textId="77777777" w:rsidR="00904A3E" w:rsidRPr="005213EC" w:rsidRDefault="00904A3E" w:rsidP="005213EC">
            <w:pPr>
              <w:pStyle w:val="ListParagraph"/>
              <w:spacing w:line="480" w:lineRule="auto"/>
              <w:ind w:left="0"/>
              <w:rPr>
                <w:rFonts w:ascii="Times New Roman" w:hAnsi="Times New Roman" w:cs="Times New Roman"/>
                <w:sz w:val="24"/>
                <w:szCs w:val="24"/>
              </w:rPr>
            </w:pPr>
            <w:r w:rsidRPr="005213EC">
              <w:rPr>
                <w:rFonts w:ascii="Times New Roman" w:hAnsi="Times New Roman" w:cs="Times New Roman"/>
                <w:sz w:val="24"/>
                <w:szCs w:val="24"/>
              </w:rPr>
              <w:t>65011.04 sq.ft</w:t>
            </w:r>
          </w:p>
        </w:tc>
        <w:tc>
          <w:tcPr>
            <w:tcW w:w="996" w:type="dxa"/>
            <w:tcBorders>
              <w:top w:val="single" w:sz="4" w:space="0" w:color="auto"/>
              <w:left w:val="single" w:sz="4" w:space="0" w:color="auto"/>
              <w:bottom w:val="single" w:sz="4" w:space="0" w:color="auto"/>
              <w:right w:val="single" w:sz="4" w:space="0" w:color="auto"/>
            </w:tcBorders>
            <w:hideMark/>
          </w:tcPr>
          <w:p w14:paraId="53CBEEDF" w14:textId="77777777" w:rsidR="00904A3E" w:rsidRPr="005213EC" w:rsidRDefault="00904A3E" w:rsidP="005213EC">
            <w:pPr>
              <w:pStyle w:val="ListParagraph"/>
              <w:spacing w:line="480" w:lineRule="auto"/>
              <w:ind w:left="0"/>
              <w:rPr>
                <w:rFonts w:ascii="Times New Roman" w:hAnsi="Times New Roman" w:cs="Times New Roman"/>
                <w:sz w:val="24"/>
                <w:szCs w:val="24"/>
              </w:rPr>
            </w:pPr>
            <w:r w:rsidRPr="005213EC">
              <w:rPr>
                <w:rFonts w:ascii="Times New Roman" w:hAnsi="Times New Roman" w:cs="Times New Roman"/>
                <w:sz w:val="24"/>
                <w:szCs w:val="24"/>
              </w:rPr>
              <w:t>40631.9 sq.ft</w:t>
            </w:r>
          </w:p>
        </w:tc>
        <w:tc>
          <w:tcPr>
            <w:tcW w:w="1363" w:type="dxa"/>
            <w:tcBorders>
              <w:top w:val="single" w:sz="4" w:space="0" w:color="auto"/>
              <w:left w:val="single" w:sz="4" w:space="0" w:color="auto"/>
              <w:bottom w:val="single" w:sz="4" w:space="0" w:color="auto"/>
              <w:right w:val="single" w:sz="4" w:space="0" w:color="auto"/>
            </w:tcBorders>
            <w:hideMark/>
          </w:tcPr>
          <w:p w14:paraId="5197C903" w14:textId="77777777" w:rsidR="00904A3E" w:rsidRPr="005213EC" w:rsidRDefault="00904A3E" w:rsidP="005213EC">
            <w:pPr>
              <w:pStyle w:val="ListParagraph"/>
              <w:spacing w:line="480" w:lineRule="auto"/>
              <w:ind w:left="0"/>
              <w:rPr>
                <w:rFonts w:ascii="Times New Roman" w:hAnsi="Times New Roman" w:cs="Times New Roman"/>
                <w:sz w:val="24"/>
                <w:szCs w:val="24"/>
              </w:rPr>
            </w:pPr>
            <w:r w:rsidRPr="005213EC">
              <w:rPr>
                <w:rFonts w:ascii="Times New Roman" w:hAnsi="Times New Roman" w:cs="Times New Roman"/>
                <w:sz w:val="24"/>
                <w:szCs w:val="24"/>
              </w:rPr>
              <w:t>32505.52 sq.ft</w:t>
            </w:r>
          </w:p>
        </w:tc>
        <w:tc>
          <w:tcPr>
            <w:tcW w:w="1116" w:type="dxa"/>
            <w:tcBorders>
              <w:top w:val="single" w:sz="4" w:space="0" w:color="auto"/>
              <w:left w:val="single" w:sz="4" w:space="0" w:color="auto"/>
              <w:bottom w:val="single" w:sz="4" w:space="0" w:color="auto"/>
              <w:right w:val="single" w:sz="4" w:space="0" w:color="auto"/>
            </w:tcBorders>
            <w:hideMark/>
          </w:tcPr>
          <w:p w14:paraId="4707566D" w14:textId="77777777" w:rsidR="00904A3E" w:rsidRPr="005213EC" w:rsidRDefault="00904A3E" w:rsidP="005213EC">
            <w:pPr>
              <w:pStyle w:val="ListParagraph"/>
              <w:spacing w:line="480" w:lineRule="auto"/>
              <w:ind w:left="0"/>
              <w:rPr>
                <w:rFonts w:ascii="Times New Roman" w:hAnsi="Times New Roman" w:cs="Times New Roman"/>
                <w:sz w:val="24"/>
                <w:szCs w:val="24"/>
              </w:rPr>
            </w:pPr>
            <w:r w:rsidRPr="005213EC">
              <w:rPr>
                <w:rFonts w:ascii="Times New Roman" w:hAnsi="Times New Roman" w:cs="Times New Roman"/>
                <w:sz w:val="24"/>
                <w:szCs w:val="24"/>
              </w:rPr>
              <w:t>32505.52 sq.ft</w:t>
            </w:r>
          </w:p>
        </w:tc>
        <w:tc>
          <w:tcPr>
            <w:tcW w:w="1116" w:type="dxa"/>
            <w:tcBorders>
              <w:top w:val="single" w:sz="4" w:space="0" w:color="auto"/>
              <w:left w:val="single" w:sz="4" w:space="0" w:color="auto"/>
              <w:bottom w:val="single" w:sz="4" w:space="0" w:color="auto"/>
              <w:right w:val="single" w:sz="4" w:space="0" w:color="auto"/>
            </w:tcBorders>
            <w:hideMark/>
          </w:tcPr>
          <w:p w14:paraId="7F8B615F" w14:textId="77777777" w:rsidR="00904A3E" w:rsidRPr="005213EC" w:rsidRDefault="00904A3E" w:rsidP="005213EC">
            <w:pPr>
              <w:pStyle w:val="ListParagraph"/>
              <w:spacing w:line="480" w:lineRule="auto"/>
              <w:ind w:left="0"/>
              <w:rPr>
                <w:rFonts w:ascii="Times New Roman" w:hAnsi="Times New Roman" w:cs="Times New Roman"/>
                <w:sz w:val="24"/>
                <w:szCs w:val="24"/>
              </w:rPr>
            </w:pPr>
            <w:r w:rsidRPr="005213EC">
              <w:rPr>
                <w:rFonts w:ascii="Times New Roman" w:hAnsi="Times New Roman" w:cs="Times New Roman"/>
                <w:sz w:val="24"/>
                <w:szCs w:val="24"/>
              </w:rPr>
              <w:t>24397.14 sq.ft</w:t>
            </w:r>
          </w:p>
        </w:tc>
        <w:tc>
          <w:tcPr>
            <w:tcW w:w="996" w:type="dxa"/>
            <w:tcBorders>
              <w:top w:val="single" w:sz="4" w:space="0" w:color="auto"/>
              <w:left w:val="single" w:sz="4" w:space="0" w:color="auto"/>
              <w:bottom w:val="single" w:sz="4" w:space="0" w:color="auto"/>
              <w:right w:val="single" w:sz="4" w:space="0" w:color="auto"/>
            </w:tcBorders>
            <w:hideMark/>
          </w:tcPr>
          <w:p w14:paraId="2123682F" w14:textId="77777777" w:rsidR="00904A3E" w:rsidRPr="005213EC" w:rsidRDefault="00904A3E" w:rsidP="005213EC">
            <w:pPr>
              <w:pStyle w:val="ListParagraph"/>
              <w:spacing w:line="480" w:lineRule="auto"/>
              <w:ind w:left="0"/>
              <w:rPr>
                <w:rFonts w:ascii="Times New Roman" w:hAnsi="Times New Roman" w:cs="Times New Roman"/>
                <w:sz w:val="24"/>
                <w:szCs w:val="24"/>
              </w:rPr>
            </w:pPr>
            <w:r w:rsidRPr="005213EC">
              <w:rPr>
                <w:rFonts w:ascii="Times New Roman" w:hAnsi="Times New Roman" w:cs="Times New Roman"/>
                <w:sz w:val="24"/>
                <w:szCs w:val="24"/>
              </w:rPr>
              <w:t>8126.38 sq.ft</w:t>
            </w:r>
          </w:p>
        </w:tc>
      </w:tr>
    </w:tbl>
    <w:p w14:paraId="7B950451" w14:textId="77777777" w:rsidR="00AE0633" w:rsidRPr="005213EC" w:rsidRDefault="00AE0633" w:rsidP="005213EC">
      <w:pPr>
        <w:spacing w:line="480" w:lineRule="auto"/>
        <w:rPr>
          <w:rFonts w:ascii="Times New Roman" w:hAnsi="Times New Roman" w:cs="Times New Roman"/>
          <w:sz w:val="24"/>
          <w:szCs w:val="24"/>
        </w:rPr>
      </w:pPr>
    </w:p>
    <w:p w14:paraId="34BA626C" w14:textId="26468CD1" w:rsidR="00904A3E" w:rsidRPr="005213EC" w:rsidRDefault="00F4785C" w:rsidP="005213EC">
      <w:pPr>
        <w:pStyle w:val="Heading2"/>
        <w:numPr>
          <w:ilvl w:val="1"/>
          <w:numId w:val="3"/>
        </w:numPr>
        <w:spacing w:line="480" w:lineRule="auto"/>
        <w:rPr>
          <w:rFonts w:ascii="Times New Roman" w:hAnsi="Times New Roman" w:cs="Times New Roman"/>
          <w:sz w:val="24"/>
          <w:szCs w:val="24"/>
        </w:rPr>
      </w:pPr>
      <w:r w:rsidRPr="005213EC">
        <w:rPr>
          <w:rFonts w:ascii="Times New Roman" w:hAnsi="Times New Roman" w:cs="Times New Roman"/>
          <w:sz w:val="24"/>
          <w:szCs w:val="24"/>
        </w:rPr>
        <w:lastRenderedPageBreak/>
        <w:t xml:space="preserve">Factors Contributing to Increased CO2 Emissions </w:t>
      </w:r>
      <w:r w:rsidR="00AE0633" w:rsidRPr="005213EC">
        <w:rPr>
          <w:rFonts w:ascii="Times New Roman" w:hAnsi="Times New Roman" w:cs="Times New Roman"/>
          <w:sz w:val="24"/>
          <w:szCs w:val="24"/>
        </w:rPr>
        <w:t>from The 250</w:t>
      </w:r>
    </w:p>
    <w:p w14:paraId="046FC4B1" w14:textId="0980BAA5" w:rsidR="00AE0633" w:rsidRPr="005213EC" w:rsidRDefault="00AE0633" w:rsidP="005213EC">
      <w:pPr>
        <w:pStyle w:val="Heading3"/>
        <w:numPr>
          <w:ilvl w:val="2"/>
          <w:numId w:val="3"/>
        </w:numPr>
        <w:spacing w:line="480" w:lineRule="auto"/>
        <w:rPr>
          <w:rFonts w:ascii="Times New Roman" w:hAnsi="Times New Roman" w:cs="Times New Roman"/>
        </w:rPr>
      </w:pPr>
      <w:r w:rsidRPr="005213EC">
        <w:rPr>
          <w:rFonts w:ascii="Times New Roman" w:hAnsi="Times New Roman" w:cs="Times New Roman"/>
        </w:rPr>
        <w:t xml:space="preserve">Urban population </w:t>
      </w:r>
    </w:p>
    <w:p w14:paraId="2A84FDFF" w14:textId="1095CC4B" w:rsidR="00AE0633" w:rsidRPr="005213EC" w:rsidRDefault="00AE0633" w:rsidP="005213EC">
      <w:pPr>
        <w:pStyle w:val="Heading3"/>
        <w:numPr>
          <w:ilvl w:val="2"/>
          <w:numId w:val="3"/>
        </w:numPr>
        <w:spacing w:line="480" w:lineRule="auto"/>
        <w:rPr>
          <w:rFonts w:ascii="Times New Roman" w:hAnsi="Times New Roman" w:cs="Times New Roman"/>
        </w:rPr>
      </w:pPr>
      <w:r w:rsidRPr="005213EC">
        <w:rPr>
          <w:rFonts w:ascii="Times New Roman" w:hAnsi="Times New Roman" w:cs="Times New Roman"/>
        </w:rPr>
        <w:t>Per capita floor space</w:t>
      </w:r>
    </w:p>
    <w:p w14:paraId="5DCB0A66" w14:textId="707A494C" w:rsidR="00AE0633" w:rsidRPr="005213EC" w:rsidRDefault="00AE0633" w:rsidP="005213EC">
      <w:pPr>
        <w:pStyle w:val="Heading3"/>
        <w:numPr>
          <w:ilvl w:val="2"/>
          <w:numId w:val="3"/>
        </w:numPr>
        <w:spacing w:line="480" w:lineRule="auto"/>
        <w:rPr>
          <w:rFonts w:ascii="Times New Roman" w:hAnsi="Times New Roman" w:cs="Times New Roman"/>
        </w:rPr>
      </w:pPr>
      <w:r w:rsidRPr="005213EC">
        <w:rPr>
          <w:rFonts w:ascii="Times New Roman" w:hAnsi="Times New Roman" w:cs="Times New Roman"/>
        </w:rPr>
        <w:t xml:space="preserve">Building structure </w:t>
      </w:r>
    </w:p>
    <w:p w14:paraId="1E5AE059" w14:textId="7947E3B8" w:rsidR="00AE0633" w:rsidRPr="005213EC" w:rsidRDefault="00AE0633" w:rsidP="005213EC">
      <w:pPr>
        <w:pStyle w:val="Heading3"/>
        <w:numPr>
          <w:ilvl w:val="2"/>
          <w:numId w:val="3"/>
        </w:numPr>
        <w:spacing w:line="480" w:lineRule="auto"/>
        <w:rPr>
          <w:rFonts w:ascii="Times New Roman" w:hAnsi="Times New Roman" w:cs="Times New Roman"/>
        </w:rPr>
      </w:pPr>
      <w:r w:rsidRPr="005213EC">
        <w:rPr>
          <w:rFonts w:ascii="Times New Roman" w:hAnsi="Times New Roman" w:cs="Times New Roman"/>
        </w:rPr>
        <w:t xml:space="preserve">Building energy intensity </w:t>
      </w:r>
    </w:p>
    <w:p w14:paraId="55F8083F" w14:textId="75E62C30" w:rsidR="00AE0633" w:rsidRPr="005213EC" w:rsidRDefault="00AE0633" w:rsidP="005213EC">
      <w:pPr>
        <w:pStyle w:val="Heading3"/>
        <w:numPr>
          <w:ilvl w:val="2"/>
          <w:numId w:val="3"/>
        </w:numPr>
        <w:spacing w:line="480" w:lineRule="auto"/>
        <w:rPr>
          <w:rFonts w:ascii="Times New Roman" w:hAnsi="Times New Roman" w:cs="Times New Roman"/>
        </w:rPr>
      </w:pPr>
      <w:r w:rsidRPr="005213EC">
        <w:rPr>
          <w:rFonts w:ascii="Times New Roman" w:hAnsi="Times New Roman" w:cs="Times New Roman"/>
        </w:rPr>
        <w:t xml:space="preserve">Carbon emission </w:t>
      </w:r>
    </w:p>
    <w:p w14:paraId="1A3A1657" w14:textId="287667FB" w:rsidR="00AE0633" w:rsidRPr="005213EC" w:rsidRDefault="004A13F9" w:rsidP="005213EC">
      <w:pPr>
        <w:pStyle w:val="Heading1"/>
        <w:numPr>
          <w:ilvl w:val="0"/>
          <w:numId w:val="3"/>
        </w:numPr>
        <w:spacing w:line="480" w:lineRule="auto"/>
        <w:rPr>
          <w:rFonts w:ascii="Times New Roman" w:hAnsi="Times New Roman" w:cs="Times New Roman"/>
          <w:sz w:val="24"/>
          <w:szCs w:val="24"/>
        </w:rPr>
      </w:pPr>
      <w:r w:rsidRPr="005213EC">
        <w:rPr>
          <w:rFonts w:ascii="Times New Roman" w:hAnsi="Times New Roman" w:cs="Times New Roman"/>
          <w:sz w:val="24"/>
          <w:szCs w:val="24"/>
        </w:rPr>
        <w:t xml:space="preserve">Potential Solutions </w:t>
      </w:r>
    </w:p>
    <w:p w14:paraId="048FF11F" w14:textId="77777777" w:rsidR="00A25BD0" w:rsidRPr="005213EC" w:rsidRDefault="00A25BD0" w:rsidP="005213EC">
      <w:pPr>
        <w:pStyle w:val="Heading2"/>
        <w:numPr>
          <w:ilvl w:val="1"/>
          <w:numId w:val="3"/>
        </w:numPr>
        <w:spacing w:line="480" w:lineRule="auto"/>
        <w:rPr>
          <w:rFonts w:ascii="Times New Roman" w:hAnsi="Times New Roman" w:cs="Times New Roman"/>
          <w:sz w:val="24"/>
          <w:szCs w:val="24"/>
        </w:rPr>
      </w:pPr>
      <w:r w:rsidRPr="00A25BD0">
        <w:rPr>
          <w:rFonts w:ascii="Times New Roman" w:hAnsi="Times New Roman" w:cs="Times New Roman"/>
          <w:sz w:val="24"/>
          <w:szCs w:val="24"/>
        </w:rPr>
        <w:t>Control of heat</w:t>
      </w:r>
    </w:p>
    <w:p w14:paraId="60A1C660" w14:textId="2A832BD6" w:rsidR="00A25BD0" w:rsidRPr="005213EC" w:rsidRDefault="00A25BD0" w:rsidP="005213EC">
      <w:pPr>
        <w:spacing w:line="480" w:lineRule="auto"/>
        <w:rPr>
          <w:rFonts w:ascii="Times New Roman" w:hAnsi="Times New Roman" w:cs="Times New Roman"/>
          <w:sz w:val="24"/>
          <w:szCs w:val="24"/>
        </w:rPr>
      </w:pPr>
      <w:r w:rsidRPr="005213EC">
        <w:rPr>
          <w:rFonts w:ascii="Times New Roman" w:hAnsi="Times New Roman" w:cs="Times New Roman"/>
          <w:sz w:val="24"/>
          <w:szCs w:val="24"/>
        </w:rPr>
        <w:t>To ensure that the energy from the heat in the site is not emitted into the atmosphere.</w:t>
      </w:r>
    </w:p>
    <w:p w14:paraId="617FC792" w14:textId="6CAF79D8" w:rsidR="004A13F9" w:rsidRPr="005213EC" w:rsidRDefault="00A25BD0" w:rsidP="005213EC">
      <w:pPr>
        <w:pStyle w:val="Heading2"/>
        <w:numPr>
          <w:ilvl w:val="1"/>
          <w:numId w:val="3"/>
        </w:numPr>
        <w:spacing w:line="480" w:lineRule="auto"/>
        <w:rPr>
          <w:rFonts w:ascii="Times New Roman" w:hAnsi="Times New Roman" w:cs="Times New Roman"/>
          <w:sz w:val="24"/>
          <w:szCs w:val="24"/>
        </w:rPr>
      </w:pPr>
      <w:r w:rsidRPr="005213EC">
        <w:rPr>
          <w:rFonts w:ascii="Times New Roman" w:hAnsi="Times New Roman" w:cs="Times New Roman"/>
          <w:sz w:val="24"/>
          <w:szCs w:val="24"/>
        </w:rPr>
        <w:t xml:space="preserve">Control of light </w:t>
      </w:r>
    </w:p>
    <w:p w14:paraId="12CC853F" w14:textId="32FD6EB3" w:rsidR="00A25BD0" w:rsidRPr="00A25BD0" w:rsidRDefault="00A25BD0" w:rsidP="005213EC">
      <w:pPr>
        <w:spacing w:line="480" w:lineRule="auto"/>
        <w:rPr>
          <w:rFonts w:ascii="Times New Roman" w:hAnsi="Times New Roman" w:cs="Times New Roman"/>
          <w:sz w:val="24"/>
          <w:szCs w:val="24"/>
        </w:rPr>
      </w:pPr>
      <w:r w:rsidRPr="005213EC">
        <w:rPr>
          <w:rFonts w:ascii="Times New Roman" w:hAnsi="Times New Roman" w:cs="Times New Roman"/>
          <w:sz w:val="24"/>
          <w:szCs w:val="24"/>
        </w:rPr>
        <w:t>L</w:t>
      </w:r>
      <w:r w:rsidRPr="00A25BD0">
        <w:rPr>
          <w:rFonts w:ascii="Times New Roman" w:hAnsi="Times New Roman" w:cs="Times New Roman"/>
          <w:sz w:val="24"/>
          <w:szCs w:val="24"/>
        </w:rPr>
        <w:t>ight energy will also ensure that carbon energy from electricity is not released into the environment.</w:t>
      </w:r>
    </w:p>
    <w:p w14:paraId="22E24E34" w14:textId="1CDB492F" w:rsidR="00A25BD0" w:rsidRPr="005213EC" w:rsidRDefault="00A25BD0" w:rsidP="005213EC">
      <w:pPr>
        <w:pStyle w:val="Heading2"/>
        <w:numPr>
          <w:ilvl w:val="1"/>
          <w:numId w:val="3"/>
        </w:numPr>
        <w:spacing w:line="480" w:lineRule="auto"/>
        <w:rPr>
          <w:rFonts w:ascii="Times New Roman" w:hAnsi="Times New Roman" w:cs="Times New Roman"/>
          <w:sz w:val="24"/>
          <w:szCs w:val="24"/>
        </w:rPr>
      </w:pPr>
      <w:r w:rsidRPr="005213EC">
        <w:rPr>
          <w:rFonts w:ascii="Times New Roman" w:hAnsi="Times New Roman" w:cs="Times New Roman"/>
          <w:sz w:val="24"/>
          <w:szCs w:val="24"/>
        </w:rPr>
        <w:t xml:space="preserve">Enhancing insulation </w:t>
      </w:r>
    </w:p>
    <w:p w14:paraId="23936053" w14:textId="37822CF0" w:rsidR="00A25BD0" w:rsidRPr="005213EC" w:rsidRDefault="001E4286" w:rsidP="005213EC">
      <w:pPr>
        <w:spacing w:line="480" w:lineRule="auto"/>
        <w:rPr>
          <w:rFonts w:ascii="Times New Roman" w:hAnsi="Times New Roman" w:cs="Times New Roman"/>
          <w:sz w:val="24"/>
          <w:szCs w:val="24"/>
        </w:rPr>
      </w:pPr>
      <w:r w:rsidRPr="005213EC">
        <w:rPr>
          <w:rFonts w:ascii="Times New Roman" w:hAnsi="Times New Roman" w:cs="Times New Roman"/>
          <w:sz w:val="24"/>
          <w:szCs w:val="24"/>
        </w:rPr>
        <w:t>Ventilation prevents the energy generated at the site from being released to the environment.</w:t>
      </w:r>
    </w:p>
    <w:p w14:paraId="1802D75F" w14:textId="5FBCE502" w:rsidR="001E4286" w:rsidRPr="005213EC" w:rsidRDefault="001E4286" w:rsidP="005213EC">
      <w:pPr>
        <w:pStyle w:val="Heading1"/>
        <w:numPr>
          <w:ilvl w:val="0"/>
          <w:numId w:val="3"/>
        </w:numPr>
        <w:spacing w:line="480" w:lineRule="auto"/>
        <w:rPr>
          <w:rFonts w:ascii="Times New Roman" w:hAnsi="Times New Roman" w:cs="Times New Roman"/>
          <w:sz w:val="24"/>
          <w:szCs w:val="24"/>
        </w:rPr>
      </w:pPr>
      <w:r w:rsidRPr="005213EC">
        <w:rPr>
          <w:rFonts w:ascii="Times New Roman" w:hAnsi="Times New Roman" w:cs="Times New Roman"/>
          <w:sz w:val="24"/>
          <w:szCs w:val="24"/>
        </w:rPr>
        <w:t xml:space="preserve">Evaluation of Solutions </w:t>
      </w:r>
    </w:p>
    <w:p w14:paraId="6CAA5816" w14:textId="478FAF03" w:rsidR="001E4286" w:rsidRPr="005213EC" w:rsidRDefault="001E4286" w:rsidP="005213EC">
      <w:pPr>
        <w:spacing w:line="480" w:lineRule="auto"/>
        <w:rPr>
          <w:rFonts w:ascii="Times New Roman" w:hAnsi="Times New Roman" w:cs="Times New Roman"/>
          <w:sz w:val="24"/>
          <w:szCs w:val="24"/>
        </w:rPr>
      </w:pPr>
      <w:r w:rsidRPr="005213EC">
        <w:rPr>
          <w:rFonts w:ascii="Times New Roman" w:hAnsi="Times New Roman" w:cs="Times New Roman"/>
          <w:sz w:val="24"/>
          <w:szCs w:val="24"/>
        </w:rPr>
        <w:t>The evaluation of solutions will be based on the assessment procedure carried out in the site. The recommended solutions are set for the management of the site to embrace. However, the site will also be assessed for continuous strategies that have been used to prevent carbon emissions. Observations of the building on the interventions that have been carried out will be used to check if the recommended solutions have been implemented. The change of solutions will be addressed to determine if there are those recently embraced solutions to solve the issue of carbon emissions.</w:t>
      </w:r>
    </w:p>
    <w:p w14:paraId="0AFE451E" w14:textId="424E265E" w:rsidR="001E4286" w:rsidRPr="005213EC" w:rsidRDefault="001E4286" w:rsidP="005213EC">
      <w:pPr>
        <w:pStyle w:val="Heading2"/>
        <w:numPr>
          <w:ilvl w:val="1"/>
          <w:numId w:val="3"/>
        </w:numPr>
        <w:spacing w:line="480" w:lineRule="auto"/>
        <w:rPr>
          <w:rFonts w:ascii="Times New Roman" w:hAnsi="Times New Roman" w:cs="Times New Roman"/>
          <w:sz w:val="24"/>
          <w:szCs w:val="24"/>
        </w:rPr>
      </w:pPr>
      <w:r w:rsidRPr="005213EC">
        <w:rPr>
          <w:rFonts w:ascii="Times New Roman" w:hAnsi="Times New Roman" w:cs="Times New Roman"/>
          <w:sz w:val="24"/>
          <w:szCs w:val="24"/>
        </w:rPr>
        <w:lastRenderedPageBreak/>
        <w:t>Evaluation Factor #1</w:t>
      </w:r>
    </w:p>
    <w:p w14:paraId="435574A6" w14:textId="7272E539" w:rsidR="001E4286" w:rsidRPr="005213EC" w:rsidRDefault="001E4286" w:rsidP="005213EC">
      <w:pPr>
        <w:spacing w:line="480" w:lineRule="auto"/>
        <w:rPr>
          <w:rFonts w:ascii="Times New Roman" w:eastAsiaTheme="majorEastAsia" w:hAnsi="Times New Roman" w:cs="Times New Roman"/>
          <w:color w:val="2F5496" w:themeColor="accent1" w:themeShade="BF"/>
          <w:sz w:val="24"/>
          <w:szCs w:val="24"/>
        </w:rPr>
      </w:pPr>
      <w:r w:rsidRPr="005213EC">
        <w:rPr>
          <w:rFonts w:ascii="Times New Roman" w:hAnsi="Times New Roman" w:cs="Times New Roman"/>
          <w:sz w:val="24"/>
          <w:szCs w:val="24"/>
        </w:rPr>
        <w:t>Control of heat will be evaluated through enquiring from the administration about their strategies of how heat is regulated</w:t>
      </w:r>
      <w:r w:rsidRPr="005213EC">
        <w:rPr>
          <w:rFonts w:ascii="Times New Roman" w:eastAsiaTheme="majorEastAsia" w:hAnsi="Times New Roman" w:cs="Times New Roman"/>
          <w:color w:val="2F5496" w:themeColor="accent1" w:themeShade="BF"/>
          <w:sz w:val="24"/>
          <w:szCs w:val="24"/>
        </w:rPr>
        <w:t>.</w:t>
      </w:r>
    </w:p>
    <w:p w14:paraId="6E39D48A" w14:textId="737EDA5C" w:rsidR="001E4286" w:rsidRPr="005213EC" w:rsidRDefault="001E4286" w:rsidP="005213EC">
      <w:pPr>
        <w:pStyle w:val="Heading2"/>
        <w:numPr>
          <w:ilvl w:val="1"/>
          <w:numId w:val="3"/>
        </w:numPr>
        <w:spacing w:line="480" w:lineRule="auto"/>
        <w:rPr>
          <w:rFonts w:ascii="Times New Roman" w:hAnsi="Times New Roman" w:cs="Times New Roman"/>
          <w:sz w:val="24"/>
          <w:szCs w:val="24"/>
        </w:rPr>
      </w:pPr>
      <w:r w:rsidRPr="005213EC">
        <w:rPr>
          <w:rFonts w:ascii="Times New Roman" w:hAnsi="Times New Roman" w:cs="Times New Roman"/>
          <w:sz w:val="24"/>
          <w:szCs w:val="24"/>
        </w:rPr>
        <w:t>Evaluation Factor #2</w:t>
      </w:r>
    </w:p>
    <w:p w14:paraId="767F9135" w14:textId="5D0936D6" w:rsidR="001E4286" w:rsidRPr="005213EC" w:rsidRDefault="001E4286" w:rsidP="005213EC">
      <w:pPr>
        <w:spacing w:line="480" w:lineRule="auto"/>
        <w:rPr>
          <w:rFonts w:ascii="Times New Roman" w:hAnsi="Times New Roman" w:cs="Times New Roman"/>
          <w:sz w:val="24"/>
          <w:szCs w:val="24"/>
        </w:rPr>
      </w:pPr>
      <w:r w:rsidRPr="001E4286">
        <w:rPr>
          <w:rFonts w:ascii="Times New Roman" w:hAnsi="Times New Roman" w:cs="Times New Roman"/>
          <w:sz w:val="24"/>
          <w:szCs w:val="24"/>
        </w:rPr>
        <w:t>Control of lighting will also be assessed by analyzing how the administrations have put strategies to regulate light.</w:t>
      </w:r>
    </w:p>
    <w:p w14:paraId="4589980B" w14:textId="035CEF4D" w:rsidR="001E4286" w:rsidRPr="005213EC" w:rsidRDefault="001E4286" w:rsidP="005213EC">
      <w:pPr>
        <w:pStyle w:val="Heading2"/>
        <w:numPr>
          <w:ilvl w:val="1"/>
          <w:numId w:val="3"/>
        </w:numPr>
        <w:spacing w:line="480" w:lineRule="auto"/>
        <w:rPr>
          <w:rFonts w:ascii="Times New Roman" w:hAnsi="Times New Roman" w:cs="Times New Roman"/>
          <w:sz w:val="24"/>
          <w:szCs w:val="24"/>
        </w:rPr>
      </w:pPr>
      <w:r w:rsidRPr="005213EC">
        <w:rPr>
          <w:rFonts w:ascii="Times New Roman" w:hAnsi="Times New Roman" w:cs="Times New Roman"/>
          <w:sz w:val="24"/>
          <w:szCs w:val="24"/>
        </w:rPr>
        <w:t>Evaluation Factor #3</w:t>
      </w:r>
    </w:p>
    <w:p w14:paraId="1F550D9B" w14:textId="641FED81" w:rsidR="001E4286" w:rsidRPr="005213EC" w:rsidRDefault="001E4286" w:rsidP="005213EC">
      <w:pPr>
        <w:spacing w:line="480" w:lineRule="auto"/>
        <w:rPr>
          <w:rFonts w:ascii="Times New Roman" w:hAnsi="Times New Roman" w:cs="Times New Roman"/>
          <w:sz w:val="24"/>
          <w:szCs w:val="24"/>
        </w:rPr>
      </w:pPr>
      <w:r w:rsidRPr="005213EC">
        <w:rPr>
          <w:rFonts w:ascii="Times New Roman" w:hAnsi="Times New Roman" w:cs="Times New Roman"/>
          <w:sz w:val="24"/>
          <w:szCs w:val="24"/>
        </w:rPr>
        <w:t xml:space="preserve">Insulation will be evaluated based on the structure of the site. </w:t>
      </w:r>
    </w:p>
    <w:p w14:paraId="3C698C25" w14:textId="77777777" w:rsidR="0034742D" w:rsidRPr="005213EC" w:rsidRDefault="0034742D" w:rsidP="005213EC">
      <w:pPr>
        <w:pStyle w:val="Heading1"/>
        <w:numPr>
          <w:ilvl w:val="0"/>
          <w:numId w:val="3"/>
        </w:numPr>
        <w:spacing w:line="480" w:lineRule="auto"/>
        <w:rPr>
          <w:rFonts w:ascii="Times New Roman" w:hAnsi="Times New Roman" w:cs="Times New Roman"/>
          <w:sz w:val="24"/>
          <w:szCs w:val="24"/>
        </w:rPr>
      </w:pPr>
      <w:r w:rsidRPr="005213EC">
        <w:rPr>
          <w:rFonts w:ascii="Times New Roman" w:hAnsi="Times New Roman" w:cs="Times New Roman"/>
          <w:sz w:val="24"/>
          <w:szCs w:val="24"/>
        </w:rPr>
        <w:t xml:space="preserve">Problem Based Methodology </w:t>
      </w:r>
    </w:p>
    <w:p w14:paraId="2068391C" w14:textId="235FC887" w:rsidR="00A16AF3" w:rsidRPr="005213EC" w:rsidRDefault="0034742D" w:rsidP="005213EC">
      <w:pPr>
        <w:spacing w:line="480" w:lineRule="auto"/>
        <w:rPr>
          <w:rFonts w:ascii="Times New Roman" w:hAnsi="Times New Roman" w:cs="Times New Roman"/>
          <w:sz w:val="24"/>
          <w:szCs w:val="24"/>
        </w:rPr>
      </w:pPr>
      <w:r w:rsidRPr="005213EC">
        <w:rPr>
          <w:rFonts w:ascii="Times New Roman" w:hAnsi="Times New Roman" w:cs="Times New Roman"/>
          <w:sz w:val="24"/>
          <w:szCs w:val="24"/>
        </w:rPr>
        <w:t>The use of evidence-based solutions will be enhanced through research recommendations from environmental engineering professionals. The problem-based methodology is a technique that will ensure that the problems that are presented at the site are addressed with specificity. This will be enhanced by collecting data regarding the use of HVAC in the prevention of carbon emission at the site. The data about the use of insulation will be accessed from the house owner. The information on strategies such as recycling of water will ensure that the strategies for conservation of energy are done to prevent the emission of carbon from the Site.</w:t>
      </w:r>
    </w:p>
    <w:p w14:paraId="4B93E0FC" w14:textId="77777777" w:rsidR="00092E87" w:rsidRPr="005213EC" w:rsidRDefault="00092E87" w:rsidP="005213EC">
      <w:pPr>
        <w:pStyle w:val="Heading2"/>
        <w:numPr>
          <w:ilvl w:val="1"/>
          <w:numId w:val="3"/>
        </w:numPr>
        <w:spacing w:line="480" w:lineRule="auto"/>
        <w:rPr>
          <w:rFonts w:ascii="Times New Roman" w:hAnsi="Times New Roman" w:cs="Times New Roman"/>
          <w:sz w:val="24"/>
          <w:szCs w:val="24"/>
        </w:rPr>
      </w:pPr>
      <w:r w:rsidRPr="005213EC">
        <w:rPr>
          <w:rFonts w:ascii="Times New Roman" w:hAnsi="Times New Roman" w:cs="Times New Roman"/>
          <w:sz w:val="24"/>
          <w:szCs w:val="24"/>
        </w:rPr>
        <w:lastRenderedPageBreak/>
        <w:t>Determine the architectural design of the building</w:t>
      </w:r>
    </w:p>
    <w:p w14:paraId="1E2276A1" w14:textId="77777777" w:rsidR="00092E87" w:rsidRPr="005213EC" w:rsidRDefault="00092E87" w:rsidP="005213EC">
      <w:pPr>
        <w:pStyle w:val="Heading2"/>
        <w:numPr>
          <w:ilvl w:val="1"/>
          <w:numId w:val="3"/>
        </w:numPr>
        <w:spacing w:line="480" w:lineRule="auto"/>
        <w:rPr>
          <w:rFonts w:ascii="Times New Roman" w:hAnsi="Times New Roman" w:cs="Times New Roman"/>
          <w:sz w:val="24"/>
          <w:szCs w:val="24"/>
        </w:rPr>
      </w:pPr>
      <w:r w:rsidRPr="005213EC">
        <w:rPr>
          <w:rFonts w:ascii="Times New Roman" w:hAnsi="Times New Roman" w:cs="Times New Roman"/>
          <w:sz w:val="24"/>
          <w:szCs w:val="24"/>
        </w:rPr>
        <w:t xml:space="preserve">Explore factors leading to high carbon footprint from the building </w:t>
      </w:r>
    </w:p>
    <w:p w14:paraId="4F3ADB92" w14:textId="77777777" w:rsidR="00092E87" w:rsidRPr="005213EC" w:rsidRDefault="00092E87" w:rsidP="005213EC">
      <w:pPr>
        <w:pStyle w:val="Heading2"/>
        <w:numPr>
          <w:ilvl w:val="1"/>
          <w:numId w:val="3"/>
        </w:numPr>
        <w:spacing w:line="480" w:lineRule="auto"/>
        <w:rPr>
          <w:rFonts w:ascii="Times New Roman" w:hAnsi="Times New Roman" w:cs="Times New Roman"/>
          <w:sz w:val="24"/>
          <w:szCs w:val="24"/>
        </w:rPr>
      </w:pPr>
      <w:r w:rsidRPr="005213EC">
        <w:rPr>
          <w:rFonts w:ascii="Times New Roman" w:hAnsi="Times New Roman" w:cs="Times New Roman"/>
          <w:sz w:val="24"/>
          <w:szCs w:val="24"/>
        </w:rPr>
        <w:t>Assess total direct and indirect emissions from The 250</w:t>
      </w:r>
    </w:p>
    <w:p w14:paraId="373B44D6" w14:textId="77777777" w:rsidR="00092E87" w:rsidRPr="005213EC" w:rsidRDefault="00092E87" w:rsidP="005213EC">
      <w:pPr>
        <w:pStyle w:val="Heading2"/>
        <w:numPr>
          <w:ilvl w:val="1"/>
          <w:numId w:val="3"/>
        </w:numPr>
        <w:spacing w:line="480" w:lineRule="auto"/>
        <w:rPr>
          <w:rFonts w:ascii="Times New Roman" w:hAnsi="Times New Roman" w:cs="Times New Roman"/>
          <w:sz w:val="24"/>
          <w:szCs w:val="24"/>
        </w:rPr>
      </w:pPr>
      <w:r w:rsidRPr="005213EC">
        <w:rPr>
          <w:rFonts w:ascii="Times New Roman" w:hAnsi="Times New Roman" w:cs="Times New Roman"/>
          <w:sz w:val="24"/>
          <w:szCs w:val="24"/>
        </w:rPr>
        <w:t>Explore approaches used to minimize energy usage and CO2 emissions</w:t>
      </w:r>
    </w:p>
    <w:p w14:paraId="68B83CD0" w14:textId="6CA4FEC5" w:rsidR="00092E87" w:rsidRPr="005213EC" w:rsidRDefault="00092E87" w:rsidP="005213EC">
      <w:pPr>
        <w:pStyle w:val="Heading1"/>
        <w:numPr>
          <w:ilvl w:val="0"/>
          <w:numId w:val="3"/>
        </w:numPr>
        <w:spacing w:line="480" w:lineRule="auto"/>
        <w:rPr>
          <w:rFonts w:ascii="Times New Roman" w:hAnsi="Times New Roman" w:cs="Times New Roman"/>
          <w:sz w:val="24"/>
          <w:szCs w:val="24"/>
        </w:rPr>
      </w:pPr>
      <w:r w:rsidRPr="005213EC">
        <w:rPr>
          <w:rFonts w:ascii="Times New Roman" w:hAnsi="Times New Roman" w:cs="Times New Roman"/>
          <w:sz w:val="24"/>
          <w:szCs w:val="24"/>
        </w:rPr>
        <w:t>Results</w:t>
      </w:r>
    </w:p>
    <w:p w14:paraId="10CEB9B7" w14:textId="05F4ECB4" w:rsidR="00092E87" w:rsidRPr="005213EC" w:rsidRDefault="00092E87" w:rsidP="005213EC">
      <w:pPr>
        <w:spacing w:line="480" w:lineRule="auto"/>
        <w:rPr>
          <w:rFonts w:ascii="Times New Roman" w:hAnsi="Times New Roman" w:cs="Times New Roman"/>
          <w:sz w:val="24"/>
          <w:szCs w:val="24"/>
        </w:rPr>
      </w:pPr>
      <w:r w:rsidRPr="005213EC">
        <w:rPr>
          <w:rFonts w:ascii="Times New Roman" w:hAnsi="Times New Roman" w:cs="Times New Roman"/>
          <w:sz w:val="24"/>
          <w:szCs w:val="24"/>
        </w:rPr>
        <w:t>The expected result from the site in this study is that there is poor performance in the strategies that can prevent carbon emissions.</w:t>
      </w:r>
    </w:p>
    <w:p w14:paraId="65229471" w14:textId="3FEC7082" w:rsidR="00092E87" w:rsidRPr="005213EC" w:rsidRDefault="00092E87" w:rsidP="005213EC">
      <w:pPr>
        <w:pStyle w:val="Heading1"/>
        <w:numPr>
          <w:ilvl w:val="0"/>
          <w:numId w:val="3"/>
        </w:numPr>
        <w:spacing w:line="480" w:lineRule="auto"/>
        <w:rPr>
          <w:rFonts w:ascii="Times New Roman" w:hAnsi="Times New Roman" w:cs="Times New Roman"/>
          <w:sz w:val="24"/>
          <w:szCs w:val="24"/>
        </w:rPr>
      </w:pPr>
      <w:r w:rsidRPr="005213EC">
        <w:rPr>
          <w:rFonts w:ascii="Times New Roman" w:hAnsi="Times New Roman" w:cs="Times New Roman"/>
          <w:sz w:val="24"/>
          <w:szCs w:val="24"/>
        </w:rPr>
        <w:t>Conclusions</w:t>
      </w:r>
    </w:p>
    <w:p w14:paraId="591B1AD0" w14:textId="77777777" w:rsidR="00092E87" w:rsidRPr="00092E87" w:rsidRDefault="00092E87" w:rsidP="005213EC">
      <w:pPr>
        <w:spacing w:line="480" w:lineRule="auto"/>
        <w:rPr>
          <w:rFonts w:ascii="Times New Roman" w:hAnsi="Times New Roman" w:cs="Times New Roman"/>
          <w:sz w:val="24"/>
          <w:szCs w:val="24"/>
        </w:rPr>
      </w:pPr>
      <w:r w:rsidRPr="00092E87">
        <w:rPr>
          <w:rFonts w:ascii="Times New Roman" w:hAnsi="Times New Roman" w:cs="Times New Roman"/>
          <w:sz w:val="24"/>
          <w:szCs w:val="24"/>
        </w:rPr>
        <w:t>Research has suggested that using strategies including HVAC, reusing of water, and using renewable sources of energy prevents increased carbon emissions from buildings. This means that using these strategies in the Site might be absent, or they are done poorly. If the site uses these strategies, the carbon emission could be diminished. Therefore, the expected outcome is that the management of the site does not control operational energy effectively.</w:t>
      </w:r>
    </w:p>
    <w:p w14:paraId="6F30DC9D" w14:textId="77777777" w:rsidR="00092E87" w:rsidRPr="005213EC" w:rsidRDefault="00092E87" w:rsidP="005213EC">
      <w:pPr>
        <w:spacing w:line="480" w:lineRule="auto"/>
        <w:rPr>
          <w:rFonts w:ascii="Times New Roman" w:hAnsi="Times New Roman" w:cs="Times New Roman"/>
          <w:sz w:val="24"/>
          <w:szCs w:val="24"/>
        </w:rPr>
      </w:pPr>
    </w:p>
    <w:p w14:paraId="4ADFEE82" w14:textId="77777777" w:rsidR="00092E87" w:rsidRPr="005213EC" w:rsidRDefault="00092E87" w:rsidP="005213EC">
      <w:pPr>
        <w:spacing w:line="480" w:lineRule="auto"/>
        <w:rPr>
          <w:rFonts w:ascii="Times New Roman" w:hAnsi="Times New Roman" w:cs="Times New Roman"/>
          <w:sz w:val="24"/>
          <w:szCs w:val="24"/>
        </w:rPr>
      </w:pPr>
    </w:p>
    <w:p w14:paraId="2C9CAE0C" w14:textId="6D7C517E" w:rsidR="00092E87" w:rsidRPr="005213EC" w:rsidRDefault="00092E87" w:rsidP="005213EC">
      <w:pPr>
        <w:spacing w:line="480" w:lineRule="auto"/>
        <w:rPr>
          <w:rFonts w:ascii="Times New Roman" w:hAnsi="Times New Roman" w:cs="Times New Roman"/>
          <w:sz w:val="24"/>
          <w:szCs w:val="24"/>
        </w:rPr>
      </w:pPr>
      <w:r w:rsidRPr="005213EC">
        <w:rPr>
          <w:rFonts w:ascii="Times New Roman" w:hAnsi="Times New Roman" w:cs="Times New Roman"/>
          <w:sz w:val="24"/>
          <w:szCs w:val="24"/>
        </w:rPr>
        <w:t xml:space="preserve"> </w:t>
      </w:r>
    </w:p>
    <w:p w14:paraId="1DC142D1" w14:textId="77777777" w:rsidR="00092E87" w:rsidRPr="005213EC" w:rsidRDefault="00092E87" w:rsidP="005213EC">
      <w:pPr>
        <w:spacing w:line="480" w:lineRule="auto"/>
        <w:rPr>
          <w:rFonts w:ascii="Times New Roman" w:hAnsi="Times New Roman" w:cs="Times New Roman"/>
          <w:sz w:val="24"/>
          <w:szCs w:val="24"/>
        </w:rPr>
      </w:pPr>
    </w:p>
    <w:p w14:paraId="36339AA6" w14:textId="77777777" w:rsidR="00092E87" w:rsidRPr="005213EC" w:rsidRDefault="00092E87" w:rsidP="005213EC">
      <w:pPr>
        <w:spacing w:line="480" w:lineRule="auto"/>
        <w:rPr>
          <w:rFonts w:ascii="Times New Roman" w:hAnsi="Times New Roman" w:cs="Times New Roman"/>
          <w:sz w:val="24"/>
          <w:szCs w:val="24"/>
        </w:rPr>
      </w:pPr>
    </w:p>
    <w:p w14:paraId="648BF062" w14:textId="5AE3DBA6" w:rsidR="001E4286" w:rsidRPr="005213EC" w:rsidRDefault="00F01651" w:rsidP="005213EC">
      <w:pPr>
        <w:spacing w:line="480" w:lineRule="auto"/>
        <w:rPr>
          <w:rFonts w:ascii="Times New Roman" w:hAnsi="Times New Roman" w:cs="Times New Roman"/>
          <w:sz w:val="24"/>
          <w:szCs w:val="24"/>
        </w:rPr>
      </w:pPr>
      <w:r w:rsidRPr="005213EC">
        <w:rPr>
          <w:rFonts w:ascii="Times New Roman" w:hAnsi="Times New Roman" w:cs="Times New Roman"/>
          <w:sz w:val="24"/>
          <w:szCs w:val="24"/>
        </w:rPr>
        <w:t xml:space="preserve"> </w:t>
      </w:r>
    </w:p>
    <w:p w14:paraId="7646BE45" w14:textId="726E6311" w:rsidR="00092E87" w:rsidRPr="005213EC" w:rsidRDefault="00092E87" w:rsidP="005213EC">
      <w:pPr>
        <w:spacing w:line="480" w:lineRule="auto"/>
        <w:rPr>
          <w:rFonts w:ascii="Times New Roman" w:hAnsi="Times New Roman" w:cs="Times New Roman"/>
          <w:sz w:val="24"/>
          <w:szCs w:val="24"/>
        </w:rPr>
      </w:pPr>
      <w:bookmarkStart w:id="0" w:name="_GoBack"/>
      <w:bookmarkEnd w:id="0"/>
    </w:p>
    <w:p w14:paraId="6E0AB352" w14:textId="624E70B5" w:rsidR="00542CB9" w:rsidRPr="005213EC" w:rsidRDefault="00542CB9" w:rsidP="005213EC">
      <w:pPr>
        <w:spacing w:line="480" w:lineRule="auto"/>
        <w:jc w:val="center"/>
        <w:rPr>
          <w:rFonts w:ascii="Times New Roman" w:hAnsi="Times New Roman" w:cs="Times New Roman"/>
          <w:sz w:val="24"/>
          <w:szCs w:val="24"/>
        </w:rPr>
      </w:pPr>
      <w:r w:rsidRPr="005213EC">
        <w:rPr>
          <w:rFonts w:ascii="Times New Roman" w:hAnsi="Times New Roman" w:cs="Times New Roman"/>
          <w:sz w:val="24"/>
          <w:szCs w:val="24"/>
        </w:rPr>
        <w:lastRenderedPageBreak/>
        <w:t xml:space="preserve">References </w:t>
      </w:r>
    </w:p>
    <w:p w14:paraId="3857A07B" w14:textId="77777777" w:rsidR="00092E87" w:rsidRPr="00092E87" w:rsidRDefault="00092E87" w:rsidP="005213EC">
      <w:pPr>
        <w:spacing w:line="480" w:lineRule="auto"/>
        <w:ind w:left="720" w:hanging="720"/>
        <w:rPr>
          <w:rFonts w:ascii="Times New Roman" w:hAnsi="Times New Roman" w:cs="Times New Roman"/>
          <w:sz w:val="24"/>
          <w:szCs w:val="24"/>
        </w:rPr>
      </w:pPr>
      <w:r w:rsidRPr="00092E87">
        <w:rPr>
          <w:rFonts w:ascii="Times New Roman" w:hAnsi="Times New Roman" w:cs="Times New Roman"/>
          <w:sz w:val="24"/>
          <w:szCs w:val="24"/>
        </w:rPr>
        <w:t>250 Yonge Street, Toronto Greenhouse Gas Inventory Report. (, 2013). Retrieved 7 October 2020, from https://www.csaregistries.ca/files/projects/2301-2780_GHGReport_20110401_201203311.pdf.</w:t>
      </w:r>
    </w:p>
    <w:p w14:paraId="14B453C5" w14:textId="77777777" w:rsidR="00092E87" w:rsidRPr="00092E87" w:rsidRDefault="00092E87" w:rsidP="005213EC">
      <w:pPr>
        <w:spacing w:line="480" w:lineRule="auto"/>
        <w:ind w:left="720" w:hanging="720"/>
        <w:rPr>
          <w:rFonts w:ascii="Times New Roman" w:hAnsi="Times New Roman" w:cs="Times New Roman"/>
          <w:sz w:val="24"/>
          <w:szCs w:val="24"/>
        </w:rPr>
      </w:pPr>
      <w:r w:rsidRPr="00092E87">
        <w:rPr>
          <w:rFonts w:ascii="Times New Roman" w:hAnsi="Times New Roman" w:cs="Times New Roman"/>
          <w:sz w:val="24"/>
          <w:szCs w:val="24"/>
        </w:rPr>
        <w:t xml:space="preserve">Dakwale, V., &amp;Ralegaonkar, R. (2011). Review of carbon emission through buildings: threats, causes, and solutions: Table 1. </w:t>
      </w:r>
      <w:r w:rsidRPr="00092E87">
        <w:rPr>
          <w:rFonts w:ascii="Times New Roman" w:hAnsi="Times New Roman" w:cs="Times New Roman"/>
          <w:i/>
          <w:iCs/>
          <w:sz w:val="24"/>
          <w:szCs w:val="24"/>
        </w:rPr>
        <w:t>International Journal of Low-Carbon Technologies</w:t>
      </w:r>
      <w:r w:rsidRPr="00092E87">
        <w:rPr>
          <w:rFonts w:ascii="Times New Roman" w:hAnsi="Times New Roman" w:cs="Times New Roman"/>
          <w:sz w:val="24"/>
          <w:szCs w:val="24"/>
        </w:rPr>
        <w:t>, </w:t>
      </w:r>
      <w:r w:rsidRPr="00092E87">
        <w:rPr>
          <w:rFonts w:ascii="Times New Roman" w:hAnsi="Times New Roman" w:cs="Times New Roman"/>
          <w:i/>
          <w:iCs/>
          <w:sz w:val="24"/>
          <w:szCs w:val="24"/>
        </w:rPr>
        <w:t>7</w:t>
      </w:r>
      <w:r w:rsidRPr="00092E87">
        <w:rPr>
          <w:rFonts w:ascii="Times New Roman" w:hAnsi="Times New Roman" w:cs="Times New Roman"/>
          <w:sz w:val="24"/>
          <w:szCs w:val="24"/>
        </w:rPr>
        <w:t xml:space="preserve">(2), 143-148. </w:t>
      </w:r>
      <w:hyperlink r:id="rId7" w:history="1">
        <w:r w:rsidRPr="00092E87">
          <w:rPr>
            <w:rStyle w:val="Hyperlink"/>
            <w:rFonts w:ascii="Times New Roman" w:hAnsi="Times New Roman" w:cs="Times New Roman"/>
            <w:sz w:val="24"/>
            <w:szCs w:val="24"/>
          </w:rPr>
          <w:t>https://doi.org/10.1093/ijlct/ctr032</w:t>
        </w:r>
      </w:hyperlink>
    </w:p>
    <w:p w14:paraId="64FE722C" w14:textId="77777777" w:rsidR="00092E87" w:rsidRPr="00092E87" w:rsidRDefault="00092E87" w:rsidP="005213EC">
      <w:pPr>
        <w:spacing w:line="480" w:lineRule="auto"/>
        <w:ind w:left="720" w:hanging="720"/>
        <w:rPr>
          <w:rFonts w:ascii="Times New Roman" w:hAnsi="Times New Roman" w:cs="Times New Roman"/>
          <w:sz w:val="24"/>
          <w:szCs w:val="24"/>
        </w:rPr>
      </w:pPr>
      <w:r w:rsidRPr="00092E87">
        <w:rPr>
          <w:rFonts w:ascii="Times New Roman" w:hAnsi="Times New Roman" w:cs="Times New Roman"/>
          <w:sz w:val="24"/>
          <w:szCs w:val="24"/>
        </w:rPr>
        <w:t xml:space="preserve">Diaz, R. O., Montanez, A., &amp; Cuentas, J. (2016). Coal tar, material used in soil improvement for use in road engineering. In </w:t>
      </w:r>
      <w:r w:rsidRPr="00092E87">
        <w:rPr>
          <w:rFonts w:ascii="Times New Roman" w:hAnsi="Times New Roman" w:cs="Times New Roman"/>
          <w:i/>
          <w:iCs/>
          <w:sz w:val="24"/>
          <w:szCs w:val="24"/>
        </w:rPr>
        <w:t>J. Phys. Conf Ser</w:t>
      </w:r>
      <w:r w:rsidRPr="00092E87">
        <w:rPr>
          <w:rFonts w:ascii="Times New Roman" w:hAnsi="Times New Roman" w:cs="Times New Roman"/>
          <w:sz w:val="24"/>
          <w:szCs w:val="24"/>
        </w:rPr>
        <w:t xml:space="preserve"> (687, p. 12045). </w:t>
      </w:r>
    </w:p>
    <w:p w14:paraId="106EF860" w14:textId="77777777" w:rsidR="00092E87" w:rsidRPr="00092E87" w:rsidRDefault="00092E87" w:rsidP="005213EC">
      <w:pPr>
        <w:spacing w:line="480" w:lineRule="auto"/>
        <w:ind w:left="720" w:hanging="720"/>
        <w:rPr>
          <w:rFonts w:ascii="Times New Roman" w:hAnsi="Times New Roman" w:cs="Times New Roman"/>
          <w:sz w:val="24"/>
          <w:szCs w:val="24"/>
        </w:rPr>
      </w:pPr>
      <w:r w:rsidRPr="00092E87">
        <w:rPr>
          <w:rFonts w:ascii="Times New Roman" w:hAnsi="Times New Roman" w:cs="Times New Roman"/>
          <w:sz w:val="24"/>
          <w:szCs w:val="24"/>
        </w:rPr>
        <w:t xml:space="preserve">Hertwich, E., Ali, S., Ciacci, L., Fishman, T., Heeren, N., &amp;Masanet, E. et al. (2019). Material efficiency strategies reduce greenhouse gas emissions associated with buildings, vehicles, and electronics—a review. </w:t>
      </w:r>
      <w:r w:rsidRPr="00092E87">
        <w:rPr>
          <w:rFonts w:ascii="Times New Roman" w:hAnsi="Times New Roman" w:cs="Times New Roman"/>
          <w:i/>
          <w:iCs/>
          <w:sz w:val="24"/>
          <w:szCs w:val="24"/>
        </w:rPr>
        <w:t>Environmental Research Letters</w:t>
      </w:r>
      <w:r w:rsidRPr="00092E87">
        <w:rPr>
          <w:rFonts w:ascii="Times New Roman" w:hAnsi="Times New Roman" w:cs="Times New Roman"/>
          <w:sz w:val="24"/>
          <w:szCs w:val="24"/>
        </w:rPr>
        <w:t>, </w:t>
      </w:r>
      <w:r w:rsidRPr="00092E87">
        <w:rPr>
          <w:rFonts w:ascii="Times New Roman" w:hAnsi="Times New Roman" w:cs="Times New Roman"/>
          <w:i/>
          <w:iCs/>
          <w:sz w:val="24"/>
          <w:szCs w:val="24"/>
        </w:rPr>
        <w:t>14</w:t>
      </w:r>
      <w:r w:rsidRPr="00092E87">
        <w:rPr>
          <w:rFonts w:ascii="Times New Roman" w:hAnsi="Times New Roman" w:cs="Times New Roman"/>
          <w:sz w:val="24"/>
          <w:szCs w:val="24"/>
        </w:rPr>
        <w:t xml:space="preserve">(4), 043004. </w:t>
      </w:r>
      <w:hyperlink r:id="rId8" w:history="1">
        <w:r w:rsidRPr="00092E87">
          <w:rPr>
            <w:rStyle w:val="Hyperlink"/>
            <w:rFonts w:ascii="Times New Roman" w:hAnsi="Times New Roman" w:cs="Times New Roman"/>
            <w:sz w:val="24"/>
            <w:szCs w:val="24"/>
          </w:rPr>
          <w:t>https://doi.org/10.1088/1748-9326/ab0fe3</w:t>
        </w:r>
      </w:hyperlink>
    </w:p>
    <w:p w14:paraId="0C3B2E0E" w14:textId="77777777" w:rsidR="00092E87" w:rsidRPr="00092E87" w:rsidRDefault="00092E87" w:rsidP="005213EC">
      <w:pPr>
        <w:spacing w:line="480" w:lineRule="auto"/>
        <w:ind w:left="720" w:hanging="720"/>
        <w:rPr>
          <w:rFonts w:ascii="Times New Roman" w:hAnsi="Times New Roman" w:cs="Times New Roman"/>
          <w:sz w:val="24"/>
          <w:szCs w:val="24"/>
        </w:rPr>
      </w:pPr>
      <w:r w:rsidRPr="00092E87">
        <w:rPr>
          <w:rFonts w:ascii="Times New Roman" w:hAnsi="Times New Roman" w:cs="Times New Roman"/>
          <w:sz w:val="24"/>
          <w:szCs w:val="24"/>
        </w:rPr>
        <w:t>Huang, W., Li, F., Cui, S., Li, F., Huang, L., &amp; Lin, J. (2017). Carbon Footprint and Carbon Emission Reduction of Urban Buildings: A Case in Xiamen City, China. </w:t>
      </w:r>
      <w:r w:rsidRPr="00092E87">
        <w:rPr>
          <w:rFonts w:ascii="Times New Roman" w:hAnsi="Times New Roman" w:cs="Times New Roman"/>
          <w:i/>
          <w:iCs/>
          <w:sz w:val="24"/>
          <w:szCs w:val="24"/>
        </w:rPr>
        <w:t>Procedia Engineering</w:t>
      </w:r>
      <w:r w:rsidRPr="00092E87">
        <w:rPr>
          <w:rFonts w:ascii="Times New Roman" w:hAnsi="Times New Roman" w:cs="Times New Roman"/>
          <w:sz w:val="24"/>
          <w:szCs w:val="24"/>
        </w:rPr>
        <w:t>, </w:t>
      </w:r>
      <w:r w:rsidRPr="00092E87">
        <w:rPr>
          <w:rFonts w:ascii="Times New Roman" w:hAnsi="Times New Roman" w:cs="Times New Roman"/>
          <w:i/>
          <w:iCs/>
          <w:sz w:val="24"/>
          <w:szCs w:val="24"/>
        </w:rPr>
        <w:t>198</w:t>
      </w:r>
      <w:r w:rsidRPr="00092E87">
        <w:rPr>
          <w:rFonts w:ascii="Times New Roman" w:hAnsi="Times New Roman" w:cs="Times New Roman"/>
          <w:sz w:val="24"/>
          <w:szCs w:val="24"/>
        </w:rPr>
        <w:t>, 1007-1017. https://doi.org/10.1016/j.proeng.2017.07.146</w:t>
      </w:r>
    </w:p>
    <w:p w14:paraId="42D71731" w14:textId="4C8B57BA" w:rsidR="00092E87" w:rsidRPr="005213EC" w:rsidRDefault="00092E87" w:rsidP="005213EC">
      <w:pPr>
        <w:spacing w:line="480" w:lineRule="auto"/>
        <w:ind w:left="720" w:hanging="720"/>
        <w:rPr>
          <w:rFonts w:ascii="Times New Roman" w:hAnsi="Times New Roman" w:cs="Times New Roman"/>
          <w:sz w:val="24"/>
          <w:szCs w:val="24"/>
        </w:rPr>
      </w:pPr>
      <w:r w:rsidRPr="00092E87">
        <w:rPr>
          <w:rFonts w:ascii="Times New Roman" w:hAnsi="Times New Roman" w:cs="Times New Roman"/>
          <w:sz w:val="24"/>
          <w:szCs w:val="24"/>
        </w:rPr>
        <w:t>Mohareb, E., &amp;Mohareb, A. (2014). A comparison of greenhouse gas emissions in the residential sector of major Canadian cities. </w:t>
      </w:r>
      <w:r w:rsidRPr="00092E87">
        <w:rPr>
          <w:rFonts w:ascii="Times New Roman" w:hAnsi="Times New Roman" w:cs="Times New Roman"/>
          <w:i/>
          <w:iCs/>
          <w:sz w:val="24"/>
          <w:szCs w:val="24"/>
        </w:rPr>
        <w:t>Canadian Journal of Civil Engineering</w:t>
      </w:r>
      <w:r w:rsidRPr="00092E87">
        <w:rPr>
          <w:rFonts w:ascii="Times New Roman" w:hAnsi="Times New Roman" w:cs="Times New Roman"/>
          <w:sz w:val="24"/>
          <w:szCs w:val="24"/>
        </w:rPr>
        <w:t>, </w:t>
      </w:r>
      <w:r w:rsidRPr="00092E87">
        <w:rPr>
          <w:rFonts w:ascii="Times New Roman" w:hAnsi="Times New Roman" w:cs="Times New Roman"/>
          <w:i/>
          <w:iCs/>
          <w:sz w:val="24"/>
          <w:szCs w:val="24"/>
        </w:rPr>
        <w:t>41</w:t>
      </w:r>
      <w:r w:rsidRPr="00092E87">
        <w:rPr>
          <w:rFonts w:ascii="Times New Roman" w:hAnsi="Times New Roman" w:cs="Times New Roman"/>
          <w:sz w:val="24"/>
          <w:szCs w:val="24"/>
        </w:rPr>
        <w:t>(4), 285-293.</w:t>
      </w:r>
      <w:hyperlink r:id="rId9" w:history="1">
        <w:r w:rsidRPr="00092E87">
          <w:rPr>
            <w:rStyle w:val="Hyperlink"/>
            <w:rFonts w:ascii="Times New Roman" w:hAnsi="Times New Roman" w:cs="Times New Roman"/>
            <w:sz w:val="24"/>
            <w:szCs w:val="24"/>
          </w:rPr>
          <w:t>https://doi.org/10.1139/cjce-2013-0465</w:t>
        </w:r>
      </w:hyperlink>
    </w:p>
    <w:p w14:paraId="18EC18F3" w14:textId="12FE5A33" w:rsidR="00542CB9" w:rsidRPr="005213EC" w:rsidRDefault="00542CB9" w:rsidP="005213EC">
      <w:pPr>
        <w:spacing w:line="480" w:lineRule="auto"/>
        <w:ind w:left="720" w:hanging="720"/>
        <w:rPr>
          <w:rFonts w:ascii="Times New Roman" w:hAnsi="Times New Roman" w:cs="Times New Roman"/>
          <w:sz w:val="24"/>
          <w:szCs w:val="24"/>
        </w:rPr>
      </w:pPr>
      <w:r w:rsidRPr="005213EC">
        <w:rPr>
          <w:rFonts w:ascii="Times New Roman" w:hAnsi="Times New Roman" w:cs="Times New Roman"/>
          <w:sz w:val="24"/>
          <w:szCs w:val="24"/>
        </w:rPr>
        <w:t xml:space="preserve">Wieditz, I., &amp; Penney, J. (2006). A Scan of Climate Change Impacts in Toronto. Clean Air Partnership. </w:t>
      </w:r>
    </w:p>
    <w:p w14:paraId="53E52F20" w14:textId="028750E6" w:rsidR="00D66580" w:rsidRPr="005213EC" w:rsidRDefault="00D66580" w:rsidP="005213EC">
      <w:pPr>
        <w:spacing w:line="480" w:lineRule="auto"/>
        <w:rPr>
          <w:rFonts w:ascii="Times New Roman" w:hAnsi="Times New Roman" w:cs="Times New Roman"/>
          <w:sz w:val="24"/>
          <w:szCs w:val="24"/>
        </w:rPr>
      </w:pPr>
    </w:p>
    <w:p w14:paraId="1AE4609E" w14:textId="77777777" w:rsidR="007B4A65" w:rsidRPr="005213EC" w:rsidRDefault="007B4A65" w:rsidP="005213EC">
      <w:pPr>
        <w:spacing w:line="480" w:lineRule="auto"/>
        <w:rPr>
          <w:rFonts w:ascii="Times New Roman" w:hAnsi="Times New Roman" w:cs="Times New Roman"/>
          <w:sz w:val="24"/>
          <w:szCs w:val="24"/>
        </w:rPr>
      </w:pPr>
    </w:p>
    <w:p w14:paraId="6FD0829D" w14:textId="77777777" w:rsidR="007B4A65" w:rsidRPr="005213EC" w:rsidRDefault="007B4A65" w:rsidP="005213EC">
      <w:pPr>
        <w:spacing w:line="480" w:lineRule="auto"/>
        <w:rPr>
          <w:rFonts w:ascii="Times New Roman" w:hAnsi="Times New Roman" w:cs="Times New Roman"/>
          <w:sz w:val="24"/>
          <w:szCs w:val="24"/>
        </w:rPr>
      </w:pPr>
    </w:p>
    <w:p w14:paraId="73B4320E" w14:textId="77777777" w:rsidR="007B4A65" w:rsidRPr="005213EC" w:rsidRDefault="007B4A65" w:rsidP="005213EC">
      <w:pPr>
        <w:spacing w:line="480" w:lineRule="auto"/>
        <w:rPr>
          <w:rFonts w:ascii="Times New Roman" w:hAnsi="Times New Roman" w:cs="Times New Roman"/>
          <w:sz w:val="24"/>
          <w:szCs w:val="24"/>
        </w:rPr>
      </w:pPr>
    </w:p>
    <w:p w14:paraId="72E497EF" w14:textId="77777777" w:rsidR="007B4A65" w:rsidRPr="005213EC" w:rsidRDefault="007B4A65" w:rsidP="005213EC">
      <w:pPr>
        <w:spacing w:line="480" w:lineRule="auto"/>
        <w:rPr>
          <w:rFonts w:ascii="Times New Roman" w:hAnsi="Times New Roman" w:cs="Times New Roman"/>
          <w:sz w:val="24"/>
          <w:szCs w:val="24"/>
        </w:rPr>
      </w:pPr>
    </w:p>
    <w:p w14:paraId="3FC31BC7" w14:textId="77777777" w:rsidR="007B4A65" w:rsidRPr="005213EC" w:rsidRDefault="007B4A65" w:rsidP="005213EC">
      <w:pPr>
        <w:spacing w:line="480" w:lineRule="auto"/>
        <w:rPr>
          <w:rFonts w:ascii="Times New Roman" w:hAnsi="Times New Roman" w:cs="Times New Roman"/>
          <w:sz w:val="24"/>
          <w:szCs w:val="24"/>
        </w:rPr>
      </w:pPr>
    </w:p>
    <w:p w14:paraId="2A07E61E" w14:textId="77777777" w:rsidR="00D7283B" w:rsidRPr="005213EC" w:rsidRDefault="00D7283B" w:rsidP="005213EC">
      <w:pPr>
        <w:spacing w:line="480" w:lineRule="auto"/>
        <w:jc w:val="center"/>
        <w:rPr>
          <w:rFonts w:ascii="Times New Roman" w:hAnsi="Times New Roman" w:cs="Times New Roman"/>
          <w:sz w:val="24"/>
          <w:szCs w:val="24"/>
        </w:rPr>
      </w:pPr>
    </w:p>
    <w:sectPr w:rsidR="00D7283B" w:rsidRPr="005213EC">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969653" w14:textId="77777777" w:rsidR="008E26D7" w:rsidRDefault="008E26D7" w:rsidP="00D0212F">
      <w:pPr>
        <w:spacing w:after="0" w:line="240" w:lineRule="auto"/>
      </w:pPr>
      <w:r>
        <w:separator/>
      </w:r>
    </w:p>
  </w:endnote>
  <w:endnote w:type="continuationSeparator" w:id="0">
    <w:p w14:paraId="39197EAE" w14:textId="77777777" w:rsidR="008E26D7" w:rsidRDefault="008E26D7" w:rsidP="00D021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D6F03E" w14:textId="77777777" w:rsidR="008E26D7" w:rsidRDefault="008E26D7" w:rsidP="00D0212F">
      <w:pPr>
        <w:spacing w:after="0" w:line="240" w:lineRule="auto"/>
      </w:pPr>
      <w:r>
        <w:separator/>
      </w:r>
    </w:p>
  </w:footnote>
  <w:footnote w:type="continuationSeparator" w:id="0">
    <w:p w14:paraId="4E9BE60C" w14:textId="77777777" w:rsidR="008E26D7" w:rsidRDefault="008E26D7" w:rsidP="00D021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63192C" w14:textId="40DC56FC" w:rsidR="009F58AA" w:rsidRPr="009F58AA" w:rsidRDefault="009F58AA" w:rsidP="009F58AA">
    <w:pPr>
      <w:pStyle w:val="Header"/>
      <w:rPr>
        <w:rFonts w:ascii="Times New Roman" w:hAnsi="Times New Roman" w:cs="Times New Roman"/>
        <w:sz w:val="24"/>
        <w:szCs w:val="24"/>
      </w:rPr>
    </w:pPr>
    <w:r w:rsidRPr="009F58AA">
      <w:rPr>
        <w:rFonts w:ascii="Times New Roman" w:hAnsi="Times New Roman" w:cs="Times New Roman"/>
        <w:sz w:val="24"/>
        <w:szCs w:val="24"/>
      </w:rPr>
      <w:t>PREVENTION OF CARBON EMISSIONS FROM 250 YONGE STREET BUILDING</w:t>
    </w:r>
    <w:r w:rsidRPr="009F58AA">
      <w:rPr>
        <w:rFonts w:ascii="Times New Roman" w:hAnsi="Times New Roman" w:cs="Times New Roman"/>
        <w:sz w:val="24"/>
        <w:szCs w:val="24"/>
      </w:rPr>
      <w:tab/>
    </w:r>
    <w:sdt>
      <w:sdtPr>
        <w:rPr>
          <w:rFonts w:ascii="Times New Roman" w:hAnsi="Times New Roman" w:cs="Times New Roman"/>
          <w:sz w:val="24"/>
          <w:szCs w:val="24"/>
        </w:rPr>
        <w:id w:val="-1442289613"/>
        <w:docPartObj>
          <w:docPartGallery w:val="Page Numbers (Top of Page)"/>
          <w:docPartUnique/>
        </w:docPartObj>
      </w:sdtPr>
      <w:sdtEndPr>
        <w:rPr>
          <w:noProof/>
        </w:rPr>
      </w:sdtEndPr>
      <w:sdtContent>
        <w:r w:rsidRPr="009F58AA">
          <w:rPr>
            <w:rFonts w:ascii="Times New Roman" w:hAnsi="Times New Roman" w:cs="Times New Roman"/>
            <w:sz w:val="24"/>
            <w:szCs w:val="24"/>
          </w:rPr>
          <w:fldChar w:fldCharType="begin"/>
        </w:r>
        <w:r w:rsidRPr="009F58AA">
          <w:rPr>
            <w:rFonts w:ascii="Times New Roman" w:hAnsi="Times New Roman" w:cs="Times New Roman"/>
            <w:sz w:val="24"/>
            <w:szCs w:val="24"/>
          </w:rPr>
          <w:instrText xml:space="preserve"> PAGE   \* MERGEFORMAT </w:instrText>
        </w:r>
        <w:r w:rsidRPr="009F58AA">
          <w:rPr>
            <w:rFonts w:ascii="Times New Roman" w:hAnsi="Times New Roman" w:cs="Times New Roman"/>
            <w:sz w:val="24"/>
            <w:szCs w:val="24"/>
          </w:rPr>
          <w:fldChar w:fldCharType="separate"/>
        </w:r>
        <w:r>
          <w:rPr>
            <w:rFonts w:ascii="Times New Roman" w:hAnsi="Times New Roman" w:cs="Times New Roman"/>
            <w:noProof/>
            <w:sz w:val="24"/>
            <w:szCs w:val="24"/>
          </w:rPr>
          <w:t>8</w:t>
        </w:r>
        <w:r w:rsidRPr="009F58AA">
          <w:rPr>
            <w:rFonts w:ascii="Times New Roman" w:hAnsi="Times New Roman" w:cs="Times New Roman"/>
            <w:noProof/>
            <w:sz w:val="24"/>
            <w:szCs w:val="24"/>
          </w:rPr>
          <w:fldChar w:fldCharType="end"/>
        </w:r>
      </w:sdtContent>
    </w:sdt>
  </w:p>
  <w:p w14:paraId="7F03129B" w14:textId="77777777" w:rsidR="00D0212F" w:rsidRPr="009F58AA" w:rsidRDefault="00D0212F">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5D14A5"/>
    <w:multiLevelType w:val="multilevel"/>
    <w:tmpl w:val="3F786C02"/>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33405479"/>
    <w:multiLevelType w:val="hybridMultilevel"/>
    <w:tmpl w:val="C56A0588"/>
    <w:lvl w:ilvl="0" w:tplc="0F54671E">
      <w:start w:val="1"/>
      <w:numFmt w:val="bullet"/>
      <w:lvlText w:val=""/>
      <w:lvlJc w:val="left"/>
      <w:pPr>
        <w:ind w:left="720" w:hanging="360"/>
      </w:pPr>
      <w:rPr>
        <w:rFonts w:ascii="Symbol" w:hAnsi="Symbol" w:hint="default"/>
      </w:rPr>
    </w:lvl>
    <w:lvl w:ilvl="1" w:tplc="779AE5B0">
      <w:start w:val="1"/>
      <w:numFmt w:val="bullet"/>
      <w:lvlText w:val="o"/>
      <w:lvlJc w:val="left"/>
      <w:pPr>
        <w:ind w:left="1440" w:hanging="360"/>
      </w:pPr>
      <w:rPr>
        <w:rFonts w:ascii="Courier New" w:hAnsi="Courier New" w:cs="Courier New" w:hint="default"/>
      </w:rPr>
    </w:lvl>
    <w:lvl w:ilvl="2" w:tplc="4BA0C12A">
      <w:start w:val="1"/>
      <w:numFmt w:val="bullet"/>
      <w:lvlText w:val=""/>
      <w:lvlJc w:val="left"/>
      <w:pPr>
        <w:ind w:left="2160" w:hanging="360"/>
      </w:pPr>
      <w:rPr>
        <w:rFonts w:ascii="Wingdings" w:hAnsi="Wingdings" w:hint="default"/>
      </w:rPr>
    </w:lvl>
    <w:lvl w:ilvl="3" w:tplc="13A2760A">
      <w:start w:val="1"/>
      <w:numFmt w:val="bullet"/>
      <w:lvlText w:val=""/>
      <w:lvlJc w:val="left"/>
      <w:pPr>
        <w:ind w:left="2880" w:hanging="360"/>
      </w:pPr>
      <w:rPr>
        <w:rFonts w:ascii="Symbol" w:hAnsi="Symbol" w:hint="default"/>
      </w:rPr>
    </w:lvl>
    <w:lvl w:ilvl="4" w:tplc="004E1F4E">
      <w:start w:val="1"/>
      <w:numFmt w:val="bullet"/>
      <w:lvlText w:val="o"/>
      <w:lvlJc w:val="left"/>
      <w:pPr>
        <w:ind w:left="3600" w:hanging="360"/>
      </w:pPr>
      <w:rPr>
        <w:rFonts w:ascii="Courier New" w:hAnsi="Courier New" w:cs="Courier New" w:hint="default"/>
      </w:rPr>
    </w:lvl>
    <w:lvl w:ilvl="5" w:tplc="7A1C1C54">
      <w:start w:val="1"/>
      <w:numFmt w:val="bullet"/>
      <w:lvlText w:val=""/>
      <w:lvlJc w:val="left"/>
      <w:pPr>
        <w:ind w:left="4320" w:hanging="360"/>
      </w:pPr>
      <w:rPr>
        <w:rFonts w:ascii="Wingdings" w:hAnsi="Wingdings" w:hint="default"/>
      </w:rPr>
    </w:lvl>
    <w:lvl w:ilvl="6" w:tplc="1BF28CB0">
      <w:start w:val="1"/>
      <w:numFmt w:val="bullet"/>
      <w:lvlText w:val=""/>
      <w:lvlJc w:val="left"/>
      <w:pPr>
        <w:ind w:left="5040" w:hanging="360"/>
      </w:pPr>
      <w:rPr>
        <w:rFonts w:ascii="Symbol" w:hAnsi="Symbol" w:hint="default"/>
      </w:rPr>
    </w:lvl>
    <w:lvl w:ilvl="7" w:tplc="DCA42A28">
      <w:start w:val="1"/>
      <w:numFmt w:val="bullet"/>
      <w:lvlText w:val="o"/>
      <w:lvlJc w:val="left"/>
      <w:pPr>
        <w:ind w:left="5760" w:hanging="360"/>
      </w:pPr>
      <w:rPr>
        <w:rFonts w:ascii="Courier New" w:hAnsi="Courier New" w:cs="Courier New" w:hint="default"/>
      </w:rPr>
    </w:lvl>
    <w:lvl w:ilvl="8" w:tplc="B2F85836">
      <w:start w:val="1"/>
      <w:numFmt w:val="bullet"/>
      <w:lvlText w:val=""/>
      <w:lvlJc w:val="left"/>
      <w:pPr>
        <w:ind w:left="6480" w:hanging="360"/>
      </w:pPr>
      <w:rPr>
        <w:rFonts w:ascii="Wingdings" w:hAnsi="Wingdings" w:hint="default"/>
      </w:rPr>
    </w:lvl>
  </w:abstractNum>
  <w:abstractNum w:abstractNumId="2" w15:restartNumberingAfterBreak="0">
    <w:nsid w:val="4365421D"/>
    <w:multiLevelType w:val="hybridMultilevel"/>
    <w:tmpl w:val="3018534A"/>
    <w:lvl w:ilvl="0" w:tplc="1398298E">
      <w:start w:val="1"/>
      <w:numFmt w:val="bullet"/>
      <w:lvlText w:val=""/>
      <w:lvlJc w:val="left"/>
      <w:pPr>
        <w:ind w:left="720" w:hanging="360"/>
      </w:pPr>
      <w:rPr>
        <w:rFonts w:ascii="Symbol" w:hAnsi="Symbol" w:hint="default"/>
      </w:rPr>
    </w:lvl>
    <w:lvl w:ilvl="1" w:tplc="B6849562">
      <w:start w:val="1"/>
      <w:numFmt w:val="bullet"/>
      <w:lvlText w:val="o"/>
      <w:lvlJc w:val="left"/>
      <w:pPr>
        <w:ind w:left="1440" w:hanging="360"/>
      </w:pPr>
      <w:rPr>
        <w:rFonts w:ascii="Courier New" w:hAnsi="Courier New" w:cs="Courier New" w:hint="default"/>
      </w:rPr>
    </w:lvl>
    <w:lvl w:ilvl="2" w:tplc="3CB0B3D2">
      <w:start w:val="1"/>
      <w:numFmt w:val="bullet"/>
      <w:lvlText w:val=""/>
      <w:lvlJc w:val="left"/>
      <w:pPr>
        <w:ind w:left="2160" w:hanging="360"/>
      </w:pPr>
      <w:rPr>
        <w:rFonts w:ascii="Wingdings" w:hAnsi="Wingdings" w:hint="default"/>
      </w:rPr>
    </w:lvl>
    <w:lvl w:ilvl="3" w:tplc="339EC4F8">
      <w:start w:val="1"/>
      <w:numFmt w:val="bullet"/>
      <w:lvlText w:val=""/>
      <w:lvlJc w:val="left"/>
      <w:pPr>
        <w:ind w:left="2880" w:hanging="360"/>
      </w:pPr>
      <w:rPr>
        <w:rFonts w:ascii="Symbol" w:hAnsi="Symbol" w:hint="default"/>
      </w:rPr>
    </w:lvl>
    <w:lvl w:ilvl="4" w:tplc="DAE03C60">
      <w:start w:val="1"/>
      <w:numFmt w:val="bullet"/>
      <w:lvlText w:val="o"/>
      <w:lvlJc w:val="left"/>
      <w:pPr>
        <w:ind w:left="3600" w:hanging="360"/>
      </w:pPr>
      <w:rPr>
        <w:rFonts w:ascii="Courier New" w:hAnsi="Courier New" w:cs="Courier New" w:hint="default"/>
      </w:rPr>
    </w:lvl>
    <w:lvl w:ilvl="5" w:tplc="B3DC6FC8">
      <w:start w:val="1"/>
      <w:numFmt w:val="bullet"/>
      <w:lvlText w:val=""/>
      <w:lvlJc w:val="left"/>
      <w:pPr>
        <w:ind w:left="4320" w:hanging="360"/>
      </w:pPr>
      <w:rPr>
        <w:rFonts w:ascii="Wingdings" w:hAnsi="Wingdings" w:hint="default"/>
      </w:rPr>
    </w:lvl>
    <w:lvl w:ilvl="6" w:tplc="EE6894F4">
      <w:start w:val="1"/>
      <w:numFmt w:val="bullet"/>
      <w:lvlText w:val=""/>
      <w:lvlJc w:val="left"/>
      <w:pPr>
        <w:ind w:left="5040" w:hanging="360"/>
      </w:pPr>
      <w:rPr>
        <w:rFonts w:ascii="Symbol" w:hAnsi="Symbol" w:hint="default"/>
      </w:rPr>
    </w:lvl>
    <w:lvl w:ilvl="7" w:tplc="03BED9E4">
      <w:start w:val="1"/>
      <w:numFmt w:val="bullet"/>
      <w:lvlText w:val="o"/>
      <w:lvlJc w:val="left"/>
      <w:pPr>
        <w:ind w:left="5760" w:hanging="360"/>
      </w:pPr>
      <w:rPr>
        <w:rFonts w:ascii="Courier New" w:hAnsi="Courier New" w:cs="Courier New" w:hint="default"/>
      </w:rPr>
    </w:lvl>
    <w:lvl w:ilvl="8" w:tplc="7F0431E4">
      <w:start w:val="1"/>
      <w:numFmt w:val="bullet"/>
      <w:lvlText w:val=""/>
      <w:lvlJc w:val="left"/>
      <w:pPr>
        <w:ind w:left="6480" w:hanging="360"/>
      </w:pPr>
      <w:rPr>
        <w:rFonts w:ascii="Wingdings" w:hAnsi="Wingdings" w:hint="default"/>
      </w:rPr>
    </w:lvl>
  </w:abstractNum>
  <w:abstractNum w:abstractNumId="3" w15:restartNumberingAfterBreak="0">
    <w:nsid w:val="68282425"/>
    <w:multiLevelType w:val="multilevel"/>
    <w:tmpl w:val="C5746494"/>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6FED39EA"/>
    <w:multiLevelType w:val="multilevel"/>
    <w:tmpl w:val="E2B4A55C"/>
    <w:lvl w:ilvl="0">
      <w:start w:val="1"/>
      <w:numFmt w:val="decimal"/>
      <w:lvlText w:val="%1."/>
      <w:lvlJc w:val="left"/>
      <w:pPr>
        <w:ind w:left="720" w:hanging="360"/>
      </w:p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5" w15:restartNumberingAfterBreak="0">
    <w:nsid w:val="7DB55068"/>
    <w:multiLevelType w:val="multilevel"/>
    <w:tmpl w:val="CE682600"/>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num w:numId="1">
    <w:abstractNumId w:val="3"/>
  </w:num>
  <w:num w:numId="2">
    <w:abstractNumId w:val="0"/>
  </w:num>
  <w:num w:numId="3">
    <w:abstractNumId w:val="5"/>
  </w:num>
  <w:num w:numId="4">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54D2"/>
    <w:rsid w:val="00056C00"/>
    <w:rsid w:val="00092E87"/>
    <w:rsid w:val="000E5D88"/>
    <w:rsid w:val="001812C7"/>
    <w:rsid w:val="001E4286"/>
    <w:rsid w:val="001F1E98"/>
    <w:rsid w:val="0034742D"/>
    <w:rsid w:val="00370432"/>
    <w:rsid w:val="003713EC"/>
    <w:rsid w:val="003C0C0E"/>
    <w:rsid w:val="003E3066"/>
    <w:rsid w:val="00495C0A"/>
    <w:rsid w:val="004A13F9"/>
    <w:rsid w:val="00510816"/>
    <w:rsid w:val="005213EC"/>
    <w:rsid w:val="00542CB9"/>
    <w:rsid w:val="00573AD4"/>
    <w:rsid w:val="0058178C"/>
    <w:rsid w:val="00592CA9"/>
    <w:rsid w:val="006249FD"/>
    <w:rsid w:val="006A1C3E"/>
    <w:rsid w:val="006D4937"/>
    <w:rsid w:val="007070FD"/>
    <w:rsid w:val="007212C4"/>
    <w:rsid w:val="00777F62"/>
    <w:rsid w:val="007B4A65"/>
    <w:rsid w:val="007C60DC"/>
    <w:rsid w:val="007C684F"/>
    <w:rsid w:val="00871D42"/>
    <w:rsid w:val="008C5C29"/>
    <w:rsid w:val="008E26D7"/>
    <w:rsid w:val="00904A3E"/>
    <w:rsid w:val="00927BF8"/>
    <w:rsid w:val="00982683"/>
    <w:rsid w:val="009936F0"/>
    <w:rsid w:val="00995E75"/>
    <w:rsid w:val="009979E6"/>
    <w:rsid w:val="009A62B6"/>
    <w:rsid w:val="009C51FE"/>
    <w:rsid w:val="009F58AA"/>
    <w:rsid w:val="00A11335"/>
    <w:rsid w:val="00A16AF3"/>
    <w:rsid w:val="00A25AFE"/>
    <w:rsid w:val="00A25BD0"/>
    <w:rsid w:val="00A27D9C"/>
    <w:rsid w:val="00A45282"/>
    <w:rsid w:val="00AE0633"/>
    <w:rsid w:val="00C538C6"/>
    <w:rsid w:val="00C70B23"/>
    <w:rsid w:val="00CC769C"/>
    <w:rsid w:val="00D0212F"/>
    <w:rsid w:val="00D048CE"/>
    <w:rsid w:val="00D1283D"/>
    <w:rsid w:val="00D37915"/>
    <w:rsid w:val="00D66580"/>
    <w:rsid w:val="00D7283B"/>
    <w:rsid w:val="00E14BBE"/>
    <w:rsid w:val="00E21A7E"/>
    <w:rsid w:val="00EB0F1A"/>
    <w:rsid w:val="00F01651"/>
    <w:rsid w:val="00F4785C"/>
    <w:rsid w:val="00FA54D2"/>
    <w:rsid w:val="00FC699D"/>
    <w:rsid w:val="00FD4B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A1912A"/>
  <w15:chartTrackingRefBased/>
  <w15:docId w15:val="{9B5F3A3C-A400-4BA2-9CF7-FB9EFE9D4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B4A6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95C0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E063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4A65"/>
    <w:pPr>
      <w:ind w:left="720"/>
      <w:contextualSpacing/>
    </w:pPr>
  </w:style>
  <w:style w:type="character" w:customStyle="1" w:styleId="Heading1Char">
    <w:name w:val="Heading 1 Char"/>
    <w:basedOn w:val="DefaultParagraphFont"/>
    <w:link w:val="Heading1"/>
    <w:uiPriority w:val="9"/>
    <w:rsid w:val="007B4A6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495C0A"/>
    <w:rPr>
      <w:rFonts w:asciiTheme="majorHAnsi" w:eastAsiaTheme="majorEastAsia" w:hAnsiTheme="majorHAnsi" w:cstheme="majorBidi"/>
      <w:color w:val="2F5496" w:themeColor="accent1" w:themeShade="BF"/>
      <w:sz w:val="26"/>
      <w:szCs w:val="26"/>
    </w:rPr>
  </w:style>
  <w:style w:type="paragraph" w:styleId="CommentText">
    <w:name w:val="annotation text"/>
    <w:basedOn w:val="Normal"/>
    <w:link w:val="CommentTextChar"/>
    <w:uiPriority w:val="99"/>
    <w:semiHidden/>
    <w:unhideWhenUsed/>
    <w:rsid w:val="00927BF8"/>
    <w:pPr>
      <w:spacing w:line="240" w:lineRule="auto"/>
    </w:pPr>
    <w:rPr>
      <w:sz w:val="20"/>
      <w:szCs w:val="20"/>
    </w:rPr>
  </w:style>
  <w:style w:type="character" w:customStyle="1" w:styleId="CommentTextChar">
    <w:name w:val="Comment Text Char"/>
    <w:basedOn w:val="DefaultParagraphFont"/>
    <w:link w:val="CommentText"/>
    <w:uiPriority w:val="99"/>
    <w:semiHidden/>
    <w:rsid w:val="00927BF8"/>
    <w:rPr>
      <w:sz w:val="20"/>
      <w:szCs w:val="20"/>
    </w:rPr>
  </w:style>
  <w:style w:type="character" w:styleId="CommentReference">
    <w:name w:val="annotation reference"/>
    <w:basedOn w:val="DefaultParagraphFont"/>
    <w:uiPriority w:val="99"/>
    <w:semiHidden/>
    <w:unhideWhenUsed/>
    <w:rsid w:val="00927BF8"/>
    <w:rPr>
      <w:sz w:val="16"/>
      <w:szCs w:val="16"/>
    </w:rPr>
  </w:style>
  <w:style w:type="paragraph" w:styleId="BalloonText">
    <w:name w:val="Balloon Text"/>
    <w:basedOn w:val="Normal"/>
    <w:link w:val="BalloonTextChar"/>
    <w:uiPriority w:val="99"/>
    <w:semiHidden/>
    <w:unhideWhenUsed/>
    <w:rsid w:val="00927B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7BF8"/>
    <w:rPr>
      <w:rFonts w:ascii="Segoe UI" w:hAnsi="Segoe UI" w:cs="Segoe UI"/>
      <w:sz w:val="18"/>
      <w:szCs w:val="18"/>
    </w:rPr>
  </w:style>
  <w:style w:type="table" w:styleId="TableGrid">
    <w:name w:val="Table Grid"/>
    <w:basedOn w:val="TableNormal"/>
    <w:uiPriority w:val="39"/>
    <w:rsid w:val="00904A3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AE0633"/>
    <w:rPr>
      <w:rFonts w:asciiTheme="majorHAnsi" w:eastAsiaTheme="majorEastAsia" w:hAnsiTheme="majorHAnsi" w:cstheme="majorBidi"/>
      <w:color w:val="1F3763" w:themeColor="accent1" w:themeShade="7F"/>
      <w:sz w:val="24"/>
      <w:szCs w:val="24"/>
    </w:rPr>
  </w:style>
  <w:style w:type="paragraph" w:styleId="NoSpacing">
    <w:name w:val="No Spacing"/>
    <w:uiPriority w:val="1"/>
    <w:qFormat/>
    <w:rsid w:val="00092E87"/>
    <w:pPr>
      <w:spacing w:after="0" w:line="240" w:lineRule="auto"/>
    </w:pPr>
  </w:style>
  <w:style w:type="character" w:styleId="Hyperlink">
    <w:name w:val="Hyperlink"/>
    <w:basedOn w:val="DefaultParagraphFont"/>
    <w:uiPriority w:val="99"/>
    <w:unhideWhenUsed/>
    <w:rsid w:val="00092E87"/>
    <w:rPr>
      <w:color w:val="0563C1" w:themeColor="hyperlink"/>
      <w:u w:val="single"/>
    </w:rPr>
  </w:style>
  <w:style w:type="character" w:customStyle="1" w:styleId="UnresolvedMention">
    <w:name w:val="Unresolved Mention"/>
    <w:basedOn w:val="DefaultParagraphFont"/>
    <w:uiPriority w:val="99"/>
    <w:semiHidden/>
    <w:unhideWhenUsed/>
    <w:rsid w:val="00092E87"/>
    <w:rPr>
      <w:color w:val="605E5C"/>
      <w:shd w:val="clear" w:color="auto" w:fill="E1DFDD"/>
    </w:rPr>
  </w:style>
  <w:style w:type="paragraph" w:styleId="Header">
    <w:name w:val="header"/>
    <w:basedOn w:val="Normal"/>
    <w:link w:val="HeaderChar"/>
    <w:uiPriority w:val="99"/>
    <w:unhideWhenUsed/>
    <w:rsid w:val="00D021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212F"/>
  </w:style>
  <w:style w:type="paragraph" w:styleId="Footer">
    <w:name w:val="footer"/>
    <w:basedOn w:val="Normal"/>
    <w:link w:val="FooterChar"/>
    <w:uiPriority w:val="99"/>
    <w:unhideWhenUsed/>
    <w:rsid w:val="00D021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21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482765">
      <w:bodyDiv w:val="1"/>
      <w:marLeft w:val="0"/>
      <w:marRight w:val="0"/>
      <w:marTop w:val="0"/>
      <w:marBottom w:val="0"/>
      <w:divBdr>
        <w:top w:val="none" w:sz="0" w:space="0" w:color="auto"/>
        <w:left w:val="none" w:sz="0" w:space="0" w:color="auto"/>
        <w:bottom w:val="none" w:sz="0" w:space="0" w:color="auto"/>
        <w:right w:val="none" w:sz="0" w:space="0" w:color="auto"/>
      </w:divBdr>
    </w:div>
    <w:div w:id="285740115">
      <w:bodyDiv w:val="1"/>
      <w:marLeft w:val="0"/>
      <w:marRight w:val="0"/>
      <w:marTop w:val="0"/>
      <w:marBottom w:val="0"/>
      <w:divBdr>
        <w:top w:val="none" w:sz="0" w:space="0" w:color="auto"/>
        <w:left w:val="none" w:sz="0" w:space="0" w:color="auto"/>
        <w:bottom w:val="none" w:sz="0" w:space="0" w:color="auto"/>
        <w:right w:val="none" w:sz="0" w:space="0" w:color="auto"/>
      </w:divBdr>
    </w:div>
    <w:div w:id="451167720">
      <w:bodyDiv w:val="1"/>
      <w:marLeft w:val="0"/>
      <w:marRight w:val="0"/>
      <w:marTop w:val="0"/>
      <w:marBottom w:val="0"/>
      <w:divBdr>
        <w:top w:val="none" w:sz="0" w:space="0" w:color="auto"/>
        <w:left w:val="none" w:sz="0" w:space="0" w:color="auto"/>
        <w:bottom w:val="none" w:sz="0" w:space="0" w:color="auto"/>
        <w:right w:val="none" w:sz="0" w:space="0" w:color="auto"/>
      </w:divBdr>
    </w:div>
    <w:div w:id="511725115">
      <w:bodyDiv w:val="1"/>
      <w:marLeft w:val="0"/>
      <w:marRight w:val="0"/>
      <w:marTop w:val="0"/>
      <w:marBottom w:val="0"/>
      <w:divBdr>
        <w:top w:val="none" w:sz="0" w:space="0" w:color="auto"/>
        <w:left w:val="none" w:sz="0" w:space="0" w:color="auto"/>
        <w:bottom w:val="none" w:sz="0" w:space="0" w:color="auto"/>
        <w:right w:val="none" w:sz="0" w:space="0" w:color="auto"/>
      </w:divBdr>
    </w:div>
    <w:div w:id="839394671">
      <w:bodyDiv w:val="1"/>
      <w:marLeft w:val="0"/>
      <w:marRight w:val="0"/>
      <w:marTop w:val="0"/>
      <w:marBottom w:val="0"/>
      <w:divBdr>
        <w:top w:val="none" w:sz="0" w:space="0" w:color="auto"/>
        <w:left w:val="none" w:sz="0" w:space="0" w:color="auto"/>
        <w:bottom w:val="none" w:sz="0" w:space="0" w:color="auto"/>
        <w:right w:val="none" w:sz="0" w:space="0" w:color="auto"/>
      </w:divBdr>
    </w:div>
    <w:div w:id="1193569397">
      <w:bodyDiv w:val="1"/>
      <w:marLeft w:val="0"/>
      <w:marRight w:val="0"/>
      <w:marTop w:val="0"/>
      <w:marBottom w:val="0"/>
      <w:divBdr>
        <w:top w:val="none" w:sz="0" w:space="0" w:color="auto"/>
        <w:left w:val="none" w:sz="0" w:space="0" w:color="auto"/>
        <w:bottom w:val="none" w:sz="0" w:space="0" w:color="auto"/>
        <w:right w:val="none" w:sz="0" w:space="0" w:color="auto"/>
      </w:divBdr>
    </w:div>
    <w:div w:id="1504466206">
      <w:bodyDiv w:val="1"/>
      <w:marLeft w:val="0"/>
      <w:marRight w:val="0"/>
      <w:marTop w:val="0"/>
      <w:marBottom w:val="0"/>
      <w:divBdr>
        <w:top w:val="none" w:sz="0" w:space="0" w:color="auto"/>
        <w:left w:val="none" w:sz="0" w:space="0" w:color="auto"/>
        <w:bottom w:val="none" w:sz="0" w:space="0" w:color="auto"/>
        <w:right w:val="none" w:sz="0" w:space="0" w:color="auto"/>
      </w:divBdr>
    </w:div>
    <w:div w:id="1522474420">
      <w:bodyDiv w:val="1"/>
      <w:marLeft w:val="0"/>
      <w:marRight w:val="0"/>
      <w:marTop w:val="0"/>
      <w:marBottom w:val="0"/>
      <w:divBdr>
        <w:top w:val="none" w:sz="0" w:space="0" w:color="auto"/>
        <w:left w:val="none" w:sz="0" w:space="0" w:color="auto"/>
        <w:bottom w:val="none" w:sz="0" w:space="0" w:color="auto"/>
        <w:right w:val="none" w:sz="0" w:space="0" w:color="auto"/>
      </w:divBdr>
    </w:div>
    <w:div w:id="1607300141">
      <w:bodyDiv w:val="1"/>
      <w:marLeft w:val="0"/>
      <w:marRight w:val="0"/>
      <w:marTop w:val="0"/>
      <w:marBottom w:val="0"/>
      <w:divBdr>
        <w:top w:val="none" w:sz="0" w:space="0" w:color="auto"/>
        <w:left w:val="none" w:sz="0" w:space="0" w:color="auto"/>
        <w:bottom w:val="none" w:sz="0" w:space="0" w:color="auto"/>
        <w:right w:val="none" w:sz="0" w:space="0" w:color="auto"/>
      </w:divBdr>
    </w:div>
    <w:div w:id="1887831759">
      <w:bodyDiv w:val="1"/>
      <w:marLeft w:val="0"/>
      <w:marRight w:val="0"/>
      <w:marTop w:val="0"/>
      <w:marBottom w:val="0"/>
      <w:divBdr>
        <w:top w:val="none" w:sz="0" w:space="0" w:color="auto"/>
        <w:left w:val="none" w:sz="0" w:space="0" w:color="auto"/>
        <w:bottom w:val="none" w:sz="0" w:space="0" w:color="auto"/>
        <w:right w:val="none" w:sz="0" w:space="0" w:color="auto"/>
      </w:divBdr>
    </w:div>
    <w:div w:id="1938906357">
      <w:bodyDiv w:val="1"/>
      <w:marLeft w:val="0"/>
      <w:marRight w:val="0"/>
      <w:marTop w:val="0"/>
      <w:marBottom w:val="0"/>
      <w:divBdr>
        <w:top w:val="none" w:sz="0" w:space="0" w:color="auto"/>
        <w:left w:val="none" w:sz="0" w:space="0" w:color="auto"/>
        <w:bottom w:val="none" w:sz="0" w:space="0" w:color="auto"/>
        <w:right w:val="none" w:sz="0" w:space="0" w:color="auto"/>
      </w:divBdr>
    </w:div>
    <w:div w:id="2066834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88/1748-9326/ab0fe3" TargetMode="External"/><Relationship Id="rId3" Type="http://schemas.openxmlformats.org/officeDocument/2006/relationships/settings" Target="settings.xml"/><Relationship Id="rId7" Type="http://schemas.openxmlformats.org/officeDocument/2006/relationships/hyperlink" Target="https://doi.org/10.1093/ijlct/ctr032"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oi.org/10.1139/cjce-2013-046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1661</Words>
  <Characters>9468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lazarus junior</dc:creator>
  <cp:keywords/>
  <dc:description/>
  <cp:lastModifiedBy>TUSH</cp:lastModifiedBy>
  <cp:revision>2</cp:revision>
  <dcterms:created xsi:type="dcterms:W3CDTF">2020-11-25T10:23:00Z</dcterms:created>
  <dcterms:modified xsi:type="dcterms:W3CDTF">2020-11-25T10:23:00Z</dcterms:modified>
</cp:coreProperties>
</file>