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301AD7">
      <w:pPr>
        <w:tabs>
          <w:tab w:val="left" w:pos="1800"/>
        </w:tabs>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ab/>
      </w: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r w:rsidRPr="00301AD7">
        <w:rPr>
          <w:rFonts w:ascii="Times New Roman" w:hAnsi="Times New Roman" w:cs="Times New Roman"/>
          <w:sz w:val="24"/>
          <w:szCs w:val="24"/>
        </w:rPr>
        <w:t>Name</w:t>
      </w: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r w:rsidRPr="00301AD7">
        <w:rPr>
          <w:rFonts w:ascii="Times New Roman" w:hAnsi="Times New Roman" w:cs="Times New Roman"/>
          <w:sz w:val="24"/>
          <w:szCs w:val="24"/>
        </w:rPr>
        <w:t>Institution</w:t>
      </w: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r w:rsidRPr="00301AD7">
        <w:rPr>
          <w:rFonts w:ascii="Times New Roman" w:hAnsi="Times New Roman" w:cs="Times New Roman"/>
          <w:sz w:val="24"/>
          <w:szCs w:val="24"/>
        </w:rPr>
        <w:t>Date</w:t>
      </w: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r w:rsidRPr="00301AD7">
        <w:rPr>
          <w:rFonts w:ascii="Times New Roman" w:hAnsi="Times New Roman" w:cs="Times New Roman"/>
          <w:sz w:val="24"/>
          <w:szCs w:val="24"/>
        </w:rPr>
        <w:t>Chemistry</w:t>
      </w: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ind w:firstLine="720"/>
        <w:jc w:val="center"/>
        <w:rPr>
          <w:rFonts w:ascii="Times New Roman" w:hAnsi="Times New Roman" w:cs="Times New Roman"/>
          <w:sz w:val="24"/>
          <w:szCs w:val="24"/>
        </w:rPr>
      </w:pPr>
    </w:p>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DB621E">
      <w:pPr>
        <w:spacing w:before="100" w:beforeAutospacing="1" w:after="100" w:afterAutospacing="1" w:line="480" w:lineRule="auto"/>
        <w:ind w:firstLine="720"/>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lastRenderedPageBreak/>
        <w:t>Introduction</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Iontophoresis is a technique which uses the current of electricity in medicine delivering or other chemicals and this is achieved through the skin. In popular lay terms, it is called sometimes an injection without the use of a needle. It has sometimes been called Electromotive Drug Administration in the past although it is a term that is employed rarely in the modern therapy. In modern times treatment of sports injuries is conducted through the iontophoresis chemistry whereby in order to deliver medication, an electric current is applied instead of needle use. In this paper, I am going to discuss how chemistry in this topic of treatment of sports injuries using iontophoresis chemistry is relevant, how this is done in reality through information providing through providing chemical examples and applications and lastly a conclusion on how I have learnt about iontophoresis chemistry application in the treatment of sports injuries (In Dixon, 2016)</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The relevance of Chemistry in the topic</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It cannot go without notice how chemistry is relevant in this topic of treatment of sports injuries through the chemistry of iontophoresis since it works chemically. All chemical reactions are studied in chemistry and that’s why this cannot be ignored. The treatment of sports injuries through iontophoresis is best suited for injured areas and this involves chemical reactions. In matter concerning injuries, an injury develops due to chemical reactions whereas the treatment of the injuries through the method of iontophoresis involves chemical transportation electrically into the injured area and the chemicals penetrate effectively (Garrido, Fermin Valera, Munoz, Francisco, 2015)</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lastRenderedPageBreak/>
        <w:t>Body</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As I defined iontophoresis above, it is a technique to deliver medicine or other chemicals through the skin with the use of electric current. This technique is not new since way back in the 1700s there were records of activities of iontophoresis although it is believed that it gained momentum technically in the 1900s with the work of Le Duc although since that time its use has been sporadic.</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The modality can be defined formally as a method of propelling high concentrations that is a non-invasive of a substance that is charged which is normally a medication or a bioactive agent and in this scenario, it is a medication since we are dealing with the treatment of sports injuries. This is attained through a repulsive force that is electromotive using a small charge that is electrically applied to a chamber that is an iontophoretic which contains a similarly active agent that is charged. Therefore the term iontophoresis is defined simply as the transfer of ions. A direct current is employed in order to drive the ions into the tissues. It is suggested sometimes that there needs to be current that is continuous, although there has been an argument that so long the nature of current is monophasic there can be the use of a pulsed application. “In this practice, continuous direct current is used commonly.” (In Dixon, 2016)</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 xml:space="preserve">There needs to be in ionic nature of the driven substance into the tissues essentially and under the electrode with the charge that is the same, it must be placed. That is negatively charged ions placed under the positive electrode which is the cathode and the reverse for a positively charged ion. The anode which is the chamber that is positively charged will repel a charged chemical that is positive into the skin whereas the charged chamber that is negatively referred to as the cathode into the skin will repel the charged chemical that is negative. The active electrode </w:t>
      </w:r>
      <w:r w:rsidRPr="00301AD7">
        <w:rPr>
          <w:rFonts w:ascii="Times New Roman" w:hAnsi="Times New Roman" w:cs="Times New Roman"/>
          <w:sz w:val="24"/>
          <w:szCs w:val="24"/>
        </w:rPr>
        <w:lastRenderedPageBreak/>
        <w:t>is the electrode under which the solution that is ionic is placed and treatment electrode and delivery electrode are other terms used. Indifferent electrode is the other electrode used in the circuit completion (Garrido, Fermin Valera, Munoz, Francisco, 2015)</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There is usually an assumption that the treatment effects are attributed to the ions delivered and not the current that is direct although there has not been established fully of this basic premise. Given the evidence wealth, in various applications of DC favor including a recent resurgence of current that is high voltage pulsed and the use of microcurrent that is developing based therapies, it would be surprising if the current of the DC in its own right had no effect. Via the pores, the ions are driven into the skin and these pores are sweat gland ducts and hair follicles rather than through the stratum cornea per sec. The reason for this is because there is resistance that is high thus limiting the passage of current through it by the stratum.Ducts are the presence route because they have a resistance that is lower, therefore, the passage of current that is greater. The ions used will depend on the effects that are therapeutic which are intended. Some of the used ions are acetic acid, iodine, calcium chloride, hydrocortisone, dexamethasone, magnesium sulphate, zinc oxide to name but a few. The use of these substances is based on the regulations from country to country concerning their use and this depends on the autonomy of the therapist and prescription.</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Penetration of the Ions</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 xml:space="preserve">It is usually considered that the ions penetration on the tissues on the injured part during sports is likely to be not more than 1mm. Any penetration that is deeper is considered to be due to effects of local capillary circulation. There is no evidence that the current itself in matters penetration beyond this level is the one responsible  although there is a claim by some </w:t>
      </w:r>
      <w:r w:rsidRPr="00301AD7">
        <w:rPr>
          <w:rFonts w:ascii="Times New Roman" w:hAnsi="Times New Roman" w:cs="Times New Roman"/>
          <w:sz w:val="24"/>
          <w:szCs w:val="24"/>
        </w:rPr>
        <w:lastRenderedPageBreak/>
        <w:t>practitioners in matters health that into the tissues, there is driving of the ions further. Under the stimulating electrodes is where the bulk of the ions enter the tissues and maybe possible that s substance recombination can occur under the electrode that is active. However this remains as an issue that is controversial and has not been resolved fully by the research evidence that is available. There is possibility that depending on the ions used, there will be varying distances travelled since ions are not the same. In other words, there is not a set penetration which is equal for all substances that are different (In Dixon, 2016)</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Reactions</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 xml:space="preserve">In matters reaction occurring it is clear that under the electrode that is positive which is anode, we will get an accumulation of acid taking for example hydrochloric  acid and sodium hydroxide were the chemicals used. The anode is where chloride ions are attracted to. In the cathode which is a negative electrode, we get an alkaline accumulation because the sodium ions which are positively charged towards the cathode is where they move. The reaction magnitude will be based on the following conditions the current intensity in that a greater reaction will be experienced due to more current, time whereby a reaction that is stronger will likely to take a lot of time and the last one is the resistance of the tissue whereby if there is a resistance that is greater, a reaction that is stronger will be experienced. I can boldly say that the ions penetration in the region of the pores is greatest, substance penetration through the skin is in current magnitude proportion  but below the stratum corneum is where that substance is deposited most likely thus a depot acting. Onward migration to the deeper tissues of the substance is achieved by diffusion rather than being driven by the current applied deeper. If there is vasodilation which is </w:t>
      </w:r>
      <w:r w:rsidRPr="00301AD7">
        <w:rPr>
          <w:rFonts w:ascii="Times New Roman" w:hAnsi="Times New Roman" w:cs="Times New Roman"/>
          <w:sz w:val="24"/>
          <w:szCs w:val="24"/>
        </w:rPr>
        <w:lastRenderedPageBreak/>
        <w:t>strong, in the skin blood vessels, there will be diffusion that is less effective to the deeper tissues on the basis that local flow increase will serve to sub epidermal deposit dilution</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Conclusion</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How the chemistry of iontophoresis is used in injuries treatment has been deeply discussed in the paper. I have been able to provide even a brief history concerning how iontophoresis came into use and the chemical reactions involved into the treatment of the sport injuries and the various chemicals used. How ions penetrate into the body where injuries have been .I have gone into deeper even to stating where the ions penetrate more in a person’s body and the different types of ions that are used depending on the country (Hay, 2012)</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Major tenets synthesized</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One of the tenets is that the compound amount delivered is directly proportional to the passed quantity of charge. The electrical principle that is basic that oppositely ions that are charged repel is the iontophoresis central tenet. Through electropulsion, there is driving into the tissue of the ionized substances at either the anode for drugs that are positive or cathode for the drugs that are charged negatively (Garrido, Fermin Valera, Munoz, Francisco, 2015)</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What I have learnt from the chemistry of iontophoresis is that if this type of treatment is used widely in matters treatment of sport injuries and other injuries which may not be related to sports, there is possibility of complications reducing which are as a result of other forms of treatment used instead of iontophoresis treatment (In Dixon, 2016)</w:t>
      </w:r>
    </w:p>
    <w:p w:rsidR="00301AD7"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lastRenderedPageBreak/>
        <w:t>From what I have learnt if possible, venturing into this field of treatment may be the best choice in matters future professional pursuing. This is because from my perspective, it is an area that is well paying the only defect being that is has not been ventured a lot and if efforts are made to develop it one’s life will be made different since it seems to be well paying. “Moreover if use of needles for instance can be banned, it is a fact that this is what will be preferred to cure ailments.” (Hay, 2012)</w:t>
      </w:r>
    </w:p>
    <w:p w:rsidR="003E5A30" w:rsidRPr="00301AD7" w:rsidRDefault="00301AD7" w:rsidP="00301AD7">
      <w:pPr>
        <w:spacing w:before="100" w:beforeAutospacing="1" w:after="100" w:afterAutospacing="1" w:line="480" w:lineRule="auto"/>
        <w:ind w:firstLine="720"/>
        <w:rPr>
          <w:rFonts w:ascii="Times New Roman" w:hAnsi="Times New Roman" w:cs="Times New Roman"/>
          <w:sz w:val="24"/>
          <w:szCs w:val="24"/>
        </w:rPr>
      </w:pPr>
      <w:r w:rsidRPr="00301AD7">
        <w:rPr>
          <w:rFonts w:ascii="Times New Roman" w:hAnsi="Times New Roman" w:cs="Times New Roman"/>
          <w:sz w:val="24"/>
          <w:szCs w:val="24"/>
        </w:rPr>
        <w:t>To conclude in my essay, it is clear that chemistry of iontophoresis in matters treatment of sport injuries works chemically as I have supported the topic through bold ideas and arguments which have been well researched to the best of my knowledge (Garrido, Fermin Valera, Munoz, Francisco, 2015)</w:t>
      </w: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bookmarkStart w:id="0" w:name="_GoBack"/>
      <w:bookmarkEnd w:id="0"/>
    </w:p>
    <w:p w:rsidR="00301AD7" w:rsidRPr="00301AD7" w:rsidRDefault="00301AD7" w:rsidP="00301AD7">
      <w:pPr>
        <w:spacing w:before="100" w:beforeAutospacing="1" w:after="100" w:afterAutospacing="1" w:line="480" w:lineRule="auto"/>
        <w:jc w:val="center"/>
        <w:rPr>
          <w:rFonts w:ascii="Times New Roman" w:hAnsi="Times New Roman" w:cs="Times New Roman"/>
          <w:sz w:val="24"/>
          <w:szCs w:val="24"/>
        </w:rPr>
      </w:pPr>
      <w:r w:rsidRPr="00301AD7">
        <w:rPr>
          <w:rFonts w:ascii="Times New Roman" w:hAnsi="Times New Roman" w:cs="Times New Roman"/>
          <w:sz w:val="24"/>
          <w:szCs w:val="24"/>
        </w:rPr>
        <w:lastRenderedPageBreak/>
        <w:t>References</w:t>
      </w:r>
    </w:p>
    <w:p w:rsidR="00301AD7" w:rsidRPr="00301AD7" w:rsidRDefault="00301AD7" w:rsidP="00301AD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01AD7">
        <w:rPr>
          <w:rFonts w:ascii="Times New Roman" w:eastAsia="Arial Unicode MS" w:hAnsi="Times New Roman" w:cs="Times New Roman"/>
          <w:color w:val="000000"/>
          <w:sz w:val="24"/>
          <w:szCs w:val="24"/>
          <w:shd w:val="clear" w:color="auto" w:fill="FFFFFF"/>
        </w:rPr>
        <w:t>In Dixon, J. B. (2016). </w:t>
      </w:r>
      <w:r w:rsidRPr="00301AD7">
        <w:rPr>
          <w:rFonts w:ascii="Times New Roman" w:eastAsia="Arial Unicode MS" w:hAnsi="Times New Roman" w:cs="Times New Roman"/>
          <w:i/>
          <w:iCs/>
          <w:color w:val="000000"/>
          <w:sz w:val="24"/>
          <w:szCs w:val="24"/>
          <w:shd w:val="clear" w:color="auto" w:fill="FFFFFF"/>
        </w:rPr>
        <w:t>Muscular Injuries in the Posterior Leg: Assessment and Treatment</w:t>
      </w:r>
      <w:r w:rsidRPr="00301AD7">
        <w:rPr>
          <w:rFonts w:ascii="Times New Roman" w:eastAsia="Arial Unicode MS" w:hAnsi="Times New Roman" w:cs="Times New Roman"/>
          <w:color w:val="000000"/>
          <w:sz w:val="24"/>
          <w:szCs w:val="24"/>
          <w:shd w:val="clear" w:color="auto" w:fill="FFFFFF"/>
        </w:rPr>
        <w:t>.</w:t>
      </w:r>
    </w:p>
    <w:p w:rsidR="00301AD7" w:rsidRPr="00301AD7" w:rsidRDefault="00301AD7" w:rsidP="00301AD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01AD7">
        <w:rPr>
          <w:rFonts w:ascii="Times New Roman" w:eastAsia="Arial Unicode MS" w:hAnsi="Times New Roman" w:cs="Times New Roman"/>
          <w:color w:val="000000"/>
          <w:sz w:val="24"/>
          <w:szCs w:val="24"/>
          <w:shd w:val="clear" w:color="auto" w:fill="FFFFFF"/>
        </w:rPr>
        <w:t>Garrido, Fermin Valera, &amp; Munoz, Francisco Minaya. (2015). </w:t>
      </w:r>
      <w:r w:rsidRPr="00301AD7">
        <w:rPr>
          <w:rFonts w:ascii="Times New Roman" w:eastAsia="Arial Unicode MS" w:hAnsi="Times New Roman" w:cs="Times New Roman"/>
          <w:i/>
          <w:iCs/>
          <w:color w:val="000000"/>
          <w:sz w:val="24"/>
          <w:szCs w:val="24"/>
          <w:shd w:val="clear" w:color="auto" w:fill="FFFFFF"/>
        </w:rPr>
        <w:t>Advanced Techniques in Musculoskeletal Medicine &amp; Physiotherapy: Using Minimally Invasive Therapies in Practice</w:t>
      </w:r>
      <w:r w:rsidRPr="00301AD7">
        <w:rPr>
          <w:rFonts w:ascii="Times New Roman" w:eastAsia="Arial Unicode MS" w:hAnsi="Times New Roman" w:cs="Times New Roman"/>
          <w:color w:val="000000"/>
          <w:sz w:val="24"/>
          <w:szCs w:val="24"/>
          <w:shd w:val="clear" w:color="auto" w:fill="FFFFFF"/>
        </w:rPr>
        <w:t>. Churchill Livingstone.</w:t>
      </w:r>
    </w:p>
    <w:p w:rsidR="00301AD7" w:rsidRPr="00301AD7" w:rsidRDefault="00301AD7" w:rsidP="00301AD7">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01AD7">
        <w:rPr>
          <w:rFonts w:ascii="Times New Roman" w:eastAsia="Arial Unicode MS" w:hAnsi="Times New Roman" w:cs="Times New Roman"/>
          <w:color w:val="000000"/>
          <w:sz w:val="24"/>
          <w:szCs w:val="24"/>
          <w:shd w:val="clear" w:color="auto" w:fill="FFFFFF"/>
        </w:rPr>
        <w:t>Hay, W. W. (2012). </w:t>
      </w:r>
      <w:r w:rsidRPr="00301AD7">
        <w:rPr>
          <w:rFonts w:ascii="Times New Roman" w:eastAsia="Arial Unicode MS" w:hAnsi="Times New Roman" w:cs="Times New Roman"/>
          <w:i/>
          <w:iCs/>
          <w:color w:val="000000"/>
          <w:sz w:val="24"/>
          <w:szCs w:val="24"/>
          <w:shd w:val="clear" w:color="auto" w:fill="FFFFFF"/>
        </w:rPr>
        <w:t>Current diagnosis and treatment in pediatrics, 2012</w:t>
      </w:r>
      <w:r w:rsidRPr="00301AD7">
        <w:rPr>
          <w:rFonts w:ascii="Times New Roman" w:eastAsia="Arial Unicode MS" w:hAnsi="Times New Roman" w:cs="Times New Roman"/>
          <w:color w:val="000000"/>
          <w:sz w:val="24"/>
          <w:szCs w:val="24"/>
          <w:shd w:val="clear" w:color="auto" w:fill="FFFFFF"/>
        </w:rPr>
        <w:t>. New York: McGraw-Hill Medical.</w:t>
      </w: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r w:rsidRPr="00301AD7">
        <w:rPr>
          <w:rFonts w:ascii="Times New Roman" w:eastAsia="Arial Unicode MS" w:hAnsi="Times New Roman" w:cs="Times New Roman"/>
          <w:color w:val="000000"/>
          <w:sz w:val="24"/>
          <w:szCs w:val="24"/>
          <w:shd w:val="clear" w:color="auto" w:fill="FFFFFF"/>
        </w:rPr>
        <w:t>Pfeiffer, R. P., Mangus, B. C., &amp; Trowbridge, C. A. (2015). </w:t>
      </w:r>
      <w:r w:rsidRPr="00301AD7">
        <w:rPr>
          <w:rFonts w:ascii="Times New Roman" w:eastAsia="Arial Unicode MS" w:hAnsi="Times New Roman" w:cs="Times New Roman"/>
          <w:i/>
          <w:iCs/>
          <w:color w:val="000000"/>
          <w:sz w:val="24"/>
          <w:szCs w:val="24"/>
          <w:shd w:val="clear" w:color="auto" w:fill="FFFFFF"/>
        </w:rPr>
        <w:t>Concepts of athletic training</w:t>
      </w:r>
      <w:r w:rsidRPr="00301AD7">
        <w:rPr>
          <w:rFonts w:ascii="Times New Roman" w:eastAsia="Arial Unicode MS" w:hAnsi="Times New Roman" w:cs="Times New Roman"/>
          <w:color w:val="000000"/>
          <w:sz w:val="24"/>
          <w:szCs w:val="24"/>
          <w:shd w:val="clear" w:color="auto" w:fill="FFFFFF"/>
        </w:rPr>
        <w:t>.</w:t>
      </w:r>
    </w:p>
    <w:p w:rsidR="00301AD7" w:rsidRPr="00301AD7" w:rsidRDefault="00301AD7" w:rsidP="00301AD7">
      <w:pPr>
        <w:spacing w:before="100" w:beforeAutospacing="1" w:after="100" w:afterAutospacing="1" w:line="480" w:lineRule="auto"/>
        <w:rPr>
          <w:rFonts w:ascii="Times New Roman" w:hAnsi="Times New Roman" w:cs="Times New Roman"/>
          <w:sz w:val="24"/>
          <w:szCs w:val="24"/>
        </w:rPr>
      </w:pPr>
    </w:p>
    <w:sectPr w:rsidR="00301AD7" w:rsidRPr="00301AD7" w:rsidSect="00301AD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73E" w:rsidRDefault="00F2273E" w:rsidP="00301AD7">
      <w:pPr>
        <w:spacing w:after="0" w:line="240" w:lineRule="auto"/>
      </w:pPr>
      <w:r>
        <w:separator/>
      </w:r>
    </w:p>
  </w:endnote>
  <w:endnote w:type="continuationSeparator" w:id="0">
    <w:p w:rsidR="00F2273E" w:rsidRDefault="00F2273E" w:rsidP="00301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73E" w:rsidRDefault="00F2273E" w:rsidP="00301AD7">
      <w:pPr>
        <w:spacing w:after="0" w:line="240" w:lineRule="auto"/>
      </w:pPr>
      <w:r>
        <w:separator/>
      </w:r>
    </w:p>
  </w:footnote>
  <w:footnote w:type="continuationSeparator" w:id="0">
    <w:p w:rsidR="00F2273E" w:rsidRDefault="00F2273E" w:rsidP="00301A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AD7" w:rsidRPr="00301AD7" w:rsidRDefault="00301AD7">
    <w:pPr>
      <w:pStyle w:val="Header"/>
      <w:jc w:val="right"/>
      <w:rPr>
        <w:rFonts w:ascii="Times New Roman" w:hAnsi="Times New Roman" w:cs="Times New Roman"/>
        <w:sz w:val="24"/>
        <w:szCs w:val="24"/>
      </w:rPr>
    </w:pPr>
    <w:r w:rsidRPr="00301AD7">
      <w:rPr>
        <w:rFonts w:ascii="Times New Roman" w:hAnsi="Times New Roman" w:cs="Times New Roman"/>
        <w:sz w:val="24"/>
        <w:szCs w:val="24"/>
      </w:rPr>
      <w:t>CHEMISTRY</w:t>
    </w:r>
    <w:r w:rsidRPr="00301AD7">
      <w:rPr>
        <w:rFonts w:ascii="Times New Roman" w:hAnsi="Times New Roman" w:cs="Times New Roman"/>
        <w:sz w:val="24"/>
        <w:szCs w:val="24"/>
      </w:rPr>
      <w:tab/>
    </w:r>
    <w:r w:rsidRPr="00301AD7">
      <w:rPr>
        <w:rFonts w:ascii="Times New Roman" w:hAnsi="Times New Roman" w:cs="Times New Roman"/>
        <w:sz w:val="24"/>
        <w:szCs w:val="24"/>
      </w:rPr>
      <w:tab/>
    </w:r>
    <w:sdt>
      <w:sdtPr>
        <w:rPr>
          <w:rFonts w:ascii="Times New Roman" w:hAnsi="Times New Roman" w:cs="Times New Roman"/>
          <w:sz w:val="24"/>
          <w:szCs w:val="24"/>
        </w:rPr>
        <w:id w:val="1450351280"/>
        <w:docPartObj>
          <w:docPartGallery w:val="Page Numbers (Top of Page)"/>
          <w:docPartUnique/>
        </w:docPartObj>
      </w:sdtPr>
      <w:sdtEndPr>
        <w:rPr>
          <w:noProof/>
        </w:rPr>
      </w:sdtEndPr>
      <w:sdtContent>
        <w:r w:rsidRPr="00301AD7">
          <w:rPr>
            <w:rFonts w:ascii="Times New Roman" w:hAnsi="Times New Roman" w:cs="Times New Roman"/>
            <w:sz w:val="24"/>
            <w:szCs w:val="24"/>
          </w:rPr>
          <w:fldChar w:fldCharType="begin"/>
        </w:r>
        <w:r w:rsidRPr="00301AD7">
          <w:rPr>
            <w:rFonts w:ascii="Times New Roman" w:hAnsi="Times New Roman" w:cs="Times New Roman"/>
            <w:sz w:val="24"/>
            <w:szCs w:val="24"/>
          </w:rPr>
          <w:instrText xml:space="preserve"> PAGE   \* MERGEFORMAT </w:instrText>
        </w:r>
        <w:r w:rsidRPr="00301AD7">
          <w:rPr>
            <w:rFonts w:ascii="Times New Roman" w:hAnsi="Times New Roman" w:cs="Times New Roman"/>
            <w:sz w:val="24"/>
            <w:szCs w:val="24"/>
          </w:rPr>
          <w:fldChar w:fldCharType="separate"/>
        </w:r>
        <w:r>
          <w:rPr>
            <w:rFonts w:ascii="Times New Roman" w:hAnsi="Times New Roman" w:cs="Times New Roman"/>
            <w:noProof/>
            <w:sz w:val="24"/>
            <w:szCs w:val="24"/>
          </w:rPr>
          <w:t>8</w:t>
        </w:r>
        <w:r w:rsidRPr="00301AD7">
          <w:rPr>
            <w:rFonts w:ascii="Times New Roman" w:hAnsi="Times New Roman" w:cs="Times New Roman"/>
            <w:noProof/>
            <w:sz w:val="24"/>
            <w:szCs w:val="24"/>
          </w:rPr>
          <w:fldChar w:fldCharType="end"/>
        </w:r>
      </w:sdtContent>
    </w:sdt>
  </w:p>
  <w:p w:rsidR="00301AD7" w:rsidRPr="00301AD7" w:rsidRDefault="00301A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AD7" w:rsidRPr="00301AD7" w:rsidRDefault="00301AD7">
    <w:pPr>
      <w:pStyle w:val="Header"/>
      <w:jc w:val="right"/>
      <w:rPr>
        <w:rFonts w:ascii="Times New Roman" w:hAnsi="Times New Roman" w:cs="Times New Roman"/>
        <w:sz w:val="24"/>
        <w:szCs w:val="24"/>
      </w:rPr>
    </w:pPr>
    <w:r w:rsidRPr="00301AD7">
      <w:rPr>
        <w:rFonts w:ascii="Times New Roman" w:hAnsi="Times New Roman" w:cs="Times New Roman"/>
        <w:sz w:val="24"/>
        <w:szCs w:val="24"/>
      </w:rPr>
      <w:t>Running Head: CHEMISTRY</w:t>
    </w:r>
    <w:r w:rsidRPr="00301AD7">
      <w:rPr>
        <w:rFonts w:ascii="Times New Roman" w:hAnsi="Times New Roman" w:cs="Times New Roman"/>
        <w:sz w:val="24"/>
        <w:szCs w:val="24"/>
      </w:rPr>
      <w:tab/>
    </w:r>
    <w:r w:rsidRPr="00301AD7">
      <w:rPr>
        <w:rFonts w:ascii="Times New Roman" w:hAnsi="Times New Roman" w:cs="Times New Roman"/>
        <w:sz w:val="24"/>
        <w:szCs w:val="24"/>
      </w:rPr>
      <w:tab/>
    </w:r>
    <w:sdt>
      <w:sdtPr>
        <w:rPr>
          <w:rFonts w:ascii="Times New Roman" w:hAnsi="Times New Roman" w:cs="Times New Roman"/>
          <w:sz w:val="24"/>
          <w:szCs w:val="24"/>
        </w:rPr>
        <w:id w:val="732592219"/>
        <w:docPartObj>
          <w:docPartGallery w:val="Page Numbers (Top of Page)"/>
          <w:docPartUnique/>
        </w:docPartObj>
      </w:sdtPr>
      <w:sdtEndPr>
        <w:rPr>
          <w:noProof/>
        </w:rPr>
      </w:sdtEndPr>
      <w:sdtContent>
        <w:r w:rsidRPr="00301AD7">
          <w:rPr>
            <w:rFonts w:ascii="Times New Roman" w:hAnsi="Times New Roman" w:cs="Times New Roman"/>
            <w:sz w:val="24"/>
            <w:szCs w:val="24"/>
          </w:rPr>
          <w:fldChar w:fldCharType="begin"/>
        </w:r>
        <w:r w:rsidRPr="00301AD7">
          <w:rPr>
            <w:rFonts w:ascii="Times New Roman" w:hAnsi="Times New Roman" w:cs="Times New Roman"/>
            <w:sz w:val="24"/>
            <w:szCs w:val="24"/>
          </w:rPr>
          <w:instrText xml:space="preserve"> PAGE   \* MERGEFORMAT </w:instrText>
        </w:r>
        <w:r w:rsidRPr="00301A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301AD7">
          <w:rPr>
            <w:rFonts w:ascii="Times New Roman" w:hAnsi="Times New Roman" w:cs="Times New Roman"/>
            <w:noProof/>
            <w:sz w:val="24"/>
            <w:szCs w:val="24"/>
          </w:rPr>
          <w:fldChar w:fldCharType="end"/>
        </w:r>
      </w:sdtContent>
    </w:sdt>
  </w:p>
  <w:p w:rsidR="00301AD7" w:rsidRPr="00301AD7" w:rsidRDefault="00301AD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CC8"/>
    <w:rsid w:val="001E00A4"/>
    <w:rsid w:val="0021667A"/>
    <w:rsid w:val="00301AD7"/>
    <w:rsid w:val="00347791"/>
    <w:rsid w:val="003E5A30"/>
    <w:rsid w:val="00440CCB"/>
    <w:rsid w:val="00567645"/>
    <w:rsid w:val="0061176A"/>
    <w:rsid w:val="00621060"/>
    <w:rsid w:val="007D7D57"/>
    <w:rsid w:val="008050C0"/>
    <w:rsid w:val="008322CC"/>
    <w:rsid w:val="008649CC"/>
    <w:rsid w:val="008E3D45"/>
    <w:rsid w:val="00946F99"/>
    <w:rsid w:val="00A71CA7"/>
    <w:rsid w:val="00AB79B7"/>
    <w:rsid w:val="00CA2BEB"/>
    <w:rsid w:val="00DB1F23"/>
    <w:rsid w:val="00DB621E"/>
    <w:rsid w:val="00DF00CC"/>
    <w:rsid w:val="00E17CC8"/>
    <w:rsid w:val="00E35435"/>
    <w:rsid w:val="00F21B3F"/>
    <w:rsid w:val="00F2273E"/>
    <w:rsid w:val="00FD2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C308AF-5FFE-4D27-8260-BB87B266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AD7"/>
  </w:style>
  <w:style w:type="paragraph" w:styleId="Footer">
    <w:name w:val="footer"/>
    <w:basedOn w:val="Normal"/>
    <w:link w:val="FooterChar"/>
    <w:uiPriority w:val="99"/>
    <w:unhideWhenUsed/>
    <w:rsid w:val="00301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samuel kibe</cp:lastModifiedBy>
  <cp:revision>2</cp:revision>
  <dcterms:created xsi:type="dcterms:W3CDTF">2018-04-22T07:27:00Z</dcterms:created>
  <dcterms:modified xsi:type="dcterms:W3CDTF">2018-04-22T07:27:00Z</dcterms:modified>
</cp:coreProperties>
</file>