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28D8" w:rsidRPr="005328D8" w:rsidRDefault="005328D8" w:rsidP="005328D8">
      <w:pPr>
        <w:pStyle w:val="Heading1"/>
        <w:rPr>
          <w:color w:val="auto"/>
          <w:u w:val="single"/>
        </w:rPr>
      </w:pPr>
      <w:bookmarkStart w:id="0" w:name="_GoBack"/>
      <w:bookmarkEnd w:id="0"/>
      <w:r w:rsidRPr="005328D8">
        <w:rPr>
          <w:color w:val="auto"/>
          <w:u w:val="single"/>
        </w:rPr>
        <w:t>Determination of Ksp post-lab</w:t>
      </w:r>
    </w:p>
    <w:p w:rsidR="00290870" w:rsidRPr="005328D8" w:rsidRDefault="00185FC1" w:rsidP="005328D8">
      <w:pPr>
        <w:pStyle w:val="Heading2"/>
        <w:rPr>
          <w:color w:val="auto"/>
          <w:u w:val="single"/>
        </w:rPr>
      </w:pPr>
      <w:r w:rsidRPr="005328D8">
        <w:rPr>
          <w:color w:val="auto"/>
          <w:u w:val="single"/>
        </w:rPr>
        <w:t>Question 1: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5"/>
        <w:gridCol w:w="2520"/>
        <w:gridCol w:w="2250"/>
        <w:gridCol w:w="2610"/>
      </w:tblGrid>
      <w:tr w:rsidR="00185FC1" w:rsidTr="0069446C">
        <w:tc>
          <w:tcPr>
            <w:tcW w:w="985" w:type="dxa"/>
          </w:tcPr>
          <w:p w:rsidR="00185FC1" w:rsidRDefault="00185FC1"/>
        </w:tc>
        <w:tc>
          <w:tcPr>
            <w:tcW w:w="2520" w:type="dxa"/>
          </w:tcPr>
          <w:p w:rsidR="00185FC1" w:rsidRPr="00185FC1" w:rsidRDefault="00185FC1">
            <w:r>
              <w:t>Sc</w:t>
            </w:r>
            <w:r>
              <w:rPr>
                <w:vertAlign w:val="superscript"/>
              </w:rPr>
              <w:t>3+</w:t>
            </w:r>
            <w:r>
              <w:t xml:space="preserve"> (aq)</w:t>
            </w:r>
          </w:p>
        </w:tc>
        <w:tc>
          <w:tcPr>
            <w:tcW w:w="2250" w:type="dxa"/>
          </w:tcPr>
          <w:p w:rsidR="00185FC1" w:rsidRPr="00185FC1" w:rsidRDefault="00185FC1">
            <w:r>
              <w:t>3OH</w:t>
            </w:r>
            <w:r>
              <w:rPr>
                <w:vertAlign w:val="superscript"/>
              </w:rPr>
              <w:t>-</w:t>
            </w:r>
            <w:r>
              <w:t xml:space="preserve"> (aq)</w:t>
            </w:r>
          </w:p>
        </w:tc>
        <w:tc>
          <w:tcPr>
            <w:tcW w:w="2610" w:type="dxa"/>
          </w:tcPr>
          <w:p w:rsidR="00185FC1" w:rsidRPr="00185FC1" w:rsidRDefault="00185FC1">
            <w:r>
              <w:t>Sc(OH)</w:t>
            </w:r>
            <w:r>
              <w:rPr>
                <w:vertAlign w:val="subscript"/>
              </w:rPr>
              <w:t>3</w:t>
            </w:r>
            <w:r>
              <w:t xml:space="preserve"> (s)</w:t>
            </w:r>
          </w:p>
        </w:tc>
      </w:tr>
      <w:tr w:rsidR="00185FC1" w:rsidTr="0069446C">
        <w:tc>
          <w:tcPr>
            <w:tcW w:w="985" w:type="dxa"/>
          </w:tcPr>
          <w:p w:rsidR="00185FC1" w:rsidRDefault="00185FC1">
            <w:r>
              <w:t>I</w:t>
            </w:r>
          </w:p>
        </w:tc>
        <w:tc>
          <w:tcPr>
            <w:tcW w:w="2520" w:type="dxa"/>
          </w:tcPr>
          <w:p w:rsidR="00185FC1" w:rsidRDefault="0069446C">
            <w:r>
              <w:t>0.01813</w:t>
            </w:r>
          </w:p>
        </w:tc>
        <w:tc>
          <w:tcPr>
            <w:tcW w:w="2250" w:type="dxa"/>
          </w:tcPr>
          <w:p w:rsidR="00185FC1" w:rsidRDefault="0069446C">
            <w:r>
              <w:t>0.03187</w:t>
            </w:r>
          </w:p>
        </w:tc>
        <w:tc>
          <w:tcPr>
            <w:tcW w:w="2610" w:type="dxa"/>
          </w:tcPr>
          <w:p w:rsidR="00185FC1" w:rsidRDefault="0069446C">
            <w:r>
              <w:t>0</w:t>
            </w:r>
          </w:p>
        </w:tc>
      </w:tr>
      <w:tr w:rsidR="00185FC1" w:rsidTr="0069446C">
        <w:tc>
          <w:tcPr>
            <w:tcW w:w="985" w:type="dxa"/>
          </w:tcPr>
          <w:p w:rsidR="00185FC1" w:rsidRDefault="00185FC1">
            <w:r>
              <w:t>C</w:t>
            </w:r>
          </w:p>
        </w:tc>
        <w:tc>
          <w:tcPr>
            <w:tcW w:w="2520" w:type="dxa"/>
          </w:tcPr>
          <w:p w:rsidR="00185FC1" w:rsidRPr="0069446C" w:rsidRDefault="0069446C">
            <w:r>
              <w:t>-4.43 x 10</w:t>
            </w:r>
            <w:r>
              <w:rPr>
                <w:vertAlign w:val="superscript"/>
              </w:rPr>
              <w:t>-3</w:t>
            </w:r>
          </w:p>
        </w:tc>
        <w:tc>
          <w:tcPr>
            <w:tcW w:w="2250" w:type="dxa"/>
          </w:tcPr>
          <w:p w:rsidR="00185FC1" w:rsidRDefault="0069446C">
            <w:r>
              <w:t>-0.01329</w:t>
            </w:r>
          </w:p>
        </w:tc>
        <w:tc>
          <w:tcPr>
            <w:tcW w:w="2610" w:type="dxa"/>
          </w:tcPr>
          <w:p w:rsidR="00185FC1" w:rsidRDefault="0069446C">
            <w:r>
              <w:t>-</w:t>
            </w:r>
          </w:p>
        </w:tc>
      </w:tr>
      <w:tr w:rsidR="00185FC1" w:rsidTr="0069446C">
        <w:tc>
          <w:tcPr>
            <w:tcW w:w="985" w:type="dxa"/>
          </w:tcPr>
          <w:p w:rsidR="00185FC1" w:rsidRDefault="00185FC1">
            <w:r>
              <w:t>E</w:t>
            </w:r>
          </w:p>
        </w:tc>
        <w:tc>
          <w:tcPr>
            <w:tcW w:w="2520" w:type="dxa"/>
          </w:tcPr>
          <w:p w:rsidR="00185FC1" w:rsidRDefault="0069446C">
            <w:r>
              <w:t>0.01370</w:t>
            </w:r>
          </w:p>
        </w:tc>
        <w:tc>
          <w:tcPr>
            <w:tcW w:w="2250" w:type="dxa"/>
          </w:tcPr>
          <w:p w:rsidR="00185FC1" w:rsidRDefault="0069446C">
            <w:r>
              <w:t>0.01858</w:t>
            </w:r>
          </w:p>
        </w:tc>
        <w:tc>
          <w:tcPr>
            <w:tcW w:w="2610" w:type="dxa"/>
          </w:tcPr>
          <w:p w:rsidR="00185FC1" w:rsidRDefault="0069446C">
            <w:r>
              <w:t>-</w:t>
            </w:r>
          </w:p>
        </w:tc>
      </w:tr>
    </w:tbl>
    <w:p w:rsidR="00185FC1" w:rsidRDefault="00185FC1"/>
    <w:p w:rsidR="0069446C" w:rsidRPr="0069446C" w:rsidRDefault="0069446C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Total volume=60.1+34.2=94.3 mL</m:t>
          </m:r>
        </m:oMath>
      </m:oMathPara>
    </w:p>
    <w:p w:rsidR="0069446C" w:rsidRPr="0069446C" w:rsidRDefault="0069446C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 xml:space="preserve">Initial 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Sc</m:t>
              </m:r>
            </m:e>
            <m:sup>
              <m:r>
                <w:rPr>
                  <w:rFonts w:ascii="Cambria Math" w:hAnsi="Cambria Math"/>
                </w:rPr>
                <m:t>3+</m:t>
              </m:r>
            </m:sup>
          </m:sSup>
          <m:r>
            <w:rPr>
              <w:rFonts w:ascii="Cambria Math" w:hAnsi="Cambria Math"/>
            </w:rPr>
            <m:t>mols=cV=0.050×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34.2</m:t>
              </m:r>
            </m:num>
            <m:den>
              <m:r>
                <w:rPr>
                  <w:rFonts w:ascii="Cambria Math" w:hAnsi="Cambria Math"/>
                </w:rPr>
                <m:t>1000</m:t>
              </m:r>
            </m:den>
          </m:f>
          <m:r>
            <w:rPr>
              <w:rFonts w:ascii="Cambria Math" w:hAnsi="Cambria Math"/>
            </w:rPr>
            <m:t>=1.71 ×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10</m:t>
              </m:r>
            </m:e>
            <m:sup>
              <m:r>
                <w:rPr>
                  <w:rFonts w:ascii="Cambria Math" w:hAnsi="Cambria Math"/>
                </w:rPr>
                <m:t>-3</m:t>
              </m:r>
            </m:sup>
          </m:sSup>
          <m:r>
            <w:rPr>
              <w:rFonts w:ascii="Cambria Math" w:hAnsi="Cambria Math"/>
            </w:rPr>
            <m:t xml:space="preserve"> mols</m:t>
          </m:r>
        </m:oMath>
      </m:oMathPara>
    </w:p>
    <w:p w:rsidR="0069446C" w:rsidRPr="0069446C" w:rsidRDefault="0069446C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 xml:space="preserve">New 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S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c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3+</m:t>
                  </m:r>
                </m:sup>
              </m:sSup>
            </m:e>
          </m:d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n</m:t>
              </m:r>
            </m:num>
            <m:den>
              <m:r>
                <w:rPr>
                  <w:rFonts w:ascii="Cambria Math" w:eastAsiaTheme="minorEastAsia" w:hAnsi="Cambria Math"/>
                </w:rPr>
                <m:t>total V</m:t>
              </m:r>
            </m:den>
          </m:f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1.71×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10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-3</m:t>
                  </m:r>
                </m:sup>
              </m:sSup>
            </m:num>
            <m:den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94.3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1000</m:t>
                  </m:r>
                </m:den>
              </m:f>
            </m:den>
          </m:f>
          <m:r>
            <w:rPr>
              <w:rFonts w:ascii="Cambria Math" w:eastAsiaTheme="minorEastAsia" w:hAnsi="Cambria Math"/>
            </w:rPr>
            <m:t>=0.01813 M</m:t>
          </m:r>
        </m:oMath>
      </m:oMathPara>
    </w:p>
    <w:p w:rsidR="0069446C" w:rsidRPr="0069446C" w:rsidRDefault="0069446C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 xml:space="preserve">Initial 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OH</m:t>
              </m:r>
            </m:e>
            <m:sup>
              <m:r>
                <w:rPr>
                  <w:rFonts w:ascii="Cambria Math" w:hAnsi="Cambria Math"/>
                </w:rPr>
                <m:t>-</m:t>
              </m:r>
            </m:sup>
          </m:sSup>
          <m:r>
            <w:rPr>
              <w:rFonts w:ascii="Cambria Math" w:hAnsi="Cambria Math"/>
            </w:rPr>
            <m:t>mols=cV=0.050×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60.1</m:t>
              </m:r>
            </m:num>
            <m:den>
              <m:r>
                <w:rPr>
                  <w:rFonts w:ascii="Cambria Math" w:hAnsi="Cambria Math"/>
                </w:rPr>
                <m:t>1000</m:t>
              </m:r>
            </m:den>
          </m:f>
          <m:r>
            <w:rPr>
              <w:rFonts w:ascii="Cambria Math" w:hAnsi="Cambria Math"/>
            </w:rPr>
            <m:t>=3.005 ×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10</m:t>
              </m:r>
            </m:e>
            <m:sup>
              <m:r>
                <w:rPr>
                  <w:rFonts w:ascii="Cambria Math" w:hAnsi="Cambria Math"/>
                </w:rPr>
                <m:t>-3</m:t>
              </m:r>
            </m:sup>
          </m:sSup>
          <m:r>
            <w:rPr>
              <w:rFonts w:ascii="Cambria Math" w:hAnsi="Cambria Math"/>
            </w:rPr>
            <m:t xml:space="preserve"> mols</m:t>
          </m:r>
        </m:oMath>
      </m:oMathPara>
    </w:p>
    <w:p w:rsidR="0069446C" w:rsidRPr="0069446C" w:rsidRDefault="0069446C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 xml:space="preserve">New 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OH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-</m:t>
                  </m:r>
                </m:sup>
              </m:sSup>
            </m:e>
          </m:d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n</m:t>
              </m:r>
            </m:num>
            <m:den>
              <m:r>
                <w:rPr>
                  <w:rFonts w:ascii="Cambria Math" w:eastAsiaTheme="minorEastAsia" w:hAnsi="Cambria Math"/>
                </w:rPr>
                <m:t>total V</m:t>
              </m:r>
            </m:den>
          </m:f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3.005×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10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-3</m:t>
                  </m:r>
                </m:sup>
              </m:sSup>
            </m:num>
            <m:den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94.3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1000</m:t>
                  </m:r>
                </m:den>
              </m:f>
            </m:den>
          </m:f>
          <m:r>
            <w:rPr>
              <w:rFonts w:ascii="Cambria Math" w:eastAsiaTheme="minorEastAsia" w:hAnsi="Cambria Math"/>
            </w:rPr>
            <m:t>=0.03187 M</m:t>
          </m:r>
        </m:oMath>
      </m:oMathPara>
    </w:p>
    <w:p w:rsidR="0069446C" w:rsidRDefault="0069446C" w:rsidP="0069446C">
      <w:pPr>
        <w:spacing w:before="240"/>
        <w:rPr>
          <w:rFonts w:eastAsiaTheme="minorEastAsia"/>
        </w:rPr>
      </w:pPr>
      <w:r>
        <w:rPr>
          <w:rFonts w:eastAsiaTheme="minorEastAsia"/>
        </w:rPr>
        <w:t>Since 0.01370 M of Sc</w:t>
      </w:r>
      <w:r>
        <w:rPr>
          <w:rFonts w:eastAsiaTheme="minorEastAsia"/>
          <w:vertAlign w:val="superscript"/>
        </w:rPr>
        <w:t>3+</w:t>
      </w:r>
      <w:r>
        <w:rPr>
          <w:rFonts w:eastAsiaTheme="minorEastAsia"/>
        </w:rPr>
        <w:t xml:space="preserve"> remains in solution, 4.43 x 10</w:t>
      </w:r>
      <w:r>
        <w:rPr>
          <w:rFonts w:eastAsiaTheme="minorEastAsia"/>
          <w:vertAlign w:val="superscript"/>
        </w:rPr>
        <w:t>-3</w:t>
      </w:r>
      <w:r>
        <w:rPr>
          <w:rFonts w:eastAsiaTheme="minorEastAsia"/>
        </w:rPr>
        <w:t xml:space="preserve"> M of Sc</w:t>
      </w:r>
      <w:r>
        <w:rPr>
          <w:rFonts w:eastAsiaTheme="minorEastAsia"/>
          <w:vertAlign w:val="superscript"/>
        </w:rPr>
        <w:t>3+</w:t>
      </w:r>
      <w:r>
        <w:rPr>
          <w:rFonts w:eastAsiaTheme="minorEastAsia"/>
        </w:rPr>
        <w:t xml:space="preserve"> was used to make Sc(OH)</w:t>
      </w:r>
      <w:r>
        <w:rPr>
          <w:rFonts w:eastAsiaTheme="minorEastAsia"/>
          <w:vertAlign w:val="subscript"/>
        </w:rPr>
        <w:t>3</w:t>
      </w:r>
      <w:r>
        <w:rPr>
          <w:rFonts w:eastAsiaTheme="minorEastAsia"/>
        </w:rPr>
        <w:t>.</w:t>
      </w:r>
    </w:p>
    <w:p w:rsidR="0069446C" w:rsidRPr="0069446C" w:rsidRDefault="0069446C" w:rsidP="0069446C">
      <w:pPr>
        <w:spacing w:before="240"/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∴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OH</m:t>
              </m:r>
            </m:e>
            <m:sup>
              <m:r>
                <w:rPr>
                  <w:rFonts w:ascii="Cambria Math" w:hAnsi="Cambria Math"/>
                </w:rPr>
                <m:t>-</m:t>
              </m:r>
            </m:sup>
          </m:sSup>
          <m:r>
            <w:rPr>
              <w:rFonts w:ascii="Cambria Math" w:hAnsi="Cambria Math"/>
            </w:rPr>
            <m:t>used=3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4.43×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</w:rPr>
                    <m:t>-3</m:t>
                  </m:r>
                </m:sup>
              </m:sSup>
            </m:e>
          </m:d>
          <m:r>
            <w:rPr>
              <w:rFonts w:ascii="Cambria Math" w:hAnsi="Cambria Math"/>
            </w:rPr>
            <m:t>=0.01329 M</m:t>
          </m:r>
        </m:oMath>
      </m:oMathPara>
    </w:p>
    <w:p w:rsidR="0069446C" w:rsidRDefault="0069446C" w:rsidP="0069446C">
      <w:pPr>
        <w:spacing w:before="240"/>
        <w:rPr>
          <w:rFonts w:eastAsiaTheme="minorEastAsia"/>
        </w:rPr>
      </w:pPr>
      <w:r>
        <w:rPr>
          <w:rFonts w:eastAsiaTheme="minorEastAsia"/>
        </w:rPr>
        <w:t>Thus 0.01858 M of OH</w:t>
      </w:r>
      <w:r>
        <w:rPr>
          <w:rFonts w:eastAsiaTheme="minorEastAsia"/>
          <w:vertAlign w:val="superscript"/>
        </w:rPr>
        <w:t>-</w:t>
      </w:r>
      <w:r>
        <w:rPr>
          <w:rFonts w:eastAsiaTheme="minorEastAsia"/>
        </w:rPr>
        <w:t xml:space="preserve"> remains in solution.</w:t>
      </w:r>
    </w:p>
    <w:p w:rsidR="0069446C" w:rsidRDefault="00313046" w:rsidP="0069446C">
      <w:pPr>
        <w:spacing w:before="240"/>
        <w:rPr>
          <w:rFonts w:eastAsiaTheme="minorEastAsia"/>
        </w:rPr>
      </w:pPr>
      <w:r>
        <w:rPr>
          <w:rFonts w:eastAsiaTheme="minorEastAsia"/>
        </w:rPr>
        <w:t>The equilibrium values are substituted into the KSP equation as shown below</w:t>
      </w:r>
    </w:p>
    <w:p w:rsidR="00313046" w:rsidRPr="005328D8" w:rsidRDefault="00313046" w:rsidP="0069446C">
      <w:pPr>
        <w:spacing w:before="240"/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Ksp=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</w:rPr>
              </m:ctrlPr>
            </m:dPr>
            <m:e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Sc</m:t>
                  </m:r>
                </m:e>
                <m:sup>
                  <m:r>
                    <w:rPr>
                      <w:rFonts w:ascii="Cambria Math" w:hAnsi="Cambria Math"/>
                    </w:rPr>
                    <m:t>3+</m:t>
                  </m:r>
                </m:sup>
              </m:sSup>
            </m:e>
          </m:d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[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OH</m:t>
                  </m:r>
                </m:e>
                <m:sup>
                  <m:r>
                    <w:rPr>
                      <w:rFonts w:ascii="Cambria Math" w:hAnsi="Cambria Math"/>
                    </w:rPr>
                    <m:t>-</m:t>
                  </m:r>
                </m:sup>
              </m:sSup>
              <m:r>
                <w:rPr>
                  <w:rFonts w:ascii="Cambria Math" w:hAnsi="Cambria Math"/>
                </w:rPr>
                <m:t>]</m:t>
              </m:r>
            </m:e>
            <m:sup>
              <m:r>
                <w:rPr>
                  <w:rFonts w:ascii="Cambria Math" w:hAnsi="Cambria Math"/>
                </w:rPr>
                <m:t>3</m:t>
              </m:r>
            </m:sup>
          </m:sSup>
          <m:r>
            <w:rPr>
              <w:rFonts w:ascii="Cambria Math" w:hAnsi="Cambria Math"/>
            </w:rPr>
            <m:t>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0.01370</m:t>
              </m:r>
            </m:e>
          </m:d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0.01858</m:t>
                  </m:r>
                </m:e>
              </m:d>
            </m:e>
            <m:sup>
              <m:r>
                <w:rPr>
                  <w:rFonts w:ascii="Cambria Math" w:hAnsi="Cambria Math"/>
                </w:rPr>
                <m:t>3</m:t>
              </m:r>
            </m:sup>
          </m:sSup>
          <m:r>
            <w:rPr>
              <w:rFonts w:ascii="Cambria Math" w:hAnsi="Cambria Math"/>
            </w:rPr>
            <m:t>=8.79×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10</m:t>
              </m:r>
            </m:e>
            <m:sup>
              <m:r>
                <w:rPr>
                  <w:rFonts w:ascii="Cambria Math" w:hAnsi="Cambria Math"/>
                </w:rPr>
                <m:t>-8</m:t>
              </m:r>
            </m:sup>
          </m:sSup>
        </m:oMath>
      </m:oMathPara>
    </w:p>
    <w:p w:rsidR="005328D8" w:rsidRPr="005328D8" w:rsidRDefault="005328D8" w:rsidP="005328D8">
      <w:pPr>
        <w:pStyle w:val="Heading2"/>
        <w:rPr>
          <w:rFonts w:eastAsiaTheme="minorEastAsia"/>
          <w:color w:val="auto"/>
          <w:u w:val="single"/>
        </w:rPr>
      </w:pPr>
      <w:r w:rsidRPr="005328D8">
        <w:rPr>
          <w:rFonts w:eastAsiaTheme="minorEastAsia"/>
          <w:color w:val="auto"/>
          <w:u w:val="single"/>
        </w:rPr>
        <w:t>Question 2:</w:t>
      </w:r>
    </w:p>
    <w:p w:rsidR="005328D8" w:rsidRPr="00E6009D" w:rsidRDefault="00E6009D" w:rsidP="0069446C">
      <w:pPr>
        <w:spacing w:before="240"/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AgCl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s</m:t>
              </m:r>
            </m:e>
          </m:d>
          <m:r>
            <w:rPr>
              <w:rFonts w:ascii="Cambria Math" w:hAnsi="Cambria Math"/>
            </w:rPr>
            <m:t>↔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Ag</m:t>
              </m:r>
            </m:e>
            <m:sup>
              <m:r>
                <w:rPr>
                  <w:rFonts w:ascii="Cambria Math" w:hAnsi="Cambria Math"/>
                </w:rPr>
                <m:t>+</m:t>
              </m:r>
            </m:sup>
          </m:sSup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aq</m:t>
              </m:r>
            </m:e>
          </m:d>
          <m:r>
            <w:rPr>
              <w:rFonts w:ascii="Cambria Math" w:hAnsi="Cambria Math"/>
            </w:rPr>
            <m:t>+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Cl</m:t>
              </m:r>
            </m:e>
            <m:sup>
              <m:r>
                <w:rPr>
                  <w:rFonts w:ascii="Cambria Math" w:hAnsi="Cambria Math"/>
                </w:rPr>
                <m:t>-</m:t>
              </m:r>
            </m:sup>
          </m:sSup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aq</m:t>
              </m:r>
            </m:e>
          </m:d>
          <m:r>
            <w:rPr>
              <w:rFonts w:ascii="Cambria Math" w:hAnsi="Cambria Math"/>
            </w:rPr>
            <m:t xml:space="preserve">         Ksp=1.6×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10</m:t>
              </m:r>
            </m:e>
            <m:sup>
              <m:r>
                <w:rPr>
                  <w:rFonts w:ascii="Cambria Math" w:hAnsi="Cambria Math"/>
                </w:rPr>
                <m:t>-10</m:t>
              </m:r>
            </m:sup>
          </m:sSup>
        </m:oMath>
      </m:oMathPara>
    </w:p>
    <w:p w:rsidR="00E6009D" w:rsidRPr="00E6009D" w:rsidRDefault="003425E0" w:rsidP="00E6009D">
      <w:pPr>
        <w:spacing w:before="240"/>
        <w:rPr>
          <w:rFonts w:eastAsiaTheme="minorEastAsia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Ag</m:t>
              </m:r>
            </m:e>
            <m:sup>
              <m:r>
                <w:rPr>
                  <w:rFonts w:ascii="Cambria Math" w:hAnsi="Cambria Math"/>
                </w:rPr>
                <m:t>+</m:t>
              </m:r>
            </m:sup>
          </m:sSup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aq</m:t>
              </m:r>
            </m:e>
          </m:d>
          <m:r>
            <w:rPr>
              <w:rFonts w:ascii="Cambria Math" w:hAnsi="Cambria Math"/>
            </w:rPr>
            <m:t>+2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CN</m:t>
              </m:r>
            </m:e>
            <m:sup>
              <m:r>
                <w:rPr>
                  <w:rFonts w:ascii="Cambria Math" w:hAnsi="Cambria Math"/>
                </w:rPr>
                <m:t>-</m:t>
              </m:r>
            </m:sup>
          </m:sSup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aq</m:t>
              </m:r>
            </m:e>
          </m:d>
          <m:r>
            <w:rPr>
              <w:rFonts w:ascii="Cambria Math" w:hAnsi="Cambria Math"/>
            </w:rPr>
            <m:t xml:space="preserve"> ↔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Ag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</w:rPr>
                            <m:t>CN</m:t>
                          </m:r>
                        </m:e>
                      </m:d>
                    </m:e>
                    <m:sub>
                      <m:r>
                        <w:rPr>
                          <w:rFonts w:ascii="Cambria Math" w:hAnsi="Cambria Math"/>
                        </w:rPr>
                        <m:t>2</m:t>
                      </m:r>
                    </m:sub>
                  </m:sSub>
                </m:e>
              </m:d>
            </m:e>
            <m:sup>
              <m:r>
                <w:rPr>
                  <w:rFonts w:ascii="Cambria Math" w:hAnsi="Cambria Math"/>
                </w:rPr>
                <m:t>-</m:t>
              </m:r>
            </m:sup>
          </m:sSup>
          <m:r>
            <w:rPr>
              <w:rFonts w:ascii="Cambria Math" w:hAnsi="Cambria Math"/>
            </w:rPr>
            <m:t>(aq)       Ksp=5.6×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10</m:t>
              </m:r>
            </m:e>
            <m:sup>
              <m:r>
                <w:rPr>
                  <w:rFonts w:ascii="Cambria Math" w:hAnsi="Cambria Math"/>
                </w:rPr>
                <m:t>18</m:t>
              </m:r>
            </m:sup>
          </m:sSup>
        </m:oMath>
      </m:oMathPara>
    </w:p>
    <w:p w:rsidR="00E6009D" w:rsidRDefault="00E6009D" w:rsidP="00E6009D">
      <w:pPr>
        <w:spacing w:before="240"/>
        <w:rPr>
          <w:rFonts w:eastAsiaTheme="minorEastAsia"/>
        </w:rPr>
      </w:pPr>
      <w:r>
        <w:rPr>
          <w:rFonts w:eastAsiaTheme="minorEastAsia"/>
        </w:rPr>
        <w:t>When these reactions are combined the Ag</w:t>
      </w:r>
      <w:r>
        <w:rPr>
          <w:rFonts w:eastAsiaTheme="minorEastAsia"/>
          <w:vertAlign w:val="superscript"/>
        </w:rPr>
        <w:t>+</w:t>
      </w:r>
      <w:r>
        <w:rPr>
          <w:rFonts w:eastAsiaTheme="minorEastAsia"/>
        </w:rPr>
        <w:t xml:space="preserve"> cancels out to give</w:t>
      </w:r>
      <w:r w:rsidR="009A4B18">
        <w:rPr>
          <w:rFonts w:eastAsiaTheme="minorEastAsia"/>
        </w:rPr>
        <w:t>:</w:t>
      </w:r>
    </w:p>
    <w:p w:rsidR="00E6009D" w:rsidRPr="00E6009D" w:rsidRDefault="00E6009D" w:rsidP="00E6009D">
      <w:pPr>
        <w:spacing w:before="240"/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AgCl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s</m:t>
              </m:r>
            </m:e>
          </m:d>
          <m:r>
            <w:rPr>
              <w:rFonts w:ascii="Cambria Math" w:hAnsi="Cambria Math"/>
            </w:rPr>
            <m:t>+2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CN</m:t>
              </m:r>
            </m:e>
            <m:sup>
              <m:r>
                <w:rPr>
                  <w:rFonts w:ascii="Cambria Math" w:hAnsi="Cambria Math"/>
                </w:rPr>
                <m:t>-</m:t>
              </m:r>
            </m:sup>
          </m:sSup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aq</m:t>
              </m:r>
            </m:e>
          </m:d>
          <m:r>
            <w:rPr>
              <w:rFonts w:ascii="Cambria Math" w:hAnsi="Cambria Math"/>
            </w:rPr>
            <m:t>↔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Ag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</w:rPr>
                            <m:t>CN</m:t>
                          </m:r>
                        </m:e>
                      </m:d>
                    </m:e>
                    <m:sub>
                      <m:r>
                        <w:rPr>
                          <w:rFonts w:ascii="Cambria Math" w:hAnsi="Cambria Math"/>
                        </w:rPr>
                        <m:t>2</m:t>
                      </m:r>
                    </m:sub>
                  </m:sSub>
                </m:e>
              </m:d>
            </m:e>
            <m:sup>
              <m:r>
                <w:rPr>
                  <w:rFonts w:ascii="Cambria Math" w:hAnsi="Cambria Math"/>
                </w:rPr>
                <m:t>-</m:t>
              </m:r>
            </m:sup>
          </m:sSup>
          <m:r>
            <w:rPr>
              <w:rFonts w:ascii="Cambria Math" w:hAnsi="Cambria Math"/>
            </w:rPr>
            <m:t>(aq)+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Cl</m:t>
              </m:r>
            </m:e>
            <m:sup>
              <m:r>
                <w:rPr>
                  <w:rFonts w:ascii="Cambria Math" w:hAnsi="Cambria Math"/>
                </w:rPr>
                <m:t>-</m:t>
              </m:r>
            </m:sup>
          </m:sSup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aq</m:t>
              </m:r>
            </m:e>
          </m:d>
          <m:r>
            <w:rPr>
              <w:rFonts w:ascii="Cambria Math" w:hAnsi="Cambria Math"/>
            </w:rPr>
            <m:t xml:space="preserve"> </m:t>
          </m:r>
        </m:oMath>
      </m:oMathPara>
    </w:p>
    <w:p w:rsidR="00E6009D" w:rsidRDefault="00E6009D" w:rsidP="00E6009D">
      <w:pPr>
        <w:spacing w:before="240"/>
        <w:rPr>
          <w:rFonts w:eastAsiaTheme="minorEastAsia"/>
        </w:rPr>
      </w:pPr>
      <w:r>
        <w:rPr>
          <w:rFonts w:eastAsiaTheme="minorEastAsia"/>
        </w:rPr>
        <w:t>This shows that as a small amount of AgCl dissociates, the Ag</w:t>
      </w:r>
      <w:r>
        <w:rPr>
          <w:rFonts w:eastAsiaTheme="minorEastAsia"/>
          <w:vertAlign w:val="superscript"/>
        </w:rPr>
        <w:t>+</w:t>
      </w:r>
      <w:r>
        <w:rPr>
          <w:rFonts w:eastAsiaTheme="minorEastAsia"/>
        </w:rPr>
        <w:t xml:space="preserve"> is consumed by the CN</w:t>
      </w:r>
      <w:r>
        <w:rPr>
          <w:rFonts w:eastAsiaTheme="minorEastAsia"/>
          <w:vertAlign w:val="superscript"/>
        </w:rPr>
        <w:t>-</w:t>
      </w:r>
      <w:r>
        <w:rPr>
          <w:rFonts w:eastAsiaTheme="minorEastAsia"/>
        </w:rPr>
        <w:t>. This happens very easily since Keq is very large.</w:t>
      </w:r>
    </w:p>
    <w:p w:rsidR="00E6009D" w:rsidRPr="00DB5276" w:rsidRDefault="00E6009D" w:rsidP="00E6009D">
      <w:pPr>
        <w:spacing w:before="240"/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Keq=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[products]</m:t>
              </m:r>
            </m:num>
            <m:den>
              <m:r>
                <w:rPr>
                  <w:rFonts w:ascii="Cambria Math" w:hAnsi="Cambria Math"/>
                </w:rPr>
                <m:t>[reactants]</m:t>
              </m:r>
            </m:den>
          </m:f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[A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g(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CN)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</m:t>
                      </m:r>
                    </m:sub>
                  </m:sSub>
                </m:e>
                <m:sup>
                  <m:r>
                    <w:rPr>
                      <w:rFonts w:ascii="Cambria Math" w:hAnsi="Cambria Math"/>
                    </w:rPr>
                    <m:t>-</m:t>
                  </m:r>
                </m:sup>
              </m:sSup>
              <m:r>
                <w:rPr>
                  <w:rFonts w:ascii="Cambria Math" w:hAnsi="Cambria Math"/>
                </w:rPr>
                <m:t>]</m:t>
              </m:r>
            </m:num>
            <m:den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Ag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+</m:t>
                      </m:r>
                    </m:sup>
                  </m:sSup>
                </m:e>
              </m:d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[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CN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-</m:t>
                      </m:r>
                    </m:sup>
                  </m:sSup>
                  <m:r>
                    <w:rPr>
                      <w:rFonts w:ascii="Cambria Math" w:hAnsi="Cambria Math"/>
                    </w:rPr>
                    <m:t>]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den>
          </m:f>
        </m:oMath>
      </m:oMathPara>
    </w:p>
    <w:p w:rsidR="00DB5276" w:rsidRDefault="00DB5276" w:rsidP="00E6009D">
      <w:pPr>
        <w:spacing w:before="240"/>
        <w:rPr>
          <w:rFonts w:eastAsiaTheme="minorEastAsia"/>
        </w:rPr>
      </w:pPr>
      <w:r>
        <w:rPr>
          <w:rFonts w:eastAsiaTheme="minorEastAsia"/>
        </w:rPr>
        <w:lastRenderedPageBreak/>
        <w:t>Thus a large amount fo product is easily generated when Ag</w:t>
      </w:r>
      <w:r>
        <w:rPr>
          <w:rFonts w:eastAsiaTheme="minorEastAsia"/>
          <w:vertAlign w:val="superscript"/>
        </w:rPr>
        <w:t>+</w:t>
      </w:r>
      <w:r>
        <w:rPr>
          <w:rFonts w:eastAsiaTheme="minorEastAsia"/>
        </w:rPr>
        <w:t xml:space="preserve"> and 2CN</w:t>
      </w:r>
      <w:r>
        <w:rPr>
          <w:rFonts w:eastAsiaTheme="minorEastAsia"/>
          <w:vertAlign w:val="superscript"/>
        </w:rPr>
        <w:t>-</w:t>
      </w:r>
      <w:r>
        <w:rPr>
          <w:rFonts w:eastAsiaTheme="minorEastAsia"/>
        </w:rPr>
        <w:t xml:space="preserve"> are present. The use of Ag</w:t>
      </w:r>
      <w:r>
        <w:rPr>
          <w:rFonts w:eastAsiaTheme="minorEastAsia"/>
          <w:vertAlign w:val="superscript"/>
        </w:rPr>
        <w:t>+</w:t>
      </w:r>
      <w:r>
        <w:rPr>
          <w:rFonts w:eastAsiaTheme="minorEastAsia"/>
        </w:rPr>
        <w:t xml:space="preserve"> in another reaction means that there is now more available space for Ag</w:t>
      </w:r>
      <w:r>
        <w:rPr>
          <w:rFonts w:eastAsiaTheme="minorEastAsia"/>
          <w:vertAlign w:val="superscript"/>
        </w:rPr>
        <w:t>+</w:t>
      </w:r>
      <w:r>
        <w:rPr>
          <w:rFonts w:eastAsiaTheme="minorEastAsia"/>
        </w:rPr>
        <w:t xml:space="preserve"> to dissociate from AgCl. This allows more AgCl to dissolve. This process continues until CN</w:t>
      </w:r>
      <w:r>
        <w:rPr>
          <w:rFonts w:eastAsiaTheme="minorEastAsia"/>
          <w:vertAlign w:val="superscript"/>
        </w:rPr>
        <w:t>-</w:t>
      </w:r>
      <w:r>
        <w:rPr>
          <w:rFonts w:eastAsiaTheme="minorEastAsia"/>
        </w:rPr>
        <w:t xml:space="preserve"> runs out or equilibrium is reached. </w:t>
      </w:r>
    </w:p>
    <w:p w:rsidR="00DB5276" w:rsidRPr="00DB5276" w:rsidRDefault="00DB5276" w:rsidP="00E6009D">
      <w:pPr>
        <w:spacing w:before="240"/>
      </w:pPr>
      <w:r>
        <w:rPr>
          <w:rFonts w:eastAsiaTheme="minorEastAsia"/>
        </w:rPr>
        <w:t>Thus the addition of CN</w:t>
      </w:r>
      <w:r>
        <w:rPr>
          <w:rFonts w:eastAsiaTheme="minorEastAsia"/>
          <w:vertAlign w:val="superscript"/>
        </w:rPr>
        <w:t>-</w:t>
      </w:r>
      <w:r>
        <w:rPr>
          <w:rFonts w:eastAsiaTheme="minorEastAsia"/>
        </w:rPr>
        <w:t xml:space="preserve"> increases the solubility of AGCl in solution increasing its Ksp and allowing AgCl to dissolve more readily.</w:t>
      </w:r>
    </w:p>
    <w:p w:rsidR="00E6009D" w:rsidRPr="0069446C" w:rsidRDefault="00E6009D" w:rsidP="0069446C">
      <w:pPr>
        <w:spacing w:before="240"/>
      </w:pPr>
    </w:p>
    <w:sectPr w:rsidR="00E6009D" w:rsidRPr="006944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887"/>
    <w:rsid w:val="00185FC1"/>
    <w:rsid w:val="00290870"/>
    <w:rsid w:val="002D2AED"/>
    <w:rsid w:val="00313046"/>
    <w:rsid w:val="003425E0"/>
    <w:rsid w:val="005328D8"/>
    <w:rsid w:val="0069446C"/>
    <w:rsid w:val="009A4B18"/>
    <w:rsid w:val="00C72887"/>
    <w:rsid w:val="00DB5276"/>
    <w:rsid w:val="00DB7040"/>
    <w:rsid w:val="00E6009D"/>
    <w:rsid w:val="00F93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5328D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328D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85F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69446C"/>
    <w:rPr>
      <w:color w:val="808080"/>
    </w:rPr>
  </w:style>
  <w:style w:type="character" w:customStyle="1" w:styleId="Heading2Char">
    <w:name w:val="Heading 2 Char"/>
    <w:basedOn w:val="DefaultParagraphFont"/>
    <w:link w:val="Heading2"/>
    <w:uiPriority w:val="9"/>
    <w:rsid w:val="005328D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5328D8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425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25E0"/>
    <w:rPr>
      <w:rFonts w:ascii="Tahoma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5328D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328D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85F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69446C"/>
    <w:rPr>
      <w:color w:val="808080"/>
    </w:rPr>
  </w:style>
  <w:style w:type="character" w:customStyle="1" w:styleId="Heading2Char">
    <w:name w:val="Heading 2 Char"/>
    <w:basedOn w:val="DefaultParagraphFont"/>
    <w:link w:val="Heading2"/>
    <w:uiPriority w:val="9"/>
    <w:rsid w:val="005328D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5328D8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425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25E0"/>
    <w:rPr>
      <w:rFonts w:ascii="Tahoma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B82BD3-BAE2-4DD6-9034-AC00859213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Kayla</dc:creator>
  <cp:lastModifiedBy>Simon</cp:lastModifiedBy>
  <cp:revision>2</cp:revision>
  <dcterms:created xsi:type="dcterms:W3CDTF">2020-12-03T18:54:00Z</dcterms:created>
  <dcterms:modified xsi:type="dcterms:W3CDTF">2020-12-03T18:54:00Z</dcterms:modified>
</cp:coreProperties>
</file>