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E9A" w:rsidRPr="00E203EC" w:rsidRDefault="00111F04" w:rsidP="00D77ADB">
      <w:pPr>
        <w:spacing w:line="480" w:lineRule="auto"/>
        <w:jc w:val="center"/>
        <w:rPr>
          <w:rFonts w:ascii="Times New Roman" w:eastAsia="Times New Roman" w:hAnsi="Times New Roman" w:cs="Times New Roman"/>
          <w:b/>
          <w:sz w:val="24"/>
          <w:szCs w:val="24"/>
        </w:rPr>
      </w:pPr>
    </w:p>
    <w:p w:rsidR="00A32E9A" w:rsidRPr="00E203EC" w:rsidRDefault="00111F04" w:rsidP="00D77ADB">
      <w:pPr>
        <w:spacing w:line="480" w:lineRule="auto"/>
        <w:jc w:val="center"/>
        <w:rPr>
          <w:rFonts w:ascii="Times New Roman" w:eastAsia="Times New Roman" w:hAnsi="Times New Roman" w:cs="Times New Roman"/>
          <w:b/>
          <w:sz w:val="24"/>
          <w:szCs w:val="24"/>
        </w:rPr>
      </w:pPr>
    </w:p>
    <w:p w:rsidR="00A32E9A" w:rsidRPr="00E203EC" w:rsidRDefault="00111F04" w:rsidP="00D77ADB">
      <w:pPr>
        <w:spacing w:line="480" w:lineRule="auto"/>
        <w:jc w:val="center"/>
        <w:rPr>
          <w:rFonts w:ascii="Times New Roman" w:eastAsia="Times New Roman" w:hAnsi="Times New Roman" w:cs="Times New Roman"/>
          <w:b/>
          <w:sz w:val="24"/>
          <w:szCs w:val="24"/>
        </w:rPr>
      </w:pPr>
    </w:p>
    <w:p w:rsidR="00A32E9A" w:rsidRDefault="00111F04" w:rsidP="00D77ADB">
      <w:pPr>
        <w:spacing w:line="480" w:lineRule="auto"/>
        <w:jc w:val="center"/>
        <w:rPr>
          <w:rFonts w:ascii="Times New Roman" w:eastAsia="Times New Roman" w:hAnsi="Times New Roman" w:cs="Times New Roman"/>
          <w:sz w:val="24"/>
          <w:szCs w:val="24"/>
        </w:rPr>
      </w:pPr>
    </w:p>
    <w:p w:rsidR="00E203EC" w:rsidRPr="00E203EC" w:rsidRDefault="00E203EC" w:rsidP="00D77ADB">
      <w:pPr>
        <w:spacing w:line="480" w:lineRule="auto"/>
        <w:jc w:val="center"/>
        <w:rPr>
          <w:rFonts w:ascii="Times New Roman" w:eastAsia="Times New Roman" w:hAnsi="Times New Roman" w:cs="Times New Roman"/>
          <w:sz w:val="24"/>
          <w:szCs w:val="24"/>
        </w:rPr>
      </w:pPr>
    </w:p>
    <w:p w:rsidR="00A32E9A" w:rsidRPr="00D77ADB" w:rsidRDefault="009C020E" w:rsidP="00D77ADB">
      <w:pPr>
        <w:spacing w:line="480" w:lineRule="auto"/>
        <w:jc w:val="center"/>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rPr>
        <w:t>Why Is Pay For Males More Than Females In The Same Position?</w:t>
      </w:r>
    </w:p>
    <w:p w:rsidR="00A32E9A" w:rsidRPr="00D77ADB" w:rsidRDefault="009C020E" w:rsidP="00D77ADB">
      <w:pPr>
        <w:spacing w:line="480" w:lineRule="auto"/>
        <w:jc w:val="center"/>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rPr>
        <w:t>Name</w:t>
      </w:r>
    </w:p>
    <w:p w:rsidR="00A32E9A" w:rsidRDefault="00E203EC" w:rsidP="00D77A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E203EC" w:rsidRDefault="00E203EC" w:rsidP="00D77A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E203EC" w:rsidRDefault="00E203EC" w:rsidP="00D77A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E203EC" w:rsidRPr="00D77ADB" w:rsidRDefault="00E203EC" w:rsidP="00D77ADB">
      <w:pPr>
        <w:spacing w:line="480" w:lineRule="auto"/>
        <w:jc w:val="center"/>
        <w:rPr>
          <w:rFonts w:ascii="Times New Roman" w:eastAsia="Times New Roman" w:hAnsi="Times New Roman" w:cs="Times New Roman"/>
          <w:sz w:val="24"/>
          <w:szCs w:val="24"/>
        </w:rPr>
      </w:pPr>
    </w:p>
    <w:p w:rsidR="00A32E9A" w:rsidRPr="00D77ADB" w:rsidRDefault="00111F04" w:rsidP="00D77ADB">
      <w:pPr>
        <w:spacing w:line="480" w:lineRule="auto"/>
        <w:jc w:val="center"/>
        <w:rPr>
          <w:rFonts w:ascii="Times New Roman" w:eastAsia="Times New Roman" w:hAnsi="Times New Roman" w:cs="Times New Roman"/>
          <w:b/>
          <w:i/>
          <w:sz w:val="24"/>
          <w:szCs w:val="24"/>
        </w:rPr>
      </w:pPr>
    </w:p>
    <w:p w:rsidR="00A32E9A" w:rsidRPr="00D77ADB" w:rsidRDefault="00111F04" w:rsidP="00D77ADB">
      <w:pPr>
        <w:spacing w:line="480" w:lineRule="auto"/>
        <w:jc w:val="center"/>
        <w:rPr>
          <w:rFonts w:ascii="Times New Roman" w:eastAsia="Times New Roman" w:hAnsi="Times New Roman" w:cs="Times New Roman"/>
          <w:b/>
          <w:i/>
          <w:sz w:val="24"/>
          <w:szCs w:val="24"/>
        </w:rPr>
      </w:pPr>
    </w:p>
    <w:p w:rsidR="00A32E9A" w:rsidRPr="00D77ADB" w:rsidRDefault="00111F04" w:rsidP="00D77ADB">
      <w:pPr>
        <w:spacing w:line="480" w:lineRule="auto"/>
        <w:jc w:val="center"/>
        <w:rPr>
          <w:rFonts w:ascii="Times New Roman" w:eastAsia="Times New Roman" w:hAnsi="Times New Roman" w:cs="Times New Roman"/>
          <w:b/>
          <w:i/>
          <w:sz w:val="24"/>
          <w:szCs w:val="24"/>
        </w:rPr>
      </w:pPr>
    </w:p>
    <w:p w:rsidR="00A32E9A" w:rsidRPr="00D77ADB" w:rsidRDefault="00111F04" w:rsidP="00D77ADB">
      <w:pPr>
        <w:spacing w:line="480" w:lineRule="auto"/>
        <w:jc w:val="center"/>
        <w:rPr>
          <w:rFonts w:ascii="Times New Roman" w:eastAsia="Times New Roman" w:hAnsi="Times New Roman" w:cs="Times New Roman"/>
          <w:b/>
          <w:i/>
          <w:sz w:val="24"/>
          <w:szCs w:val="24"/>
        </w:rPr>
      </w:pPr>
    </w:p>
    <w:p w:rsidR="00A32E9A" w:rsidRPr="00D77ADB" w:rsidRDefault="00111F04" w:rsidP="00D77ADB">
      <w:pPr>
        <w:spacing w:line="480" w:lineRule="auto"/>
        <w:jc w:val="center"/>
        <w:rPr>
          <w:rFonts w:ascii="Times New Roman" w:eastAsia="Times New Roman" w:hAnsi="Times New Roman" w:cs="Times New Roman"/>
          <w:b/>
          <w:i/>
          <w:sz w:val="24"/>
          <w:szCs w:val="24"/>
        </w:rPr>
      </w:pPr>
    </w:p>
    <w:p w:rsidR="00A32E9A" w:rsidRPr="00E203EC" w:rsidRDefault="00111F04" w:rsidP="00D77ADB">
      <w:pPr>
        <w:spacing w:line="480" w:lineRule="auto"/>
        <w:rPr>
          <w:rFonts w:ascii="Times New Roman" w:eastAsia="Times New Roman" w:hAnsi="Times New Roman" w:cs="Times New Roman"/>
          <w:b/>
          <w:sz w:val="24"/>
          <w:szCs w:val="24"/>
        </w:rPr>
      </w:pPr>
    </w:p>
    <w:sdt>
      <w:sdtPr>
        <w:rPr>
          <w:rFonts w:ascii="Times New Roman" w:eastAsiaTheme="minorEastAsia" w:hAnsi="Times New Roman" w:cs="Times New Roman"/>
          <w:b w:val="0"/>
          <w:bCs w:val="0"/>
          <w:color w:val="auto"/>
          <w:sz w:val="24"/>
          <w:szCs w:val="24"/>
        </w:rPr>
        <w:id w:val="18215633"/>
        <w:docPartObj>
          <w:docPartGallery w:val="Table of Contents"/>
          <w:docPartUnique/>
        </w:docPartObj>
      </w:sdtPr>
      <w:sdtContent>
        <w:p w:rsidR="00A32E9A" w:rsidRPr="00D77ADB" w:rsidRDefault="009C020E" w:rsidP="00D77ADB">
          <w:pPr>
            <w:pStyle w:val="TOCHeading"/>
            <w:spacing w:line="480" w:lineRule="auto"/>
            <w:jc w:val="center"/>
            <w:rPr>
              <w:rFonts w:ascii="Times New Roman" w:hAnsi="Times New Roman" w:cs="Times New Roman"/>
              <w:color w:val="auto"/>
              <w:sz w:val="24"/>
              <w:szCs w:val="24"/>
            </w:rPr>
          </w:pPr>
          <w:r w:rsidRPr="00D77ADB">
            <w:rPr>
              <w:rFonts w:ascii="Times New Roman" w:hAnsi="Times New Roman" w:cs="Times New Roman"/>
              <w:color w:val="auto"/>
              <w:sz w:val="24"/>
              <w:szCs w:val="24"/>
            </w:rPr>
            <w:t>Table of Contents</w:t>
          </w:r>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r w:rsidRPr="00D77ADB">
            <w:rPr>
              <w:rFonts w:ascii="Times New Roman" w:hAnsi="Times New Roman" w:cs="Times New Roman"/>
              <w:sz w:val="24"/>
              <w:szCs w:val="24"/>
            </w:rPr>
            <w:fldChar w:fldCharType="begin"/>
          </w:r>
          <w:r w:rsidR="009C020E" w:rsidRPr="00D77ADB">
            <w:rPr>
              <w:rFonts w:ascii="Times New Roman" w:hAnsi="Times New Roman" w:cs="Times New Roman"/>
              <w:sz w:val="24"/>
              <w:szCs w:val="24"/>
            </w:rPr>
            <w:instrText xml:space="preserve"> TOC \o "1-3" \h \z \u </w:instrText>
          </w:r>
          <w:r w:rsidRPr="00D77ADB">
            <w:rPr>
              <w:rFonts w:ascii="Times New Roman" w:hAnsi="Times New Roman" w:cs="Times New Roman"/>
              <w:sz w:val="24"/>
              <w:szCs w:val="24"/>
            </w:rPr>
            <w:fldChar w:fldCharType="separate"/>
          </w:r>
          <w:hyperlink w:anchor="_Toc508176996" w:history="1">
            <w:r w:rsidR="009C020E" w:rsidRPr="00D77ADB">
              <w:rPr>
                <w:rStyle w:val="Hyperlink"/>
                <w:rFonts w:ascii="Times New Roman" w:hAnsi="Times New Roman" w:cs="Times New Roman"/>
                <w:noProof/>
                <w:color w:val="auto"/>
                <w:sz w:val="24"/>
                <w:szCs w:val="24"/>
              </w:rPr>
              <w:t>Abstract</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_Toc508176996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3</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6997" w:history="1">
            <w:r w:rsidR="009C020E" w:rsidRPr="00D77ADB">
              <w:rPr>
                <w:rStyle w:val="Hyperlink"/>
                <w:rFonts w:ascii="Times New Roman" w:hAnsi="Times New Roman" w:cs="Times New Roman"/>
                <w:noProof/>
                <w:color w:val="auto"/>
                <w:sz w:val="24"/>
                <w:szCs w:val="24"/>
              </w:rPr>
              <w:t>Introduction</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_Toc508176997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4</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6998" w:history="1">
            <w:r w:rsidR="009C020E" w:rsidRPr="00D77ADB">
              <w:rPr>
                <w:rStyle w:val="Hyperlink"/>
                <w:rFonts w:ascii="Times New Roman" w:hAnsi="Times New Roman" w:cs="Times New Roman"/>
                <w:noProof/>
                <w:color w:val="auto"/>
                <w:sz w:val="24"/>
                <w:szCs w:val="24"/>
              </w:rPr>
              <w:t>Literature Review</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_Toc508176998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4</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6999" w:history="1">
            <w:r w:rsidR="009C020E" w:rsidRPr="00D77ADB">
              <w:rPr>
                <w:rStyle w:val="Hyperlink"/>
                <w:rFonts w:ascii="Times New Roman" w:hAnsi="Times New Roman" w:cs="Times New Roman"/>
                <w:noProof/>
                <w:color w:val="auto"/>
                <w:sz w:val="24"/>
                <w:szCs w:val="24"/>
              </w:rPr>
              <w:t>Women and Organizations Based On the Analogy of Leakey Bucket</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_Toc508176999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5</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0" w:history="1">
            <w:r w:rsidR="009C020E" w:rsidRPr="00D77ADB">
              <w:rPr>
                <w:rStyle w:val="Hyperlink"/>
                <w:rFonts w:ascii="Times New Roman" w:hAnsi="Times New Roman" w:cs="Times New Roman"/>
                <w:noProof/>
                <w:color w:val="auto"/>
                <w:sz w:val="24"/>
                <w:szCs w:val="24"/>
              </w:rPr>
              <w:t>Gender-based Images and Sociological Costs</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_Toc508177000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6</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1" w:history="1">
            <w:r w:rsidR="009C020E" w:rsidRPr="00D77ADB">
              <w:rPr>
                <w:rStyle w:val="Hyperlink"/>
                <w:rFonts w:ascii="Times New Roman" w:hAnsi="Times New Roman" w:cs="Times New Roman"/>
                <w:noProof/>
                <w:color w:val="auto"/>
                <w:sz w:val="24"/>
                <w:szCs w:val="24"/>
              </w:rPr>
              <w:t>Salary Drivers</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_Toc508177001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7</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2" w:history="1">
            <w:r w:rsidR="009C020E" w:rsidRPr="00D77ADB">
              <w:rPr>
                <w:rStyle w:val="Hyperlink"/>
                <w:rFonts w:ascii="Times New Roman" w:hAnsi="Times New Roman" w:cs="Times New Roman"/>
                <w:noProof/>
                <w:color w:val="auto"/>
                <w:sz w:val="24"/>
                <w:szCs w:val="24"/>
              </w:rPr>
              <w:t>Level of Authority</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_Toc508177002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8</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3" w:history="1">
            <w:r w:rsidR="009C020E" w:rsidRPr="00D77ADB">
              <w:rPr>
                <w:rStyle w:val="Hyperlink"/>
                <w:rFonts w:ascii="Times New Roman" w:hAnsi="Times New Roman" w:cs="Times New Roman"/>
                <w:noProof/>
                <w:color w:val="auto"/>
                <w:sz w:val="24"/>
                <w:szCs w:val="24"/>
              </w:rPr>
              <w:t>Personal traits that are non-modifiable; race, gender, and age</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_Toc508177003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9</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4" w:history="1">
            <w:r w:rsidR="009C020E" w:rsidRPr="00D77ADB">
              <w:rPr>
                <w:rStyle w:val="Hyperlink"/>
                <w:rFonts w:ascii="Times New Roman" w:hAnsi="Times New Roman" w:cs="Times New Roman"/>
                <w:noProof/>
                <w:color w:val="auto"/>
                <w:sz w:val="24"/>
                <w:szCs w:val="24"/>
              </w:rPr>
              <w:t>Size and Type of the Organization</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_Toc508177004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10</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5" w:history="1">
            <w:r w:rsidR="009C020E" w:rsidRPr="00D77ADB">
              <w:rPr>
                <w:rStyle w:val="Hyperlink"/>
                <w:rFonts w:ascii="Times New Roman" w:hAnsi="Times New Roman" w:cs="Times New Roman"/>
                <w:noProof/>
                <w:color w:val="auto"/>
                <w:sz w:val="24"/>
                <w:szCs w:val="24"/>
              </w:rPr>
              <w:t>Cost of Living</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_Toc508177005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11</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6" w:history="1">
            <w:r w:rsidR="009C020E" w:rsidRPr="00D77ADB">
              <w:rPr>
                <w:rStyle w:val="Hyperlink"/>
                <w:rFonts w:ascii="Times New Roman" w:hAnsi="Times New Roman" w:cs="Times New Roman"/>
                <w:noProof/>
                <w:color w:val="auto"/>
                <w:sz w:val="24"/>
                <w:szCs w:val="24"/>
              </w:rPr>
              <w:t>Experience Level Regarding Years</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_Toc508177006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11</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7" w:history="1">
            <w:r w:rsidR="009C020E" w:rsidRPr="00D77ADB">
              <w:rPr>
                <w:rStyle w:val="Hyperlink"/>
                <w:rFonts w:ascii="Times New Roman" w:hAnsi="Times New Roman" w:cs="Times New Roman"/>
                <w:noProof/>
                <w:color w:val="auto"/>
                <w:sz w:val="24"/>
                <w:szCs w:val="24"/>
              </w:rPr>
              <w:t>Level of education and certification</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_Toc508177007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12</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7008" w:history="1">
            <w:r w:rsidR="009C020E" w:rsidRPr="00D77ADB">
              <w:rPr>
                <w:rStyle w:val="Hyperlink"/>
                <w:rFonts w:ascii="Times New Roman" w:hAnsi="Times New Roman" w:cs="Times New Roman"/>
                <w:noProof/>
                <w:color w:val="auto"/>
                <w:sz w:val="24"/>
                <w:szCs w:val="24"/>
              </w:rPr>
              <w:t>Definition of Authority that has power while not the position attributed to hierarchy</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_Toc508177008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13</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2"/>
            <w:tabs>
              <w:tab w:val="right" w:leader="dot" w:pos="9350"/>
            </w:tabs>
            <w:spacing w:line="480" w:lineRule="auto"/>
            <w:rPr>
              <w:rFonts w:ascii="Times New Roman" w:hAnsi="Times New Roman" w:cs="Times New Roman"/>
              <w:noProof/>
              <w:sz w:val="24"/>
              <w:szCs w:val="24"/>
            </w:rPr>
          </w:pPr>
          <w:hyperlink w:anchor="_Toc508177009" w:history="1">
            <w:r w:rsidR="009C020E" w:rsidRPr="00D77ADB">
              <w:rPr>
                <w:rStyle w:val="Hyperlink"/>
                <w:rFonts w:ascii="Times New Roman" w:hAnsi="Times New Roman" w:cs="Times New Roman"/>
                <w:noProof/>
                <w:color w:val="auto"/>
                <w:sz w:val="24"/>
                <w:szCs w:val="24"/>
              </w:rPr>
              <w:t>Reaching Authority</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_Toc508177009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14</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7010" w:history="1">
            <w:r w:rsidR="009C020E" w:rsidRPr="00D77ADB">
              <w:rPr>
                <w:rStyle w:val="Hyperlink"/>
                <w:rFonts w:ascii="Times New Roman" w:hAnsi="Times New Roman" w:cs="Times New Roman"/>
                <w:noProof/>
                <w:color w:val="auto"/>
                <w:sz w:val="24"/>
                <w:szCs w:val="24"/>
              </w:rPr>
              <w:t>Conceptual Model</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_Toc508177010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15</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7011" w:history="1">
            <w:r w:rsidR="009C020E" w:rsidRPr="00D77ADB">
              <w:rPr>
                <w:rStyle w:val="Hyperlink"/>
                <w:rFonts w:ascii="Times New Roman" w:hAnsi="Times New Roman" w:cs="Times New Roman"/>
                <w:noProof/>
                <w:color w:val="auto"/>
                <w:sz w:val="24"/>
                <w:szCs w:val="24"/>
              </w:rPr>
              <w:t>Summary</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_Toc508177011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18</w:t>
            </w:r>
            <w:r w:rsidRPr="00D77ADB">
              <w:rPr>
                <w:rFonts w:ascii="Times New Roman" w:hAnsi="Times New Roman" w:cs="Times New Roman"/>
                <w:noProof/>
                <w:webHidden/>
                <w:sz w:val="24"/>
                <w:szCs w:val="24"/>
              </w:rPr>
              <w:fldChar w:fldCharType="end"/>
            </w:r>
          </w:hyperlink>
        </w:p>
        <w:p w:rsidR="005F12AF" w:rsidRPr="00D77ADB" w:rsidRDefault="00A608D6" w:rsidP="00D77ADB">
          <w:pPr>
            <w:pStyle w:val="TOC1"/>
            <w:tabs>
              <w:tab w:val="right" w:leader="dot" w:pos="9350"/>
            </w:tabs>
            <w:spacing w:line="480" w:lineRule="auto"/>
            <w:rPr>
              <w:rFonts w:ascii="Times New Roman" w:hAnsi="Times New Roman" w:cs="Times New Roman"/>
              <w:noProof/>
              <w:sz w:val="24"/>
              <w:szCs w:val="24"/>
            </w:rPr>
          </w:pPr>
          <w:hyperlink w:anchor="_Toc508177012" w:history="1">
            <w:r w:rsidR="009C020E" w:rsidRPr="00D77ADB">
              <w:rPr>
                <w:rStyle w:val="Hyperlink"/>
                <w:rFonts w:ascii="Times New Roman" w:hAnsi="Times New Roman" w:cs="Times New Roman"/>
                <w:noProof/>
                <w:color w:val="auto"/>
                <w:sz w:val="24"/>
                <w:szCs w:val="24"/>
              </w:rPr>
              <w:t>References</w:t>
            </w:r>
            <w:r w:rsidR="009C020E" w:rsidRPr="00D77ADB">
              <w:rPr>
                <w:rFonts w:ascii="Times New Roman" w:hAnsi="Times New Roman" w:cs="Times New Roman"/>
                <w:noProof/>
                <w:webHidden/>
                <w:sz w:val="24"/>
                <w:szCs w:val="24"/>
              </w:rPr>
              <w:tab/>
            </w:r>
            <w:r w:rsidRPr="00D77ADB">
              <w:rPr>
                <w:rFonts w:ascii="Times New Roman" w:hAnsi="Times New Roman" w:cs="Times New Roman"/>
                <w:noProof/>
                <w:webHidden/>
                <w:sz w:val="24"/>
                <w:szCs w:val="24"/>
              </w:rPr>
              <w:fldChar w:fldCharType="begin"/>
            </w:r>
            <w:r w:rsidR="009C020E" w:rsidRPr="00D77ADB">
              <w:rPr>
                <w:rFonts w:ascii="Times New Roman" w:hAnsi="Times New Roman" w:cs="Times New Roman"/>
                <w:noProof/>
                <w:webHidden/>
                <w:sz w:val="24"/>
                <w:szCs w:val="24"/>
              </w:rPr>
              <w:instrText xml:space="preserve"> PAGEREF _Toc508177012 \h </w:instrText>
            </w:r>
            <w:r w:rsidRPr="00D77ADB">
              <w:rPr>
                <w:rFonts w:ascii="Times New Roman" w:hAnsi="Times New Roman" w:cs="Times New Roman"/>
                <w:noProof/>
                <w:webHidden/>
                <w:sz w:val="24"/>
                <w:szCs w:val="24"/>
              </w:rPr>
            </w:r>
            <w:r w:rsidRPr="00D77ADB">
              <w:rPr>
                <w:rFonts w:ascii="Times New Roman" w:hAnsi="Times New Roman" w:cs="Times New Roman"/>
                <w:noProof/>
                <w:webHidden/>
                <w:sz w:val="24"/>
                <w:szCs w:val="24"/>
              </w:rPr>
              <w:fldChar w:fldCharType="separate"/>
            </w:r>
            <w:r w:rsidR="009C020E" w:rsidRPr="00D77ADB">
              <w:rPr>
                <w:rFonts w:ascii="Times New Roman" w:hAnsi="Times New Roman" w:cs="Times New Roman"/>
                <w:noProof/>
                <w:webHidden/>
                <w:sz w:val="24"/>
                <w:szCs w:val="24"/>
              </w:rPr>
              <w:t>20</w:t>
            </w:r>
            <w:r w:rsidRPr="00D77ADB">
              <w:rPr>
                <w:rFonts w:ascii="Times New Roman" w:hAnsi="Times New Roman" w:cs="Times New Roman"/>
                <w:noProof/>
                <w:webHidden/>
                <w:sz w:val="24"/>
                <w:szCs w:val="24"/>
              </w:rPr>
              <w:fldChar w:fldCharType="end"/>
            </w:r>
          </w:hyperlink>
        </w:p>
        <w:p w:rsidR="00C12A20" w:rsidRPr="00D77ADB" w:rsidRDefault="00A608D6" w:rsidP="00D77ADB">
          <w:pPr>
            <w:spacing w:line="480" w:lineRule="auto"/>
            <w:rPr>
              <w:rFonts w:ascii="Times New Roman" w:hAnsi="Times New Roman" w:cs="Times New Roman"/>
              <w:sz w:val="24"/>
              <w:szCs w:val="24"/>
            </w:rPr>
          </w:pPr>
          <w:r w:rsidRPr="00D77ADB">
            <w:rPr>
              <w:rFonts w:ascii="Times New Roman" w:hAnsi="Times New Roman" w:cs="Times New Roman"/>
              <w:sz w:val="24"/>
              <w:szCs w:val="24"/>
            </w:rPr>
            <w:fldChar w:fldCharType="end"/>
          </w:r>
        </w:p>
        <w:p w:rsidR="00C12A20" w:rsidRPr="00D77ADB" w:rsidRDefault="00A608D6" w:rsidP="00D77ADB">
          <w:pPr>
            <w:spacing w:line="480" w:lineRule="auto"/>
            <w:rPr>
              <w:rFonts w:ascii="Times New Roman" w:hAnsi="Times New Roman" w:cs="Times New Roman"/>
              <w:sz w:val="24"/>
              <w:szCs w:val="24"/>
            </w:rPr>
          </w:pPr>
        </w:p>
      </w:sdtContent>
    </w:sdt>
    <w:p w:rsidR="00A32E9A" w:rsidRPr="00D77ADB" w:rsidRDefault="009C020E" w:rsidP="00D77ADB">
      <w:pPr>
        <w:pStyle w:val="Heading1"/>
        <w:spacing w:line="480" w:lineRule="auto"/>
        <w:jc w:val="center"/>
        <w:rPr>
          <w:rFonts w:ascii="Times New Roman" w:hAnsi="Times New Roman" w:cs="Times New Roman"/>
          <w:color w:val="auto"/>
          <w:sz w:val="24"/>
          <w:szCs w:val="24"/>
        </w:rPr>
      </w:pPr>
      <w:bookmarkStart w:id="0" w:name="_Toc508176996"/>
      <w:r w:rsidRPr="00D77ADB">
        <w:rPr>
          <w:rFonts w:ascii="Times New Roman" w:hAnsi="Times New Roman" w:cs="Times New Roman"/>
          <w:color w:val="auto"/>
          <w:sz w:val="24"/>
          <w:szCs w:val="24"/>
        </w:rPr>
        <w:lastRenderedPageBreak/>
        <w:t>Abstract</w:t>
      </w:r>
      <w:bookmarkEnd w:id="0"/>
    </w:p>
    <w:p w:rsidR="00A32E9A" w:rsidRPr="00D77ADB" w:rsidRDefault="009C020E" w:rsidP="00D77ADB">
      <w:pPr>
        <w:autoSpaceDE w:val="0"/>
        <w:autoSpaceDN w:val="0"/>
        <w:adjustRightInd w:val="0"/>
        <w:spacing w:after="0" w:line="480" w:lineRule="auto"/>
        <w:ind w:firstLine="720"/>
        <w:rPr>
          <w:rFonts w:ascii="Times New Roman" w:hAnsi="Times New Roman" w:cs="Times New Roman"/>
          <w:iCs/>
          <w:sz w:val="24"/>
          <w:szCs w:val="24"/>
        </w:rPr>
      </w:pPr>
      <w:r w:rsidRPr="00D77ADB">
        <w:rPr>
          <w:rFonts w:ascii="Times New Roman" w:hAnsi="Times New Roman" w:cs="Times New Roman"/>
          <w:iCs/>
          <w:sz w:val="24"/>
          <w:szCs w:val="24"/>
        </w:rPr>
        <w:t>Several studies stress on the gap of earnings between men and women in</w:t>
      </w:r>
      <w:r w:rsidR="00D77ADB" w:rsidRPr="00D77ADB">
        <w:rPr>
          <w:rFonts w:ascii="Times New Roman" w:hAnsi="Times New Roman" w:cs="Times New Roman"/>
          <w:iCs/>
          <w:sz w:val="24"/>
          <w:szCs w:val="24"/>
        </w:rPr>
        <w:t xml:space="preserve"> public and private entities</w:t>
      </w:r>
      <w:r w:rsidRPr="00D77ADB">
        <w:rPr>
          <w:rFonts w:ascii="Times New Roman" w:hAnsi="Times New Roman" w:cs="Times New Roman"/>
          <w:iCs/>
          <w:sz w:val="24"/>
          <w:szCs w:val="24"/>
        </w:rPr>
        <w:t>. Gender</w:t>
      </w:r>
      <w:r w:rsidR="007B27FE">
        <w:rPr>
          <w:rFonts w:ascii="Times New Roman" w:hAnsi="Times New Roman" w:cs="Times New Roman"/>
          <w:iCs/>
          <w:sz w:val="24"/>
          <w:szCs w:val="24"/>
        </w:rPr>
        <w:t xml:space="preserve"> </w:t>
      </w:r>
      <w:r w:rsidRPr="00D77ADB">
        <w:rPr>
          <w:rFonts w:ascii="Times New Roman" w:hAnsi="Times New Roman" w:cs="Times New Roman"/>
          <w:iCs/>
          <w:sz w:val="24"/>
          <w:szCs w:val="24"/>
        </w:rPr>
        <w:t xml:space="preserve">impacts on </w:t>
      </w:r>
      <w:r w:rsidR="007B27FE">
        <w:rPr>
          <w:rFonts w:ascii="Times New Roman" w:hAnsi="Times New Roman" w:cs="Times New Roman"/>
          <w:iCs/>
          <w:sz w:val="24"/>
          <w:szCs w:val="24"/>
        </w:rPr>
        <w:t xml:space="preserve">the </w:t>
      </w:r>
      <w:r w:rsidRPr="00D77ADB">
        <w:rPr>
          <w:rFonts w:ascii="Times New Roman" w:hAnsi="Times New Roman" w:cs="Times New Roman"/>
          <w:iCs/>
          <w:sz w:val="24"/>
          <w:szCs w:val="24"/>
        </w:rPr>
        <w:t xml:space="preserve">quantity of </w:t>
      </w:r>
      <w:r w:rsidR="004C7916" w:rsidRPr="00D77ADB">
        <w:rPr>
          <w:rFonts w:ascii="Times New Roman" w:hAnsi="Times New Roman" w:cs="Times New Roman"/>
          <w:iCs/>
          <w:sz w:val="24"/>
          <w:szCs w:val="24"/>
        </w:rPr>
        <w:t>an</w:t>
      </w:r>
      <w:r w:rsidRPr="00D77ADB">
        <w:rPr>
          <w:rFonts w:ascii="Times New Roman" w:hAnsi="Times New Roman" w:cs="Times New Roman"/>
          <w:iCs/>
          <w:sz w:val="24"/>
          <w:szCs w:val="24"/>
        </w:rPr>
        <w:t xml:space="preserve"> authority that is assigned to a worker and eventually determines the variation regarding pay among men and women. Further results from previous studies show that gender has a role in the influence of the compensation categories through enhancing the shift of the chain of command awarded to the executives as the continuing building the career portfolio. This paper addresses the issue of what leads to the pay of men being higher than women despite both of them working in the same position.</w:t>
      </w:r>
    </w:p>
    <w:p w:rsidR="00A32E9A" w:rsidRPr="00D77ADB" w:rsidRDefault="00111F04" w:rsidP="00D77ADB">
      <w:pPr>
        <w:autoSpaceDE w:val="0"/>
        <w:autoSpaceDN w:val="0"/>
        <w:adjustRightInd w:val="0"/>
        <w:spacing w:after="0" w:line="480" w:lineRule="auto"/>
        <w:rPr>
          <w:rFonts w:ascii="Times New Roman" w:hAnsi="Times New Roman" w:cs="Times New Roman"/>
          <w:iCs/>
          <w:sz w:val="24"/>
          <w:szCs w:val="24"/>
        </w:rPr>
      </w:pPr>
    </w:p>
    <w:p w:rsidR="00A32E9A" w:rsidRPr="00D77ADB" w:rsidRDefault="00111F04" w:rsidP="00D77ADB">
      <w:pPr>
        <w:pStyle w:val="Heading1"/>
        <w:spacing w:line="480" w:lineRule="auto"/>
        <w:jc w:val="center"/>
        <w:rPr>
          <w:rFonts w:ascii="Times New Roman" w:hAnsi="Times New Roman" w:cs="Times New Roman"/>
          <w:color w:val="auto"/>
          <w:sz w:val="24"/>
          <w:szCs w:val="24"/>
        </w:rPr>
      </w:pPr>
    </w:p>
    <w:p w:rsidR="00A32E9A" w:rsidRPr="00D77ADB" w:rsidRDefault="00111F04" w:rsidP="00D77ADB">
      <w:pPr>
        <w:pStyle w:val="Heading1"/>
        <w:spacing w:line="480" w:lineRule="auto"/>
        <w:jc w:val="center"/>
        <w:rPr>
          <w:rFonts w:ascii="Times New Roman" w:hAnsi="Times New Roman" w:cs="Times New Roman"/>
          <w:color w:val="auto"/>
          <w:sz w:val="24"/>
          <w:szCs w:val="24"/>
        </w:rPr>
      </w:pPr>
    </w:p>
    <w:p w:rsidR="00A32E9A" w:rsidRPr="00D77ADB" w:rsidRDefault="00111F04" w:rsidP="00D77ADB">
      <w:pPr>
        <w:pStyle w:val="Heading1"/>
        <w:spacing w:line="480" w:lineRule="auto"/>
        <w:jc w:val="center"/>
        <w:rPr>
          <w:rFonts w:ascii="Times New Roman" w:hAnsi="Times New Roman" w:cs="Times New Roman"/>
          <w:color w:val="auto"/>
          <w:sz w:val="24"/>
          <w:szCs w:val="24"/>
        </w:rPr>
      </w:pPr>
    </w:p>
    <w:p w:rsidR="00A32E9A" w:rsidRDefault="00111F04" w:rsidP="00D77ADB">
      <w:pPr>
        <w:spacing w:line="480" w:lineRule="auto"/>
        <w:rPr>
          <w:rFonts w:ascii="Times New Roman" w:hAnsi="Times New Roman" w:cs="Times New Roman"/>
          <w:sz w:val="24"/>
          <w:szCs w:val="24"/>
        </w:rPr>
      </w:pPr>
    </w:p>
    <w:p w:rsidR="00E203EC" w:rsidRDefault="00E203EC" w:rsidP="00D77ADB">
      <w:pPr>
        <w:spacing w:line="480" w:lineRule="auto"/>
        <w:rPr>
          <w:rFonts w:ascii="Times New Roman" w:hAnsi="Times New Roman" w:cs="Times New Roman"/>
          <w:sz w:val="24"/>
          <w:szCs w:val="24"/>
        </w:rPr>
      </w:pPr>
    </w:p>
    <w:p w:rsidR="00E203EC" w:rsidRPr="00D77ADB" w:rsidRDefault="00E203EC" w:rsidP="00D77ADB">
      <w:pPr>
        <w:spacing w:line="480" w:lineRule="auto"/>
        <w:rPr>
          <w:rFonts w:ascii="Times New Roman" w:hAnsi="Times New Roman" w:cs="Times New Roman"/>
          <w:sz w:val="24"/>
          <w:szCs w:val="24"/>
        </w:rPr>
      </w:pPr>
    </w:p>
    <w:p w:rsidR="00A32E9A" w:rsidRPr="00D77ADB" w:rsidRDefault="00111F04" w:rsidP="00D77ADB">
      <w:pPr>
        <w:spacing w:line="480" w:lineRule="auto"/>
        <w:rPr>
          <w:rFonts w:ascii="Times New Roman" w:hAnsi="Times New Roman" w:cs="Times New Roman"/>
          <w:sz w:val="24"/>
          <w:szCs w:val="24"/>
        </w:rPr>
      </w:pPr>
    </w:p>
    <w:p w:rsidR="00A32E9A" w:rsidRPr="00D77ADB" w:rsidRDefault="00111F04" w:rsidP="00D77ADB">
      <w:pPr>
        <w:spacing w:line="480" w:lineRule="auto"/>
        <w:rPr>
          <w:rFonts w:ascii="Times New Roman" w:hAnsi="Times New Roman" w:cs="Times New Roman"/>
          <w:sz w:val="24"/>
          <w:szCs w:val="24"/>
        </w:rPr>
      </w:pPr>
    </w:p>
    <w:p w:rsidR="00A32E9A" w:rsidRPr="00D77ADB" w:rsidRDefault="009C020E" w:rsidP="00D77ADB">
      <w:pPr>
        <w:pStyle w:val="Heading1"/>
        <w:spacing w:line="480" w:lineRule="auto"/>
        <w:jc w:val="center"/>
        <w:rPr>
          <w:rFonts w:ascii="Times New Roman" w:hAnsi="Times New Roman" w:cs="Times New Roman"/>
          <w:color w:val="auto"/>
          <w:sz w:val="24"/>
          <w:szCs w:val="24"/>
        </w:rPr>
      </w:pPr>
      <w:bookmarkStart w:id="1" w:name="_Toc508176997"/>
      <w:r w:rsidRPr="00D77ADB">
        <w:rPr>
          <w:rFonts w:ascii="Times New Roman" w:hAnsi="Times New Roman" w:cs="Times New Roman"/>
          <w:color w:val="auto"/>
          <w:sz w:val="24"/>
          <w:szCs w:val="24"/>
        </w:rPr>
        <w:lastRenderedPageBreak/>
        <w:t>Introduction</w:t>
      </w:r>
      <w:bookmarkEnd w:id="1"/>
    </w:p>
    <w:p w:rsidR="00A32E9A" w:rsidRPr="00D77ADB" w:rsidRDefault="009C020E" w:rsidP="00D77ADB">
      <w:pPr>
        <w:autoSpaceDE w:val="0"/>
        <w:autoSpaceDN w:val="0"/>
        <w:adjustRightInd w:val="0"/>
        <w:spacing w:after="0" w:line="480" w:lineRule="auto"/>
        <w:ind w:firstLine="720"/>
        <w:rPr>
          <w:rFonts w:ascii="Times New Roman" w:hAnsi="Times New Roman" w:cs="Times New Roman"/>
          <w:iCs/>
          <w:sz w:val="24"/>
          <w:szCs w:val="24"/>
        </w:rPr>
      </w:pPr>
      <w:r w:rsidRPr="00D77ADB">
        <w:rPr>
          <w:rFonts w:ascii="Times New Roman" w:hAnsi="Times New Roman" w:cs="Times New Roman"/>
          <w:iCs/>
          <w:sz w:val="24"/>
          <w:szCs w:val="24"/>
        </w:rPr>
        <w:t>Discrimination explicitly and implicitly impacts on the progression of the career of women, their relatives, preferences, pay and the power they are accorded within their settings. While persons with good education background experience and reside in expensive residential areas and also earn good incomes, studies still show that gender still dictates the quantity of pay</w:t>
      </w:r>
      <w:r w:rsidRPr="00D77ADB">
        <w:rPr>
          <w:rFonts w:ascii="Times New Roman" w:hAnsi="Times New Roman" w:cs="Times New Roman"/>
          <w:sz w:val="24"/>
          <w:szCs w:val="24"/>
          <w:shd w:val="clear" w:color="auto" w:fill="FFFFFF"/>
        </w:rPr>
        <w:t xml:space="preserve"> (Alkadry &amp; Tower, 2011).</w:t>
      </w:r>
      <w:r w:rsidRPr="00D77ADB">
        <w:rPr>
          <w:rFonts w:ascii="Times New Roman" w:hAnsi="Times New Roman" w:cs="Times New Roman"/>
          <w:iCs/>
          <w:sz w:val="24"/>
          <w:szCs w:val="24"/>
        </w:rPr>
        <w:t xml:space="preserve"> Research studies pay attention to the direct impact of gender towards pay but assume the indirect impacts of undertaking the intervention of the authority level-based variables. This review explores on what leads to the pay of males being more </w:t>
      </w:r>
      <w:r w:rsidR="00D77ADB" w:rsidRPr="00D77ADB">
        <w:rPr>
          <w:rFonts w:ascii="Times New Roman" w:hAnsi="Times New Roman" w:cs="Times New Roman"/>
          <w:iCs/>
          <w:sz w:val="24"/>
          <w:szCs w:val="24"/>
        </w:rPr>
        <w:t>in relation to female colleagues</w:t>
      </w:r>
      <w:r w:rsidRPr="00D77ADB">
        <w:rPr>
          <w:rFonts w:ascii="Times New Roman" w:hAnsi="Times New Roman" w:cs="Times New Roman"/>
          <w:iCs/>
          <w:sz w:val="24"/>
          <w:szCs w:val="24"/>
        </w:rPr>
        <w:t xml:space="preserve"> despite serving in the same job capacities. Indeed there is no violation of laws in scenarios where an individual earns more in case he or she has a lot of authority. However, in any case, the sex of an employee dictates his or her extent of earning, </w:t>
      </w:r>
      <w:r w:rsidR="00D77ADB" w:rsidRPr="00D77ADB">
        <w:rPr>
          <w:rFonts w:ascii="Times New Roman" w:hAnsi="Times New Roman" w:cs="Times New Roman"/>
          <w:iCs/>
          <w:sz w:val="24"/>
          <w:szCs w:val="24"/>
        </w:rPr>
        <w:t>and then</w:t>
      </w:r>
      <w:r w:rsidRPr="00D77ADB">
        <w:rPr>
          <w:rFonts w:ascii="Times New Roman" w:hAnsi="Times New Roman" w:cs="Times New Roman"/>
          <w:iCs/>
          <w:sz w:val="24"/>
          <w:szCs w:val="24"/>
        </w:rPr>
        <w:t xml:space="preserve"> the same authority ends up being a covert type of </w:t>
      </w:r>
      <w:r w:rsidR="00D77ADB" w:rsidRPr="00D77ADB">
        <w:rPr>
          <w:rFonts w:ascii="Times New Roman" w:hAnsi="Times New Roman" w:cs="Times New Roman"/>
          <w:iCs/>
          <w:sz w:val="24"/>
          <w:szCs w:val="24"/>
        </w:rPr>
        <w:t>replacing the gender type of discrimination in relation to payment.</w:t>
      </w:r>
    </w:p>
    <w:p w:rsidR="00A32E9A" w:rsidRPr="00D77ADB" w:rsidRDefault="004C7916" w:rsidP="00D77ADB">
      <w:pPr>
        <w:pStyle w:val="Heading1"/>
        <w:spacing w:line="480" w:lineRule="auto"/>
        <w:jc w:val="center"/>
        <w:rPr>
          <w:rFonts w:ascii="Times New Roman" w:hAnsi="Times New Roman" w:cs="Times New Roman"/>
          <w:color w:val="auto"/>
          <w:sz w:val="24"/>
          <w:szCs w:val="24"/>
        </w:rPr>
      </w:pPr>
      <w:r w:rsidRPr="00D77ADB">
        <w:rPr>
          <w:rFonts w:ascii="Times New Roman" w:hAnsi="Times New Roman" w:cs="Times New Roman"/>
          <w:color w:val="auto"/>
          <w:sz w:val="24"/>
          <w:szCs w:val="24"/>
        </w:rPr>
        <w:t xml:space="preserve">Review of Literature </w:t>
      </w:r>
    </w:p>
    <w:p w:rsidR="00A32E9A" w:rsidRPr="00D77ADB" w:rsidRDefault="009C020E" w:rsidP="00D77ADB">
      <w:pPr>
        <w:autoSpaceDE w:val="0"/>
        <w:autoSpaceDN w:val="0"/>
        <w:adjustRightInd w:val="0"/>
        <w:spacing w:after="0" w:line="480" w:lineRule="auto"/>
        <w:ind w:firstLine="720"/>
        <w:rPr>
          <w:rFonts w:ascii="Times New Roman" w:hAnsi="Times New Roman" w:cs="Times New Roman"/>
          <w:iCs/>
          <w:sz w:val="24"/>
          <w:szCs w:val="24"/>
        </w:rPr>
      </w:pPr>
      <w:r w:rsidRPr="00D77ADB">
        <w:rPr>
          <w:rFonts w:ascii="Times New Roman" w:hAnsi="Times New Roman" w:cs="Times New Roman"/>
          <w:iCs/>
          <w:sz w:val="24"/>
          <w:szCs w:val="24"/>
        </w:rPr>
        <w:t>This literature review offers first the overview of the ancient gender-based issues within institutions such as the agency, position because of segregation and occupationally related cases. Likewise, this review also handles the gender-based images and uneven cases of social types of costs linked to the career development among women</w:t>
      </w:r>
      <w:r w:rsidRPr="00D77ADB">
        <w:rPr>
          <w:rFonts w:ascii="Times New Roman" w:hAnsi="Times New Roman" w:cs="Times New Roman"/>
          <w:sz w:val="24"/>
          <w:szCs w:val="24"/>
          <w:shd w:val="clear" w:color="auto" w:fill="FFFFFF"/>
        </w:rPr>
        <w:t xml:space="preserve"> (Alkadry &amp; Tower, 2011)</w:t>
      </w:r>
      <w:r w:rsidRPr="00D77ADB">
        <w:rPr>
          <w:rFonts w:ascii="Times New Roman" w:hAnsi="Times New Roman" w:cs="Times New Roman"/>
          <w:iCs/>
          <w:sz w:val="24"/>
          <w:szCs w:val="24"/>
        </w:rPr>
        <w:t xml:space="preserve">. On a second note, the review undertakes an exploration of the salary drivers such as the organizational categories and their sizes, variables dictating the cost of living, experience regarding years, education, levels of authority and personal traits. On a third note, the review gives a summary of the effect of the research on gender towards authorities and the duties allocated to the management. </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2" w:name="_Toc508176999"/>
      <w:r w:rsidRPr="00D77ADB">
        <w:rPr>
          <w:rFonts w:ascii="Times New Roman" w:hAnsi="Times New Roman" w:cs="Times New Roman"/>
          <w:color w:val="auto"/>
          <w:sz w:val="24"/>
          <w:szCs w:val="24"/>
        </w:rPr>
        <w:lastRenderedPageBreak/>
        <w:t>Women and Organizations Based On the Analogy of Leakey Bucket</w:t>
      </w:r>
      <w:bookmarkEnd w:id="2"/>
    </w:p>
    <w:p w:rsidR="00A32E9A" w:rsidRPr="00D77ADB" w:rsidRDefault="009C020E" w:rsidP="00D77ADB">
      <w:pPr>
        <w:autoSpaceDE w:val="0"/>
        <w:autoSpaceDN w:val="0"/>
        <w:adjustRightInd w:val="0"/>
        <w:spacing w:after="0" w:line="480" w:lineRule="auto"/>
        <w:ind w:firstLine="720"/>
        <w:rPr>
          <w:rFonts w:ascii="Times New Roman" w:hAnsi="Times New Roman" w:cs="Times New Roman"/>
          <w:iCs/>
          <w:sz w:val="24"/>
          <w:szCs w:val="24"/>
        </w:rPr>
      </w:pPr>
      <w:r w:rsidRPr="00D77ADB">
        <w:rPr>
          <w:rFonts w:ascii="Times New Roman" w:hAnsi="Times New Roman" w:cs="Times New Roman"/>
          <w:iCs/>
          <w:sz w:val="24"/>
          <w:szCs w:val="24"/>
        </w:rPr>
        <w:t xml:space="preserve">Regardless of the presence of the equal opportunity based laws, women working in </w:t>
      </w:r>
      <w:r w:rsidR="00BB51E3" w:rsidRPr="00D77ADB">
        <w:rPr>
          <w:rFonts w:ascii="Times New Roman" w:hAnsi="Times New Roman" w:cs="Times New Roman"/>
          <w:iCs/>
          <w:sz w:val="24"/>
          <w:szCs w:val="24"/>
        </w:rPr>
        <w:t>public</w:t>
      </w:r>
      <w:r w:rsidR="00D77ADB" w:rsidRPr="00D77ADB">
        <w:rPr>
          <w:rFonts w:ascii="Times New Roman" w:hAnsi="Times New Roman" w:cs="Times New Roman"/>
          <w:iCs/>
          <w:sz w:val="24"/>
          <w:szCs w:val="24"/>
        </w:rPr>
        <w:t xml:space="preserve"> </w:t>
      </w:r>
      <w:r w:rsidR="00BB51E3" w:rsidRPr="00D77ADB">
        <w:rPr>
          <w:rFonts w:ascii="Times New Roman" w:hAnsi="Times New Roman" w:cs="Times New Roman"/>
          <w:iCs/>
          <w:sz w:val="24"/>
          <w:szCs w:val="24"/>
        </w:rPr>
        <w:t>entities remain</w:t>
      </w:r>
      <w:r w:rsidRPr="00D77ADB">
        <w:rPr>
          <w:rFonts w:ascii="Times New Roman" w:hAnsi="Times New Roman" w:cs="Times New Roman"/>
          <w:iCs/>
          <w:sz w:val="24"/>
          <w:szCs w:val="24"/>
        </w:rPr>
        <w:t xml:space="preserve"> disadvantaged concerning the opportunities and compensations got from employment. The variations, in this case, are indeed rising and also becoming complex as time passes</w:t>
      </w:r>
      <w:r w:rsidRPr="00D77ADB">
        <w:rPr>
          <w:rFonts w:ascii="Times New Roman" w:hAnsi="Times New Roman" w:cs="Times New Roman"/>
          <w:sz w:val="24"/>
          <w:szCs w:val="24"/>
          <w:shd w:val="clear" w:color="auto" w:fill="FFFFFF"/>
        </w:rPr>
        <w:t xml:space="preserve"> (Alkadry &amp; Tower, 2011)</w:t>
      </w:r>
      <w:r w:rsidRPr="00D77ADB">
        <w:rPr>
          <w:rFonts w:ascii="Times New Roman" w:hAnsi="Times New Roman" w:cs="Times New Roman"/>
          <w:iCs/>
          <w:sz w:val="24"/>
          <w:szCs w:val="24"/>
        </w:rPr>
        <w:t xml:space="preserve">. Previously, </w:t>
      </w:r>
      <w:r w:rsidRPr="00D77ADB">
        <w:rPr>
          <w:rFonts w:ascii="Times New Roman" w:eastAsia="Times New Roman" w:hAnsi="Times New Roman" w:cs="Times New Roman"/>
          <w:sz w:val="24"/>
          <w:szCs w:val="24"/>
          <w:shd w:val="clear" w:color="auto" w:fill="FFFFFF"/>
        </w:rPr>
        <w:t xml:space="preserve">Blau &amp; Kahn, (2007 p.12) agrees that </w:t>
      </w:r>
      <w:r w:rsidRPr="00D77ADB">
        <w:rPr>
          <w:rFonts w:ascii="Times New Roman" w:hAnsi="Times New Roman" w:cs="Times New Roman"/>
          <w:iCs/>
          <w:sz w:val="24"/>
          <w:szCs w:val="24"/>
        </w:rPr>
        <w:t xml:space="preserve">there was primary discrimination in the process of hiring. For example, during the admission of women in public based sectors, they were divided into low levels or the position level form of segregation and certain fields and agencies. In the category of the certain fields and agencies, there was further division of the redistributive, regulatory and the distributive agencies. In the redistributive agencies, they included the person with concerns on the money allocation and service provision to some segments within the society such as those agencies handling welfare, education or health </w:t>
      </w:r>
      <w:r w:rsidRPr="00D77ADB">
        <w:rPr>
          <w:rFonts w:ascii="Times New Roman" w:hAnsi="Times New Roman" w:cs="Times New Roman"/>
          <w:sz w:val="24"/>
          <w:szCs w:val="24"/>
          <w:shd w:val="clear" w:color="auto" w:fill="FFFFFF"/>
        </w:rPr>
        <w:t>(Pires, 2017)</w:t>
      </w:r>
      <w:r w:rsidRPr="00D77ADB">
        <w:rPr>
          <w:rFonts w:ascii="Times New Roman" w:hAnsi="Times New Roman" w:cs="Times New Roman"/>
          <w:iCs/>
          <w:sz w:val="24"/>
          <w:szCs w:val="24"/>
        </w:rPr>
        <w:t xml:space="preserve">. For the regulatory agencies, their concern was on the implementation of the control and policy regulations such as the environmental, law enforcement or the taxation agencies or the authorities. On their part, the distributive agencies paid attention service offered to the population in general, and that included transport, parking, and recreation-based agencies. </w:t>
      </w:r>
    </w:p>
    <w:p w:rsidR="00A32E9A" w:rsidRPr="00BB51E3" w:rsidRDefault="009C020E" w:rsidP="00BB51E3">
      <w:pPr>
        <w:autoSpaceDE w:val="0"/>
        <w:autoSpaceDN w:val="0"/>
        <w:adjustRightInd w:val="0"/>
        <w:spacing w:after="0" w:line="480" w:lineRule="auto"/>
        <w:ind w:firstLine="720"/>
        <w:rPr>
          <w:rFonts w:ascii="Times New Roman" w:hAnsi="Times New Roman" w:cs="Times New Roman"/>
          <w:iCs/>
          <w:sz w:val="24"/>
          <w:szCs w:val="24"/>
        </w:rPr>
      </w:pPr>
      <w:r w:rsidRPr="00D77ADB">
        <w:rPr>
          <w:rFonts w:ascii="Times New Roman" w:hAnsi="Times New Roman" w:cs="Times New Roman"/>
          <w:iCs/>
          <w:sz w:val="24"/>
          <w:szCs w:val="24"/>
        </w:rPr>
        <w:t>Women normally focus on the redistributive type of agencies while in the regulatory and distributive agencies they always have underrepresentation. Salaries offered by the redistributive agencies also if often very low in comparison to the regulatory and the distributive types of agencies</w:t>
      </w:r>
      <w:r w:rsidRPr="00D77ADB">
        <w:rPr>
          <w:rFonts w:ascii="Times New Roman" w:hAnsi="Times New Roman" w:cs="Times New Roman"/>
          <w:sz w:val="24"/>
          <w:szCs w:val="24"/>
          <w:shd w:val="clear" w:color="auto" w:fill="FFFFFF"/>
        </w:rPr>
        <w:t xml:space="preserve"> (Pires, 2017)</w:t>
      </w:r>
      <w:r w:rsidRPr="00D77ADB">
        <w:rPr>
          <w:rFonts w:ascii="Times New Roman" w:hAnsi="Times New Roman" w:cs="Times New Roman"/>
          <w:iCs/>
          <w:sz w:val="24"/>
          <w:szCs w:val="24"/>
        </w:rPr>
        <w:t>. Pay variations are normally linked with those women who are not in top levels of a firm that often pays well. Systematic types of barriers where women experience as they rise in their ranks in their workplaces are known as ‘</w:t>
      </w:r>
      <w:r w:rsidRPr="00D77ADB">
        <w:rPr>
          <w:rFonts w:ascii="Times New Roman" w:hAnsi="Times New Roman" w:cs="Times New Roman"/>
          <w:i/>
          <w:iCs/>
          <w:sz w:val="24"/>
          <w:szCs w:val="24"/>
        </w:rPr>
        <w:t xml:space="preserve">glass </w:t>
      </w:r>
      <w:r w:rsidR="002A24F0" w:rsidRPr="00D77ADB">
        <w:rPr>
          <w:rFonts w:ascii="Times New Roman" w:hAnsi="Times New Roman" w:cs="Times New Roman"/>
          <w:i/>
          <w:iCs/>
          <w:sz w:val="24"/>
          <w:szCs w:val="24"/>
        </w:rPr>
        <w:t>type of ceiling</w:t>
      </w:r>
      <w:r w:rsidRPr="00D77ADB">
        <w:rPr>
          <w:rFonts w:ascii="Times New Roman" w:hAnsi="Times New Roman" w:cs="Times New Roman"/>
          <w:iCs/>
          <w:sz w:val="24"/>
          <w:szCs w:val="24"/>
        </w:rPr>
        <w:t xml:space="preserve">.' Women are often packed in the low levels of firms through entering in the low echelon types of positions, through unavailability of the upward type of mobility within firms or by the inclusion of both the aspects </w:t>
      </w:r>
      <w:r w:rsidRPr="00D77ADB">
        <w:rPr>
          <w:rFonts w:ascii="Times New Roman" w:hAnsi="Times New Roman" w:cs="Times New Roman"/>
          <w:sz w:val="24"/>
          <w:szCs w:val="24"/>
          <w:shd w:val="clear" w:color="auto" w:fill="FFFFFF"/>
        </w:rPr>
        <w:lastRenderedPageBreak/>
        <w:t>(Pires, 2017)</w:t>
      </w:r>
      <w:r w:rsidRPr="00D77ADB">
        <w:rPr>
          <w:rFonts w:ascii="Times New Roman" w:hAnsi="Times New Roman" w:cs="Times New Roman"/>
          <w:iCs/>
          <w:sz w:val="24"/>
          <w:szCs w:val="24"/>
        </w:rPr>
        <w:t>. Also, women who earn promotions tend to possess excellent ratings regarding their performances in comparison to men. Position type of segregation, the same way as the agency type of segregation and occupational type of segregation as well all have negative effects on the pay received by women.</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3" w:name="_Toc508177000"/>
      <w:r w:rsidRPr="00D77ADB">
        <w:rPr>
          <w:rFonts w:ascii="Times New Roman" w:hAnsi="Times New Roman" w:cs="Times New Roman"/>
          <w:color w:val="auto"/>
          <w:sz w:val="24"/>
          <w:szCs w:val="24"/>
        </w:rPr>
        <w:t>Gender-based Images and Sociological Costs</w:t>
      </w:r>
      <w:bookmarkEnd w:id="3"/>
    </w:p>
    <w:p w:rsidR="00A32E9A" w:rsidRPr="00D77ADB" w:rsidRDefault="009C020E"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Women who are employed are in doubts facing the burden of the social expectations associated with the responsibility of the family. Likewise, they also encounter the conventional ideology from the organization that also demands their dedication at workplaces</w:t>
      </w:r>
      <w:r w:rsidRPr="00D77ADB">
        <w:rPr>
          <w:rFonts w:ascii="Times New Roman" w:hAnsi="Times New Roman" w:cs="Times New Roman"/>
          <w:sz w:val="24"/>
          <w:szCs w:val="24"/>
          <w:shd w:val="clear" w:color="auto" w:fill="FFFFFF"/>
        </w:rPr>
        <w:t xml:space="preserve"> (Oakley, 2000).</w:t>
      </w:r>
      <w:r w:rsidRPr="00D77ADB">
        <w:rPr>
          <w:rFonts w:ascii="Times New Roman" w:hAnsi="Times New Roman" w:cs="Times New Roman"/>
          <w:bCs/>
          <w:iCs/>
          <w:sz w:val="24"/>
          <w:szCs w:val="24"/>
        </w:rPr>
        <w:t xml:space="preserve"> Consequently, these women have to meet other added expenses for their respective careers. In case of the white women and their fellow men, the aspect of marriage is another contributory factor towards the decrement of the chances of women in getting promoted. For men, it is an added advantage towards securing both the employment opportunity and promotion. Hence, women who are both married and working always have a lot of domestic responsibilities. In this case, it marks as one of the possible factors that may contribute towards the incidences of divorce within marriage and also give birth to few children as they rise to their respective careers ladders.  </w:t>
      </w:r>
    </w:p>
    <w:p w:rsidR="00704E28" w:rsidRPr="00D77ADB" w:rsidRDefault="009C020E" w:rsidP="00BB51E3">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sz w:val="24"/>
          <w:szCs w:val="24"/>
          <w:shd w:val="clear" w:color="auto" w:fill="FFFFFF"/>
        </w:rPr>
        <w:t>Oakley, (2000)</w:t>
      </w:r>
      <w:r w:rsidRPr="00D77ADB">
        <w:rPr>
          <w:rFonts w:ascii="Times New Roman" w:hAnsi="Times New Roman" w:cs="Times New Roman"/>
          <w:bCs/>
          <w:iCs/>
          <w:sz w:val="24"/>
          <w:szCs w:val="24"/>
        </w:rPr>
        <w:t xml:space="preserve"> summarizes by acknowledging that there are in place a lot of gender-based issues within firms that have negative impacts on the pay received by women such as the agency, position type of segregation and agency. Added to the same, women face the burden of gender-based images and disproportion in pay due to social costs as they advance their careers in comparison to their male fellows. All these aspects constitute the array entail the gender dictated and the non-gender driven elements that lead to pay variations among the men and women.</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4" w:name="_Toc508177001"/>
      <w:r w:rsidRPr="00D77ADB">
        <w:rPr>
          <w:rFonts w:ascii="Times New Roman" w:hAnsi="Times New Roman" w:cs="Times New Roman"/>
          <w:color w:val="auto"/>
          <w:sz w:val="24"/>
          <w:szCs w:val="24"/>
        </w:rPr>
        <w:lastRenderedPageBreak/>
        <w:t>Salary Drivers</w:t>
      </w:r>
      <w:bookmarkEnd w:id="4"/>
      <w:r w:rsidRPr="00D77ADB">
        <w:rPr>
          <w:rFonts w:ascii="Times New Roman" w:hAnsi="Times New Roman" w:cs="Times New Roman"/>
          <w:color w:val="auto"/>
          <w:sz w:val="24"/>
          <w:szCs w:val="24"/>
        </w:rPr>
        <w:t xml:space="preserve"> </w:t>
      </w:r>
    </w:p>
    <w:p w:rsidR="00A32E9A" w:rsidRPr="00D77ADB" w:rsidRDefault="009C020E" w:rsidP="00BB51E3">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Indeed there is need to know what drives the salary. Most variables assist with the explanation of the salary variations such as the size and the type of the organization, living costs, experience regarding years, education, personal traits and the levels of authority.  Latest studies by Goldin</w:t>
      </w:r>
      <w:r w:rsidRPr="00D77ADB">
        <w:rPr>
          <w:rFonts w:ascii="Times New Roman" w:hAnsi="Times New Roman" w:cs="Times New Roman"/>
          <w:sz w:val="24"/>
          <w:szCs w:val="24"/>
          <w:shd w:val="clear" w:color="auto" w:fill="FFFFFF"/>
        </w:rPr>
        <w:t xml:space="preserve">, (2014) </w:t>
      </w:r>
      <w:r w:rsidRPr="00D77ADB">
        <w:rPr>
          <w:rFonts w:ascii="Times New Roman" w:hAnsi="Times New Roman" w:cs="Times New Roman"/>
          <w:sz w:val="24"/>
          <w:szCs w:val="24"/>
        </w:rPr>
        <w:t>reveals of the little or negligible variations in the human-based capital variables among women and men plus other types of variables such as the work values. Despite the establishment of the variation in the human-based capital, they often explain just a small section of the certification impact as a result of salary. On the other hand, others depict of very little impact from education and the certification as well on salaries. On top of this, the jobs that women serve are always not included in the opportunities dedicated to the extensive job training that culminates into an increase in pay (Goldin</w:t>
      </w:r>
      <w:r w:rsidRPr="00D77ADB">
        <w:rPr>
          <w:rFonts w:ascii="Times New Roman" w:hAnsi="Times New Roman" w:cs="Times New Roman"/>
          <w:sz w:val="24"/>
          <w:szCs w:val="24"/>
          <w:shd w:val="clear" w:color="auto" w:fill="FFFFFF"/>
        </w:rPr>
        <w:t>, 2014)</w:t>
      </w:r>
      <w:r w:rsidRPr="00D77ADB">
        <w:rPr>
          <w:rFonts w:ascii="Times New Roman" w:hAnsi="Times New Roman" w:cs="Times New Roman"/>
          <w:sz w:val="24"/>
          <w:szCs w:val="24"/>
        </w:rPr>
        <w:t xml:space="preserve">. Due to this exclusion, women tend to go for advancement in their skills by pursuing higher learning. In this regard, women require a lot of education in comparison to their male colleagues so that can stand a chance of compensating for the unavailability of the opportunities for shifting to good-paying jobs. </w:t>
      </w:r>
      <w:r w:rsidRPr="00D77ADB">
        <w:rPr>
          <w:rFonts w:ascii="Times New Roman" w:hAnsi="Times New Roman" w:cs="Times New Roman"/>
          <w:sz w:val="24"/>
          <w:szCs w:val="24"/>
          <w:shd w:val="clear" w:color="auto" w:fill="FFFFFF"/>
        </w:rPr>
        <w:t>Brynin, (2017) agrees that</w:t>
      </w:r>
      <w:r w:rsidRPr="00D77ADB">
        <w:rPr>
          <w:rFonts w:ascii="Times New Roman" w:hAnsi="Times New Roman" w:cs="Times New Roman"/>
          <w:sz w:val="24"/>
          <w:szCs w:val="24"/>
        </w:rPr>
        <w:t xml:space="preserve"> there is need to seek for higher education and certification frequency basis but in most cases has no impact on the compensation received in the workplaces.</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5" w:name="_Toc508177002"/>
      <w:r w:rsidRPr="00D77ADB">
        <w:rPr>
          <w:rFonts w:ascii="Times New Roman" w:hAnsi="Times New Roman" w:cs="Times New Roman"/>
          <w:color w:val="auto"/>
          <w:sz w:val="24"/>
          <w:szCs w:val="24"/>
        </w:rPr>
        <w:t>Level of Authority</w:t>
      </w:r>
      <w:bookmarkEnd w:id="5"/>
      <w:r w:rsidRPr="00D77ADB">
        <w:rPr>
          <w:rFonts w:ascii="Times New Roman" w:hAnsi="Times New Roman" w:cs="Times New Roman"/>
          <w:color w:val="auto"/>
          <w:sz w:val="24"/>
          <w:szCs w:val="24"/>
        </w:rPr>
        <w:t xml:space="preserve"> </w:t>
      </w:r>
    </w:p>
    <w:p w:rsidR="00A32E9A"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Authority may offer true power and status award where it may include the intrinsical type of rewarding duties applicable in the allotment of compensation.  Often, compensation is the level of reward for the responsibility level that includes the influence on the decisions associated with budgeting and the subordinates as well</w:t>
      </w:r>
      <w:r w:rsidRPr="00D77ADB">
        <w:rPr>
          <w:rFonts w:ascii="Times New Roman" w:hAnsi="Times New Roman" w:cs="Times New Roman"/>
          <w:sz w:val="24"/>
          <w:szCs w:val="24"/>
          <w:shd w:val="clear" w:color="auto" w:fill="FFFFFF"/>
        </w:rPr>
        <w:t xml:space="preserve"> (Brynin, 2017).</w:t>
      </w:r>
      <w:r w:rsidRPr="00D77ADB">
        <w:rPr>
          <w:rFonts w:ascii="Times New Roman" w:hAnsi="Times New Roman" w:cs="Times New Roman"/>
          <w:sz w:val="24"/>
          <w:szCs w:val="24"/>
        </w:rPr>
        <w:t xml:space="preserve"> Hence, it is essential to differentiate between the real hierarchical levels of authority from the quantity of the authority vested to </w:t>
      </w:r>
      <w:r w:rsidR="00B051D6" w:rsidRPr="00D77ADB">
        <w:rPr>
          <w:rFonts w:ascii="Times New Roman" w:hAnsi="Times New Roman" w:cs="Times New Roman"/>
          <w:sz w:val="24"/>
          <w:szCs w:val="24"/>
        </w:rPr>
        <w:t xml:space="preserve">a senior </w:t>
      </w:r>
      <w:r w:rsidRPr="00D77ADB">
        <w:rPr>
          <w:rFonts w:ascii="Times New Roman" w:hAnsi="Times New Roman" w:cs="Times New Roman"/>
          <w:sz w:val="24"/>
          <w:szCs w:val="24"/>
        </w:rPr>
        <w:t>executive (</w:t>
      </w:r>
      <w:r w:rsidR="00B051D6" w:rsidRPr="00D77ADB">
        <w:rPr>
          <w:rFonts w:ascii="Times New Roman" w:hAnsi="Times New Roman" w:cs="Times New Roman"/>
          <w:sz w:val="24"/>
          <w:szCs w:val="24"/>
        </w:rPr>
        <w:t xml:space="preserve">the </w:t>
      </w:r>
      <w:r w:rsidRPr="00D77ADB">
        <w:rPr>
          <w:rFonts w:ascii="Times New Roman" w:hAnsi="Times New Roman" w:cs="Times New Roman"/>
          <w:sz w:val="24"/>
          <w:szCs w:val="24"/>
        </w:rPr>
        <w:t>persons he is in charge or the total fiancé that he manages).</w:t>
      </w:r>
    </w:p>
    <w:p w:rsidR="00A32E9A" w:rsidRPr="00D77ADB" w:rsidRDefault="009C020E" w:rsidP="00D77ADB">
      <w:pPr>
        <w:autoSpaceDE w:val="0"/>
        <w:autoSpaceDN w:val="0"/>
        <w:adjustRightInd w:val="0"/>
        <w:spacing w:after="0" w:line="480" w:lineRule="auto"/>
        <w:rPr>
          <w:rFonts w:ascii="Times New Roman" w:hAnsi="Times New Roman" w:cs="Times New Roman"/>
          <w:sz w:val="24"/>
          <w:szCs w:val="24"/>
        </w:rPr>
      </w:pPr>
      <w:r w:rsidRPr="00D77ADB">
        <w:rPr>
          <w:rFonts w:ascii="Times New Roman" w:hAnsi="Times New Roman" w:cs="Times New Roman"/>
          <w:sz w:val="24"/>
          <w:szCs w:val="24"/>
        </w:rPr>
        <w:lastRenderedPageBreak/>
        <w:tab/>
        <w:t xml:space="preserve">Many scholars such as </w:t>
      </w:r>
      <w:r w:rsidRPr="00D77ADB">
        <w:rPr>
          <w:rFonts w:ascii="Times New Roman" w:hAnsi="Times New Roman" w:cs="Times New Roman"/>
          <w:sz w:val="24"/>
          <w:szCs w:val="24"/>
          <w:shd w:val="clear" w:color="auto" w:fill="FFFFFF"/>
        </w:rPr>
        <w:t>Faggian &amp; Della Giusta, (2008)</w:t>
      </w:r>
      <w:r w:rsidRPr="00D77ADB">
        <w:rPr>
          <w:rFonts w:ascii="Times New Roman" w:hAnsi="Times New Roman" w:cs="Times New Roman"/>
          <w:sz w:val="24"/>
          <w:szCs w:val="24"/>
        </w:rPr>
        <w:t xml:space="preserve"> have proved the effect brought by the volume of procurement on the compensation done to an employee.  Through a research study that entailed 500 procurement heads from public institutions and 400 supervisors in charge of units as well as the materials managers, the finding was that yearly procurement volume has an association with the compensation on all the categories of employees. For instance, a chief officer in charge of purchases and with a total of 120 employees serving him is seven times beyond the average levels of compensation. Chief Officer in charge of purchasing with not more than 50 employees serving him is about six times beyond the average level of compensation. All these shows a correlation of high pay with fewer hierarchy levels linking the chief officer in charge of purchase and the chief executive officer</w:t>
      </w:r>
      <w:r w:rsidRPr="00D77ADB">
        <w:rPr>
          <w:rFonts w:ascii="Times New Roman" w:hAnsi="Times New Roman" w:cs="Times New Roman"/>
          <w:sz w:val="24"/>
          <w:szCs w:val="24"/>
          <w:shd w:val="clear" w:color="auto" w:fill="FFFFFF"/>
        </w:rPr>
        <w:t xml:space="preserve"> (Faggian &amp; Della Giusta, 2008)</w:t>
      </w:r>
      <w:r w:rsidRPr="00D77ADB">
        <w:rPr>
          <w:rFonts w:ascii="Times New Roman" w:hAnsi="Times New Roman" w:cs="Times New Roman"/>
          <w:sz w:val="24"/>
          <w:szCs w:val="24"/>
        </w:rPr>
        <w:t>. Workers who make a direct report to the chief executive officer stand a chance to be given higher recognition and consequently earning higher salaries in comparison to those employees with the indirect report (must follow some levels). Hence, it seems that the volume of procurement instead of the operating budget of the unit of procurement gives the measurement of the last responsibilities of the managers in charge of purchases. However, the total subordinates that make reports to them may give the measurement of the responsibilities served by the supervisors. Variables linked with authorities tend to be of great significance in explaining the aspect of compensation.</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6" w:name="_Toc508177003"/>
      <w:r w:rsidRPr="00D77ADB">
        <w:rPr>
          <w:rFonts w:ascii="Times New Roman" w:hAnsi="Times New Roman" w:cs="Times New Roman"/>
          <w:color w:val="auto"/>
          <w:sz w:val="24"/>
          <w:szCs w:val="24"/>
        </w:rPr>
        <w:t>Personal traits that are non-modifiable; race, gender, and age</w:t>
      </w:r>
      <w:bookmarkEnd w:id="6"/>
    </w:p>
    <w:p w:rsidR="00255837" w:rsidRPr="00D77ADB" w:rsidRDefault="009C020E" w:rsidP="00BB51E3">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Personal traits that are hard to change include the age, gender and race often have their correlation ship the salary variations</w:t>
      </w:r>
      <w:r w:rsidRPr="00D77ADB">
        <w:rPr>
          <w:rFonts w:ascii="Times New Roman" w:hAnsi="Times New Roman" w:cs="Times New Roman"/>
          <w:sz w:val="24"/>
          <w:szCs w:val="24"/>
          <w:shd w:val="clear" w:color="auto" w:fill="FFFFFF"/>
        </w:rPr>
        <w:t xml:space="preserve"> (Faggian &amp; Della Giusta, 2008)</w:t>
      </w:r>
      <w:r w:rsidRPr="00D77ADB">
        <w:rPr>
          <w:rFonts w:ascii="Times New Roman" w:hAnsi="Times New Roman" w:cs="Times New Roman"/>
          <w:sz w:val="24"/>
          <w:szCs w:val="24"/>
        </w:rPr>
        <w:t xml:space="preserve">. Unlike the education and experience, these traits are normally not easy to modify based on the fact that people are not in a position to implement changes on their age, race, gender or even age to ensure that they earn a good salary. Despite the fact that research by </w:t>
      </w:r>
      <w:r w:rsidRPr="00D77ADB">
        <w:rPr>
          <w:rFonts w:ascii="Times New Roman" w:hAnsi="Times New Roman" w:cs="Times New Roman"/>
          <w:sz w:val="24"/>
          <w:szCs w:val="24"/>
          <w:shd w:val="clear" w:color="auto" w:fill="FFFFFF"/>
        </w:rPr>
        <w:t xml:space="preserve">Brown, Rickard &amp; Broughton, (2017) </w:t>
      </w:r>
      <w:r w:rsidRPr="00D77ADB">
        <w:rPr>
          <w:rFonts w:ascii="Times New Roman" w:hAnsi="Times New Roman" w:cs="Times New Roman"/>
          <w:sz w:val="24"/>
          <w:szCs w:val="24"/>
        </w:rPr>
        <w:t xml:space="preserve">reveals on </w:t>
      </w:r>
      <w:r w:rsidRPr="00D77ADB">
        <w:rPr>
          <w:rFonts w:ascii="Times New Roman" w:hAnsi="Times New Roman" w:cs="Times New Roman"/>
          <w:sz w:val="24"/>
          <w:szCs w:val="24"/>
        </w:rPr>
        <w:lastRenderedPageBreak/>
        <w:t xml:space="preserve">the linkage between age and pay, a little evidence is in place that suggests old employees earning more income as a result of their age. However, age may have a linkage with the variables that include the seniority which on its part is a crucial factor in getting good bonuses and high salaries as well. Race on its part may have a significant role in pay variations. For instance, scholars </w:t>
      </w:r>
      <w:r w:rsidR="00B051D6" w:rsidRPr="00D77ADB">
        <w:rPr>
          <w:rFonts w:ascii="Times New Roman" w:hAnsi="Times New Roman" w:cs="Times New Roman"/>
          <w:sz w:val="24"/>
          <w:szCs w:val="24"/>
        </w:rPr>
        <w:t xml:space="preserve">like </w:t>
      </w:r>
      <w:r w:rsidR="00B051D6" w:rsidRPr="00D77ADB">
        <w:rPr>
          <w:rFonts w:ascii="Times New Roman" w:eastAsia="Times New Roman" w:hAnsi="Times New Roman" w:cs="Times New Roman"/>
          <w:sz w:val="24"/>
          <w:szCs w:val="24"/>
          <w:shd w:val="clear" w:color="auto" w:fill="FFFFFF"/>
        </w:rPr>
        <w:t xml:space="preserve">Blau &amp; Kahn, (2007) </w:t>
      </w:r>
      <w:r w:rsidRPr="00D77ADB">
        <w:rPr>
          <w:rFonts w:ascii="Times New Roman" w:hAnsi="Times New Roman" w:cs="Times New Roman"/>
          <w:sz w:val="24"/>
          <w:szCs w:val="24"/>
        </w:rPr>
        <w:t xml:space="preserve">insist </w:t>
      </w:r>
      <w:r w:rsidR="00B051D6" w:rsidRPr="00D77ADB">
        <w:rPr>
          <w:rFonts w:ascii="Times New Roman" w:hAnsi="Times New Roman" w:cs="Times New Roman"/>
          <w:sz w:val="24"/>
          <w:szCs w:val="24"/>
        </w:rPr>
        <w:t>on race being</w:t>
      </w:r>
      <w:r w:rsidRPr="00D77ADB">
        <w:rPr>
          <w:rFonts w:ascii="Times New Roman" w:hAnsi="Times New Roman" w:cs="Times New Roman"/>
          <w:sz w:val="24"/>
          <w:szCs w:val="24"/>
        </w:rPr>
        <w:t xml:space="preserve"> significant in the wage variations up to even the federal category of the workforce.</w:t>
      </w:r>
    </w:p>
    <w:p w:rsidR="00A32E9A"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Alkadry &amp; Tower, (2006) contend that there is a continued report of cases of pay variation among men and women in several kinds of literature. For instance, by one being a male, the circumstance is always likened to the top paying salaries and a lot of promotions. Also, pay variations, and the socio-demographics types of variables often give the prediction of the salary and promotion. Such a person needs to be a male, old and also leads a married life; all in these case impacting positively on salary while race dictates on the extent of promotion in the job place.  Meanwhile, a sample of employees in the public sector by another study reveals on the pay variation though</w:t>
      </w:r>
      <w:r w:rsidR="007B27FE">
        <w:rPr>
          <w:rFonts w:ascii="Times New Roman" w:hAnsi="Times New Roman" w:cs="Times New Roman"/>
          <w:sz w:val="24"/>
          <w:szCs w:val="24"/>
        </w:rPr>
        <w:t xml:space="preserve"> with some little cases of exce</w:t>
      </w:r>
      <w:r w:rsidRPr="00D77ADB">
        <w:rPr>
          <w:rFonts w:ascii="Times New Roman" w:hAnsi="Times New Roman" w:cs="Times New Roman"/>
          <w:sz w:val="24"/>
          <w:szCs w:val="24"/>
        </w:rPr>
        <w:t xml:space="preserve">ptions. </w:t>
      </w:r>
    </w:p>
    <w:p w:rsidR="00180CF0" w:rsidRPr="00D77ADB" w:rsidRDefault="009C020E" w:rsidP="00BB51E3">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 xml:space="preserve">Other studies by </w:t>
      </w:r>
      <w:r w:rsidRPr="00D77ADB">
        <w:rPr>
          <w:rFonts w:ascii="Times New Roman" w:hAnsi="Times New Roman" w:cs="Times New Roman"/>
          <w:sz w:val="24"/>
          <w:szCs w:val="24"/>
          <w:shd w:val="clear" w:color="auto" w:fill="FFFFFF"/>
        </w:rPr>
        <w:t xml:space="preserve">Tate &amp; Yang, (2015) and </w:t>
      </w:r>
      <w:r w:rsidRPr="00D77ADB">
        <w:rPr>
          <w:rFonts w:ascii="Times New Roman" w:eastAsia="Times New Roman" w:hAnsi="Times New Roman" w:cs="Times New Roman"/>
          <w:sz w:val="24"/>
          <w:szCs w:val="24"/>
          <w:shd w:val="clear" w:color="auto" w:fill="FFFFFF"/>
        </w:rPr>
        <w:t xml:space="preserve">Blau &amp; Kahn, (2007) </w:t>
      </w:r>
      <w:r w:rsidRPr="00D77ADB">
        <w:rPr>
          <w:rFonts w:ascii="Times New Roman" w:hAnsi="Times New Roman" w:cs="Times New Roman"/>
          <w:sz w:val="24"/>
          <w:szCs w:val="24"/>
        </w:rPr>
        <w:t>attest that variables that include education and gender may indirectly affect pay. Others include the collective mode of bargaining, merit</w:t>
      </w:r>
      <w:r w:rsidR="007B27FE">
        <w:rPr>
          <w:rFonts w:ascii="Times New Roman" w:hAnsi="Times New Roman" w:cs="Times New Roman"/>
          <w:sz w:val="24"/>
          <w:szCs w:val="24"/>
        </w:rPr>
        <w:t>,</w:t>
      </w:r>
      <w:r w:rsidRPr="00D77ADB">
        <w:rPr>
          <w:rFonts w:ascii="Times New Roman" w:hAnsi="Times New Roman" w:cs="Times New Roman"/>
          <w:sz w:val="24"/>
          <w:szCs w:val="24"/>
        </w:rPr>
        <w:t xml:space="preserve"> and performance. The strength of the workers union also may ensure the increment in the compensation of workers despite that the trend is more likely to be realized in the public firms than the private ones. An equitable and also merited pay system may also serve as a driver of salary where the workers may find themselves earning high scores of merit thus leading to being awarded higher pay. </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7" w:name="_Toc508177004"/>
      <w:r w:rsidRPr="00D77ADB">
        <w:rPr>
          <w:rFonts w:ascii="Times New Roman" w:hAnsi="Times New Roman" w:cs="Times New Roman"/>
          <w:color w:val="auto"/>
          <w:sz w:val="24"/>
          <w:szCs w:val="24"/>
        </w:rPr>
        <w:lastRenderedPageBreak/>
        <w:t>Size and Type of the Organization</w:t>
      </w:r>
      <w:bookmarkEnd w:id="7"/>
      <w:r w:rsidRPr="00D77ADB">
        <w:rPr>
          <w:rFonts w:ascii="Times New Roman" w:hAnsi="Times New Roman" w:cs="Times New Roman"/>
          <w:color w:val="auto"/>
          <w:sz w:val="24"/>
          <w:szCs w:val="24"/>
        </w:rPr>
        <w:t xml:space="preserve"> </w:t>
      </w:r>
    </w:p>
    <w:p w:rsidR="00A32E9A" w:rsidRPr="00BB51E3" w:rsidRDefault="009C020E" w:rsidP="00BB51E3">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 xml:space="preserve">The size and the type of the organization determine the pay. Studies by </w:t>
      </w:r>
      <w:r w:rsidRPr="00D77ADB">
        <w:rPr>
          <w:rFonts w:ascii="Times New Roman" w:hAnsi="Times New Roman" w:cs="Times New Roman"/>
          <w:sz w:val="24"/>
          <w:szCs w:val="24"/>
          <w:shd w:val="clear" w:color="auto" w:fill="FFFFFF"/>
        </w:rPr>
        <w:t xml:space="preserve">Brown, Rickard &amp; Broughton, (2017) </w:t>
      </w:r>
      <w:r w:rsidRPr="00D77ADB">
        <w:rPr>
          <w:rFonts w:ascii="Times New Roman" w:hAnsi="Times New Roman" w:cs="Times New Roman"/>
          <w:bCs/>
          <w:iCs/>
          <w:sz w:val="24"/>
          <w:szCs w:val="24"/>
        </w:rPr>
        <w:t xml:space="preserve">have established that the type of an organization determines the salary of the employees working in the public or the private sectors. For instance, managers in charge of purchases despite their roles performed by the juniors mostly, mostly their duties are the same in nearly all the industries. Big firms have the capacity of paying their employees at high rates in comparison to the smaller ones. One survey carried by </w:t>
      </w:r>
      <w:r w:rsidRPr="00D77ADB">
        <w:rPr>
          <w:rFonts w:ascii="Times New Roman" w:hAnsi="Times New Roman" w:cs="Times New Roman"/>
          <w:sz w:val="24"/>
          <w:szCs w:val="24"/>
          <w:shd w:val="clear" w:color="auto" w:fill="FFFFFF"/>
        </w:rPr>
        <w:t>Faggian &amp; Della Giusta, (2008)</w:t>
      </w:r>
      <w:r w:rsidRPr="00D77ADB">
        <w:rPr>
          <w:rFonts w:ascii="Times New Roman" w:hAnsi="Times New Roman" w:cs="Times New Roman"/>
          <w:bCs/>
          <w:iCs/>
          <w:sz w:val="24"/>
          <w:szCs w:val="24"/>
        </w:rPr>
        <w:t xml:space="preserve"> on both the private and public based sectors professionals in the field of procurement established that starting pay and yearly increment are high in big firms in comparison to the smaller ones. Also, the same studies have given the positive types of correlation with the organizations’ size with the employees’ levels of compensation. Indeed, the size and the type of organization would</w:t>
      </w:r>
      <w:r w:rsidR="000623C0" w:rsidRPr="00D77ADB">
        <w:rPr>
          <w:rFonts w:ascii="Times New Roman" w:hAnsi="Times New Roman" w:cs="Times New Roman"/>
          <w:bCs/>
          <w:iCs/>
          <w:sz w:val="24"/>
          <w:szCs w:val="24"/>
        </w:rPr>
        <w:t xml:space="preserve"> have been managed where one concentrates on his payments. </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8" w:name="_Toc508177005"/>
      <w:r w:rsidRPr="00D77ADB">
        <w:rPr>
          <w:rFonts w:ascii="Times New Roman" w:hAnsi="Times New Roman" w:cs="Times New Roman"/>
          <w:color w:val="auto"/>
          <w:sz w:val="24"/>
          <w:szCs w:val="24"/>
        </w:rPr>
        <w:t>Cost</w:t>
      </w:r>
      <w:r w:rsidR="008C7684" w:rsidRPr="00D77ADB">
        <w:rPr>
          <w:rFonts w:ascii="Times New Roman" w:hAnsi="Times New Roman" w:cs="Times New Roman"/>
          <w:color w:val="auto"/>
          <w:sz w:val="24"/>
          <w:szCs w:val="24"/>
        </w:rPr>
        <w:t>s</w:t>
      </w:r>
      <w:r w:rsidRPr="00D77ADB">
        <w:rPr>
          <w:rFonts w:ascii="Times New Roman" w:hAnsi="Times New Roman" w:cs="Times New Roman"/>
          <w:color w:val="auto"/>
          <w:sz w:val="24"/>
          <w:szCs w:val="24"/>
        </w:rPr>
        <w:t xml:space="preserve"> </w:t>
      </w:r>
      <w:r w:rsidR="008C7684" w:rsidRPr="00D77ADB">
        <w:rPr>
          <w:rFonts w:ascii="Times New Roman" w:hAnsi="Times New Roman" w:cs="Times New Roman"/>
          <w:color w:val="auto"/>
          <w:sz w:val="24"/>
          <w:szCs w:val="24"/>
        </w:rPr>
        <w:t xml:space="preserve">Associated With </w:t>
      </w:r>
      <w:r w:rsidRPr="00D77ADB">
        <w:rPr>
          <w:rFonts w:ascii="Times New Roman" w:hAnsi="Times New Roman" w:cs="Times New Roman"/>
          <w:color w:val="auto"/>
          <w:sz w:val="24"/>
          <w:szCs w:val="24"/>
        </w:rPr>
        <w:t>Living</w:t>
      </w:r>
      <w:bookmarkEnd w:id="8"/>
    </w:p>
    <w:p w:rsidR="00A32E9A"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 xml:space="preserve">The </w:t>
      </w:r>
      <w:r w:rsidR="008C7684" w:rsidRPr="00D77ADB">
        <w:rPr>
          <w:rFonts w:ascii="Times New Roman" w:hAnsi="Times New Roman" w:cs="Times New Roman"/>
          <w:sz w:val="24"/>
          <w:szCs w:val="24"/>
        </w:rPr>
        <w:t xml:space="preserve">expenses needed for </w:t>
      </w:r>
      <w:r w:rsidR="007B27FE">
        <w:rPr>
          <w:rFonts w:ascii="Times New Roman" w:hAnsi="Times New Roman" w:cs="Times New Roman"/>
          <w:sz w:val="24"/>
          <w:szCs w:val="24"/>
        </w:rPr>
        <w:t xml:space="preserve">the </w:t>
      </w:r>
      <w:r w:rsidR="008C7684" w:rsidRPr="00D77ADB">
        <w:rPr>
          <w:rFonts w:ascii="Times New Roman" w:hAnsi="Times New Roman" w:cs="Times New Roman"/>
          <w:sz w:val="24"/>
          <w:szCs w:val="24"/>
        </w:rPr>
        <w:t>living may</w:t>
      </w:r>
      <w:r w:rsidRPr="00D77ADB">
        <w:rPr>
          <w:rFonts w:ascii="Times New Roman" w:hAnsi="Times New Roman" w:cs="Times New Roman"/>
          <w:sz w:val="24"/>
          <w:szCs w:val="24"/>
        </w:rPr>
        <w:t xml:space="preserve"> catalyze the employees’ </w:t>
      </w:r>
      <w:r w:rsidR="008C7684" w:rsidRPr="00D77ADB">
        <w:rPr>
          <w:rFonts w:ascii="Times New Roman" w:hAnsi="Times New Roman" w:cs="Times New Roman"/>
          <w:sz w:val="24"/>
          <w:szCs w:val="24"/>
        </w:rPr>
        <w:t>remunerations</w:t>
      </w:r>
      <w:r w:rsidRPr="00D77ADB">
        <w:rPr>
          <w:rFonts w:ascii="Times New Roman" w:hAnsi="Times New Roman" w:cs="Times New Roman"/>
          <w:sz w:val="24"/>
          <w:szCs w:val="24"/>
        </w:rPr>
        <w:t>. According to the scholars, the living cost impacts on salary a</w:t>
      </w:r>
      <w:r w:rsidR="00E203EC">
        <w:rPr>
          <w:rFonts w:ascii="Times New Roman" w:hAnsi="Times New Roman" w:cs="Times New Roman"/>
          <w:sz w:val="24"/>
          <w:szCs w:val="24"/>
        </w:rPr>
        <w:t>l</w:t>
      </w:r>
      <w:r w:rsidRPr="00D77ADB">
        <w:rPr>
          <w:rFonts w:ascii="Times New Roman" w:hAnsi="Times New Roman" w:cs="Times New Roman"/>
          <w:sz w:val="24"/>
          <w:szCs w:val="24"/>
        </w:rPr>
        <w:t>l over geographical regions with the variation on the indices of the cost of living</w:t>
      </w:r>
      <w:r w:rsidRPr="00D77ADB">
        <w:rPr>
          <w:rFonts w:ascii="Times New Roman" w:hAnsi="Times New Roman" w:cs="Times New Roman"/>
          <w:sz w:val="24"/>
          <w:szCs w:val="24"/>
          <w:shd w:val="clear" w:color="auto" w:fill="FFFFFF"/>
        </w:rPr>
        <w:t xml:space="preserve"> (Brown, Rickard &amp; Broughton, 2017)</w:t>
      </w:r>
      <w:r w:rsidRPr="00D77ADB">
        <w:rPr>
          <w:rFonts w:ascii="Times New Roman" w:hAnsi="Times New Roman" w:cs="Times New Roman"/>
          <w:sz w:val="24"/>
          <w:szCs w:val="24"/>
        </w:rPr>
        <w:t xml:space="preserve">. During the period of 1996 to the year 1996, it was established that living cost is crucial and the variable ma may impact the employees' compensation </w:t>
      </w:r>
      <w:r w:rsidR="008C7684" w:rsidRPr="00D77ADB">
        <w:rPr>
          <w:rFonts w:ascii="Times New Roman" w:hAnsi="Times New Roman" w:cs="Times New Roman"/>
          <w:sz w:val="24"/>
          <w:szCs w:val="24"/>
        </w:rPr>
        <w:t xml:space="preserve">either in private or public sectors </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9" w:name="_Toc508177006"/>
      <w:r w:rsidRPr="00D77ADB">
        <w:rPr>
          <w:rFonts w:ascii="Times New Roman" w:hAnsi="Times New Roman" w:cs="Times New Roman"/>
          <w:color w:val="auto"/>
          <w:sz w:val="24"/>
          <w:szCs w:val="24"/>
        </w:rPr>
        <w:t>Experience Level Regarding Years</w:t>
      </w:r>
      <w:bookmarkEnd w:id="9"/>
      <w:r w:rsidRPr="00D77ADB">
        <w:rPr>
          <w:rFonts w:ascii="Times New Roman" w:hAnsi="Times New Roman" w:cs="Times New Roman"/>
          <w:color w:val="auto"/>
          <w:sz w:val="24"/>
          <w:szCs w:val="24"/>
        </w:rPr>
        <w:t xml:space="preserve"> </w:t>
      </w:r>
    </w:p>
    <w:p w:rsidR="00A32E9A"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 xml:space="preserve">Salaries are always determined by the experience level. Though experience may be given consideration when offering a job, it may on the hand have a small significance in the determination of the pay increment as one maintains the same position. Though in some studies, researchers tend to put their arguments by saying that a relationship exists that links the </w:t>
      </w:r>
      <w:r w:rsidRPr="00D77ADB">
        <w:rPr>
          <w:rFonts w:ascii="Times New Roman" w:hAnsi="Times New Roman" w:cs="Times New Roman"/>
          <w:sz w:val="24"/>
          <w:szCs w:val="24"/>
        </w:rPr>
        <w:lastRenderedPageBreak/>
        <w:t>experience regarding years and salary, others, on the other hand, are yet to establish the value of the relationship. In a sample of 700 covering on procurement officers of about 500 companies, Alkadry &amp; Tower,  (2006) established that experience regarding years of purchase does not have significance thus is unable to affect the levels of compensation of these officers. However, they place their argument that is indeed a linkage with the normal experience and compensation.</w:t>
      </w:r>
    </w:p>
    <w:p w:rsidR="005625B8" w:rsidRPr="00D77ADB" w:rsidRDefault="009C020E" w:rsidP="00D77ADB">
      <w:pPr>
        <w:autoSpaceDE w:val="0"/>
        <w:autoSpaceDN w:val="0"/>
        <w:adjustRightInd w:val="0"/>
        <w:spacing w:after="0" w:line="480" w:lineRule="auto"/>
        <w:rPr>
          <w:rFonts w:ascii="Times New Roman" w:hAnsi="Times New Roman" w:cs="Times New Roman"/>
          <w:sz w:val="24"/>
          <w:szCs w:val="24"/>
        </w:rPr>
      </w:pPr>
      <w:r w:rsidRPr="00D77ADB">
        <w:rPr>
          <w:rFonts w:ascii="Times New Roman" w:hAnsi="Times New Roman" w:cs="Times New Roman"/>
          <w:sz w:val="24"/>
          <w:szCs w:val="24"/>
        </w:rPr>
        <w:t>Job tenure also has the capacity of affecting the salaries offered to the employees in private and the public sectors. An employee's loyalty may prove to be a factor in the realization of higher pay as time progresses. Professionals who reside with only one employer for a long time always enjoy the compensation packages. In some research studies, tenure has no impact on the pay given to the employees.</w:t>
      </w:r>
    </w:p>
    <w:p w:rsidR="00A32E9A" w:rsidRPr="00D77ADB" w:rsidRDefault="009C020E" w:rsidP="00D77ADB">
      <w:pPr>
        <w:pStyle w:val="Heading2"/>
        <w:spacing w:line="480" w:lineRule="auto"/>
        <w:rPr>
          <w:rFonts w:ascii="Times New Roman" w:hAnsi="Times New Roman" w:cs="Times New Roman"/>
          <w:color w:val="auto"/>
          <w:sz w:val="24"/>
          <w:szCs w:val="24"/>
        </w:rPr>
      </w:pPr>
      <w:bookmarkStart w:id="10" w:name="_Toc508177007"/>
      <w:r w:rsidRPr="00D77ADB">
        <w:rPr>
          <w:rFonts w:ascii="Times New Roman" w:hAnsi="Times New Roman" w:cs="Times New Roman"/>
          <w:color w:val="auto"/>
          <w:sz w:val="24"/>
          <w:szCs w:val="24"/>
        </w:rPr>
        <w:t>Level of education and certification</w:t>
      </w:r>
      <w:bookmarkEnd w:id="10"/>
    </w:p>
    <w:p w:rsidR="005625B8" w:rsidRPr="00D77ADB" w:rsidRDefault="009C020E"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The education acquired, and the certification may have an impact on the salaries. Certain studies on private and public workers reveal that despite women possessing good education, they are often not included in positions of authority</w:t>
      </w:r>
      <w:r w:rsidRPr="00D77ADB">
        <w:rPr>
          <w:rFonts w:ascii="Times New Roman" w:eastAsia="Times New Roman" w:hAnsi="Times New Roman" w:cs="Times New Roman"/>
          <w:sz w:val="24"/>
          <w:szCs w:val="24"/>
          <w:shd w:val="clear" w:color="auto" w:fill="FFFFFF"/>
        </w:rPr>
        <w:t xml:space="preserve"> (Blau &amp; Kahn, 2007)</w:t>
      </w:r>
      <w:r w:rsidRPr="00D77ADB">
        <w:rPr>
          <w:rFonts w:ascii="Times New Roman" w:hAnsi="Times New Roman" w:cs="Times New Roman"/>
          <w:bCs/>
          <w:iCs/>
          <w:sz w:val="24"/>
          <w:szCs w:val="24"/>
        </w:rPr>
        <w:t xml:space="preserve">. Another study by </w:t>
      </w:r>
      <w:r w:rsidRPr="00D77ADB">
        <w:rPr>
          <w:rFonts w:ascii="Times New Roman" w:hAnsi="Times New Roman" w:cs="Times New Roman"/>
          <w:sz w:val="24"/>
          <w:szCs w:val="24"/>
          <w:shd w:val="clear" w:color="auto" w:fill="FFFFFF"/>
        </w:rPr>
        <w:t xml:space="preserve">Nelson, (2015) </w:t>
      </w:r>
      <w:r w:rsidRPr="00D77ADB">
        <w:rPr>
          <w:rFonts w:ascii="Times New Roman" w:hAnsi="Times New Roman" w:cs="Times New Roman"/>
          <w:bCs/>
          <w:iCs/>
          <w:sz w:val="24"/>
          <w:szCs w:val="24"/>
        </w:rPr>
        <w:t>reveals that the control of the human-based variables and the characteristics of the job, women remain to have fewer chances of holding senior positions in comparison to men. In this regard, it brings into the summary of the literature as follows. First, variation in gender within the authority in workplace and processes that result into the authority, forming an important aspect of gender inequality is that it becomes obscured after the ancient indicators of the status of occupation have been applied in the measurement of the inequality. Secondly, models of earnings that fail to factor the measurements of the job authority insinuate that they are underestimating the gap of earnings regarding gender.</w:t>
      </w:r>
    </w:p>
    <w:p w:rsidR="00CC147A" w:rsidRPr="00BB51E3" w:rsidRDefault="009C020E" w:rsidP="00BB51E3">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lastRenderedPageBreak/>
        <w:t xml:space="preserve">From a survey on literature covering on the impact of gender and ethnicity towards the authority, by </w:t>
      </w:r>
      <w:r w:rsidRPr="00D77ADB">
        <w:rPr>
          <w:rFonts w:ascii="Times New Roman" w:hAnsi="Times New Roman" w:cs="Times New Roman"/>
          <w:sz w:val="24"/>
          <w:szCs w:val="24"/>
          <w:shd w:val="clear" w:color="auto" w:fill="FFFFFF"/>
        </w:rPr>
        <w:t>De Paola &amp; Scoppa, (2015), he</w:t>
      </w:r>
      <w:r w:rsidRPr="00D77ADB">
        <w:rPr>
          <w:rFonts w:ascii="Times New Roman" w:hAnsi="Times New Roman" w:cs="Times New Roman"/>
          <w:bCs/>
          <w:iCs/>
          <w:sz w:val="24"/>
          <w:szCs w:val="24"/>
        </w:rPr>
        <w:t xml:space="preserve"> concluded that race (nonwhite) and gender (female) are the barriers towards attaining the job authority. Hence, the blame this survey puts is the racial and gender demography within the environment of the workplace as well as the behavior of a section of the elites within the authority in reproducing themselves based on the exclusionary and inclusionary functions or processes. The human form of capital investment may also explain the section of the gap within the authority level covering men and women. As a female or also coming from a person of color, the instance, in this case, may affect the capability of the employees in attaining the positions within the authority.  </w:t>
      </w:r>
    </w:p>
    <w:p w:rsidR="00CC147A" w:rsidRPr="00D77ADB" w:rsidRDefault="009C020E" w:rsidP="00D77ADB">
      <w:pPr>
        <w:pStyle w:val="Heading1"/>
        <w:spacing w:line="480" w:lineRule="auto"/>
        <w:rPr>
          <w:rFonts w:ascii="Times New Roman" w:hAnsi="Times New Roman" w:cs="Times New Roman"/>
          <w:color w:val="auto"/>
          <w:sz w:val="24"/>
          <w:szCs w:val="24"/>
        </w:rPr>
      </w:pPr>
      <w:bookmarkStart w:id="11" w:name="_Toc508177008"/>
      <w:r w:rsidRPr="00D77ADB">
        <w:rPr>
          <w:rFonts w:ascii="Times New Roman" w:hAnsi="Times New Roman" w:cs="Times New Roman"/>
          <w:color w:val="auto"/>
          <w:sz w:val="24"/>
          <w:szCs w:val="24"/>
        </w:rPr>
        <w:t>Definition of Authority that has power while not the position attributed to the hierarchy</w:t>
      </w:r>
      <w:bookmarkEnd w:id="11"/>
      <w:r w:rsidRPr="00D77ADB">
        <w:rPr>
          <w:rFonts w:ascii="Times New Roman" w:hAnsi="Times New Roman" w:cs="Times New Roman"/>
          <w:color w:val="auto"/>
          <w:sz w:val="24"/>
          <w:szCs w:val="24"/>
        </w:rPr>
        <w:t xml:space="preserve"> </w:t>
      </w:r>
    </w:p>
    <w:p w:rsidR="00CC147A" w:rsidRPr="00D77ADB" w:rsidRDefault="009C020E"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The section, in this case, entails the various kinds of the gender effect on the authority; a new glass ceiling that seems to be very much obscure. A new glass ceiling is characterized by the duties or responsibilities instead of the hierarchical form of authority</w:t>
      </w:r>
      <w:r w:rsidRPr="00D77ADB">
        <w:rPr>
          <w:rFonts w:ascii="Times New Roman" w:hAnsi="Times New Roman" w:cs="Times New Roman"/>
          <w:sz w:val="24"/>
          <w:szCs w:val="24"/>
          <w:shd w:val="clear" w:color="auto" w:fill="FFFFFF"/>
        </w:rPr>
        <w:t xml:space="preserve"> (Guy &amp; Meier, 2016)</w:t>
      </w:r>
      <w:r w:rsidRPr="00D77ADB">
        <w:rPr>
          <w:rFonts w:ascii="Times New Roman" w:hAnsi="Times New Roman" w:cs="Times New Roman"/>
          <w:bCs/>
          <w:iCs/>
          <w:sz w:val="24"/>
          <w:szCs w:val="24"/>
        </w:rPr>
        <w:t>. For a section of the workers that manage to acquire given hierarchical levels such as the chief officer in charge procurement, a question that rises then seeks to know on whether the authority vested on an executive is determined by gender. That is to say; this does not entail on whether men and women stand a chance of attaining their position such as this of chief officer in charge of procurement. However, it is all about the supervisory nature and the financial power linked with these positions that men attain in comparison to the other positions that women also attain.</w:t>
      </w:r>
    </w:p>
    <w:p w:rsidR="00BC1655" w:rsidRPr="00D77ADB" w:rsidRDefault="009C020E" w:rsidP="00BB51E3">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 xml:space="preserve">Another question that is also posed by </w:t>
      </w:r>
      <w:r w:rsidRPr="00D77ADB">
        <w:rPr>
          <w:rFonts w:ascii="Times New Roman" w:hAnsi="Times New Roman" w:cs="Times New Roman"/>
          <w:sz w:val="24"/>
          <w:szCs w:val="24"/>
          <w:shd w:val="clear" w:color="auto" w:fill="FFFFFF"/>
        </w:rPr>
        <w:t>Tate &amp; Yang, (2015)</w:t>
      </w:r>
      <w:r w:rsidRPr="00D77ADB">
        <w:rPr>
          <w:rFonts w:ascii="Times New Roman" w:hAnsi="Times New Roman" w:cs="Times New Roman"/>
          <w:bCs/>
          <w:iCs/>
          <w:sz w:val="24"/>
          <w:szCs w:val="24"/>
        </w:rPr>
        <w:t xml:space="preserve"> seeks to know on whet</w:t>
      </w:r>
      <w:r w:rsidR="000F258E">
        <w:rPr>
          <w:rFonts w:ascii="Times New Roman" w:hAnsi="Times New Roman" w:cs="Times New Roman"/>
          <w:bCs/>
          <w:iCs/>
          <w:sz w:val="24"/>
          <w:szCs w:val="24"/>
        </w:rPr>
        <w:t>her women get recruited to fill</w:t>
      </w:r>
      <w:r w:rsidRPr="00D77ADB">
        <w:rPr>
          <w:rFonts w:ascii="Times New Roman" w:hAnsi="Times New Roman" w:cs="Times New Roman"/>
          <w:bCs/>
          <w:iCs/>
          <w:sz w:val="24"/>
          <w:szCs w:val="24"/>
        </w:rPr>
        <w:t xml:space="preserve"> the leadership roles that do not have much supervisory and financial capability in comparison to women. A scholar such as</w:t>
      </w:r>
      <w:r w:rsidRPr="00D77ADB">
        <w:rPr>
          <w:rFonts w:ascii="Times New Roman" w:hAnsi="Times New Roman" w:cs="Times New Roman"/>
          <w:sz w:val="24"/>
          <w:szCs w:val="24"/>
          <w:shd w:val="clear" w:color="auto" w:fill="FFFFFF"/>
        </w:rPr>
        <w:t xml:space="preserve"> Safa, (2018) </w:t>
      </w:r>
      <w:r w:rsidRPr="00D77ADB">
        <w:rPr>
          <w:rFonts w:ascii="Times New Roman" w:hAnsi="Times New Roman" w:cs="Times New Roman"/>
          <w:bCs/>
          <w:iCs/>
          <w:sz w:val="24"/>
          <w:szCs w:val="24"/>
        </w:rPr>
        <w:t xml:space="preserve">has all over time been stating that women always undergo systematic mode of exclusion from the related supervisory positions </w:t>
      </w:r>
      <w:r w:rsidRPr="00D77ADB">
        <w:rPr>
          <w:rFonts w:ascii="Times New Roman" w:hAnsi="Times New Roman" w:cs="Times New Roman"/>
          <w:bCs/>
          <w:iCs/>
          <w:sz w:val="24"/>
          <w:szCs w:val="24"/>
        </w:rPr>
        <w:lastRenderedPageBreak/>
        <w:t xml:space="preserve">that also come with a lot of responsibilities. Upon the merging of the established national sets of data with the intention of creating the pooled type of cross-sectional time series, another study by </w:t>
      </w:r>
      <w:r w:rsidRPr="00D77ADB">
        <w:rPr>
          <w:rFonts w:ascii="Times New Roman" w:hAnsi="Times New Roman" w:cs="Times New Roman"/>
          <w:sz w:val="24"/>
          <w:szCs w:val="24"/>
          <w:shd w:val="clear" w:color="auto" w:fill="FFFFFF"/>
        </w:rPr>
        <w:t xml:space="preserve">Reuben, Wiswall, &amp; Zafar, (2017) </w:t>
      </w:r>
      <w:r w:rsidRPr="00D77ADB">
        <w:rPr>
          <w:rFonts w:ascii="Times New Roman" w:hAnsi="Times New Roman" w:cs="Times New Roman"/>
          <w:bCs/>
          <w:iCs/>
          <w:sz w:val="24"/>
          <w:szCs w:val="24"/>
        </w:rPr>
        <w:t>evaluated on whether the rise in the total women in higher ranks has a relationship with the</w:t>
      </w:r>
      <w:r w:rsidR="008C7684" w:rsidRPr="00D77ADB">
        <w:rPr>
          <w:rFonts w:ascii="Times New Roman" w:hAnsi="Times New Roman" w:cs="Times New Roman"/>
          <w:bCs/>
          <w:iCs/>
          <w:sz w:val="24"/>
          <w:szCs w:val="24"/>
        </w:rPr>
        <w:t xml:space="preserve"> duties of supervision and equity in payments</w:t>
      </w:r>
      <w:r w:rsidRPr="00D77ADB">
        <w:rPr>
          <w:rFonts w:ascii="Times New Roman" w:hAnsi="Times New Roman" w:cs="Times New Roman"/>
          <w:bCs/>
          <w:iCs/>
          <w:sz w:val="24"/>
          <w:szCs w:val="24"/>
        </w:rPr>
        <w:t xml:space="preserve">. Despite that there </w:t>
      </w:r>
      <w:r w:rsidR="00EB4603">
        <w:rPr>
          <w:rFonts w:ascii="Times New Roman" w:hAnsi="Times New Roman" w:cs="Times New Roman"/>
          <w:bCs/>
          <w:iCs/>
          <w:sz w:val="24"/>
          <w:szCs w:val="24"/>
        </w:rPr>
        <w:t>is</w:t>
      </w:r>
      <w:r w:rsidRPr="00D77ADB">
        <w:rPr>
          <w:rFonts w:ascii="Times New Roman" w:hAnsi="Times New Roman" w:cs="Times New Roman"/>
          <w:bCs/>
          <w:iCs/>
          <w:sz w:val="24"/>
          <w:szCs w:val="24"/>
        </w:rPr>
        <w:t xml:space="preserve"> </w:t>
      </w:r>
      <w:r w:rsidR="00EB4603">
        <w:rPr>
          <w:rFonts w:ascii="Times New Roman" w:hAnsi="Times New Roman" w:cs="Times New Roman"/>
          <w:bCs/>
          <w:iCs/>
          <w:sz w:val="24"/>
          <w:szCs w:val="24"/>
        </w:rPr>
        <w:t xml:space="preserve">a </w:t>
      </w:r>
      <w:r w:rsidRPr="00D77ADB">
        <w:rPr>
          <w:rFonts w:ascii="Times New Roman" w:hAnsi="Times New Roman" w:cs="Times New Roman"/>
          <w:bCs/>
          <w:iCs/>
          <w:sz w:val="24"/>
          <w:szCs w:val="24"/>
        </w:rPr>
        <w:t>notable increment in women's in the positions associated with managerial roles ranging from one to eight managers from the period of the 1970s up to present, less than three percent of the senior executives of top-class firms are women</w:t>
      </w:r>
      <w:r w:rsidRPr="00D77ADB">
        <w:rPr>
          <w:rFonts w:ascii="Times New Roman" w:eastAsia="Times New Roman" w:hAnsi="Times New Roman" w:cs="Times New Roman"/>
          <w:sz w:val="24"/>
          <w:szCs w:val="24"/>
          <w:shd w:val="clear" w:color="auto" w:fill="FFFFFF"/>
        </w:rPr>
        <w:t xml:space="preserve"> (Cohen &amp; Huffman, 2007).</w:t>
      </w:r>
      <w:r w:rsidRPr="00D77ADB">
        <w:rPr>
          <w:rFonts w:ascii="Times New Roman" w:hAnsi="Times New Roman" w:cs="Times New Roman"/>
          <w:bCs/>
          <w:iCs/>
          <w:sz w:val="24"/>
          <w:szCs w:val="24"/>
        </w:rPr>
        <w:t xml:space="preserve"> In this regard, it suggests that despite women gaining admission in the ranks of management, their trends towards advancing in big firms with a lot of authorities are still very conservative.</w:t>
      </w:r>
    </w:p>
    <w:p w:rsidR="00BC1655" w:rsidRPr="00D77ADB" w:rsidRDefault="009C020E" w:rsidP="00D77ADB">
      <w:pPr>
        <w:pStyle w:val="Heading2"/>
        <w:spacing w:line="480" w:lineRule="auto"/>
        <w:rPr>
          <w:rFonts w:ascii="Times New Roman" w:hAnsi="Times New Roman" w:cs="Times New Roman"/>
          <w:color w:val="auto"/>
          <w:sz w:val="24"/>
          <w:szCs w:val="24"/>
        </w:rPr>
      </w:pPr>
      <w:bookmarkStart w:id="12" w:name="_Toc508177009"/>
      <w:r w:rsidRPr="00D77ADB">
        <w:rPr>
          <w:rFonts w:ascii="Times New Roman" w:hAnsi="Times New Roman" w:cs="Times New Roman"/>
          <w:color w:val="auto"/>
          <w:sz w:val="24"/>
          <w:szCs w:val="24"/>
        </w:rPr>
        <w:t>Reaching Authority</w:t>
      </w:r>
      <w:bookmarkEnd w:id="12"/>
      <w:r w:rsidRPr="00D77ADB">
        <w:rPr>
          <w:rFonts w:ascii="Times New Roman" w:hAnsi="Times New Roman" w:cs="Times New Roman"/>
          <w:color w:val="auto"/>
          <w:sz w:val="24"/>
          <w:szCs w:val="24"/>
        </w:rPr>
        <w:t xml:space="preserve"> </w:t>
      </w:r>
    </w:p>
    <w:p w:rsidR="00BC1655" w:rsidRPr="00D77ADB" w:rsidRDefault="009C020E"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 xml:space="preserve">Indeed it has become not a secret at all that women face difficult moments in attaining the positions vested with authority thus, in this case, justifying the glass ceiling concept. In a sample covering on eight countries, </w:t>
      </w:r>
      <w:r w:rsidRPr="00D77ADB">
        <w:rPr>
          <w:rFonts w:ascii="Times New Roman" w:eastAsia="Times New Roman" w:hAnsi="Times New Roman" w:cs="Times New Roman"/>
          <w:sz w:val="24"/>
          <w:szCs w:val="24"/>
          <w:shd w:val="clear" w:color="auto" w:fill="FFFFFF"/>
        </w:rPr>
        <w:t xml:space="preserve">Petersen &amp; Morgan, (1995) </w:t>
      </w:r>
      <w:r w:rsidRPr="00D77ADB">
        <w:rPr>
          <w:rFonts w:ascii="Times New Roman" w:hAnsi="Times New Roman" w:cs="Times New Roman"/>
          <w:bCs/>
          <w:iCs/>
          <w:sz w:val="24"/>
          <w:szCs w:val="24"/>
        </w:rPr>
        <w:t xml:space="preserve">found out that gender gap within the authority that is also known as the hierarchical </w:t>
      </w:r>
      <w:r w:rsidR="00753621" w:rsidRPr="00D77ADB">
        <w:rPr>
          <w:rFonts w:ascii="Times New Roman" w:hAnsi="Times New Roman" w:cs="Times New Roman"/>
          <w:bCs/>
          <w:iCs/>
          <w:sz w:val="24"/>
          <w:szCs w:val="24"/>
        </w:rPr>
        <w:t xml:space="preserve">type of </w:t>
      </w:r>
      <w:r w:rsidRPr="00D77ADB">
        <w:rPr>
          <w:rFonts w:ascii="Times New Roman" w:hAnsi="Times New Roman" w:cs="Times New Roman"/>
          <w:bCs/>
          <w:iCs/>
          <w:sz w:val="24"/>
          <w:szCs w:val="24"/>
        </w:rPr>
        <w:t xml:space="preserve">position, sanctioning type of authority </w:t>
      </w:r>
      <w:r w:rsidR="00753621" w:rsidRPr="00D77ADB">
        <w:rPr>
          <w:rFonts w:ascii="Times New Roman" w:hAnsi="Times New Roman" w:cs="Times New Roman"/>
          <w:bCs/>
          <w:iCs/>
          <w:sz w:val="24"/>
          <w:szCs w:val="24"/>
        </w:rPr>
        <w:t xml:space="preserve">together with </w:t>
      </w:r>
      <w:r w:rsidRPr="00D77ADB">
        <w:rPr>
          <w:rFonts w:ascii="Times New Roman" w:hAnsi="Times New Roman" w:cs="Times New Roman"/>
          <w:bCs/>
          <w:iCs/>
          <w:sz w:val="24"/>
          <w:szCs w:val="24"/>
        </w:rPr>
        <w:t xml:space="preserve">decision formulation authority </w:t>
      </w:r>
      <w:r w:rsidR="00753621" w:rsidRPr="00D77ADB">
        <w:rPr>
          <w:rFonts w:ascii="Times New Roman" w:hAnsi="Times New Roman" w:cs="Times New Roman"/>
          <w:bCs/>
          <w:iCs/>
          <w:sz w:val="24"/>
          <w:szCs w:val="24"/>
        </w:rPr>
        <w:t>in every state</w:t>
      </w:r>
      <w:r w:rsidRPr="00D77ADB">
        <w:rPr>
          <w:rFonts w:ascii="Times New Roman" w:hAnsi="Times New Roman" w:cs="Times New Roman"/>
          <w:bCs/>
          <w:iCs/>
          <w:sz w:val="24"/>
          <w:szCs w:val="24"/>
        </w:rPr>
        <w:t xml:space="preserve"> it carried out the survey. After the regulation of various variables, the conclusion from the study was that these gender variations are caused by the aspect of direct type discrimination due to gender. Also, no reason is in place that justifies that women have fewer chances of occupying authority positions. In this regard, then, it justifies the value of position level type of segregation becoming of less value.</w:t>
      </w:r>
    </w:p>
    <w:p w:rsidR="005F4486" w:rsidRPr="00D77ADB" w:rsidRDefault="009C020E"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sz w:val="24"/>
          <w:szCs w:val="24"/>
        </w:rPr>
        <w:t>The authority portfolio’s nature entrusted to various chief officers in charge of procurement is of great value and is identified as the number o persons the officers have to carry out their supervision and their financial power</w:t>
      </w:r>
      <w:r w:rsidRPr="00D77ADB">
        <w:rPr>
          <w:rFonts w:ascii="Times New Roman" w:hAnsi="Times New Roman" w:cs="Times New Roman"/>
          <w:sz w:val="24"/>
          <w:szCs w:val="24"/>
          <w:shd w:val="clear" w:color="auto" w:fill="FFFFFF"/>
        </w:rPr>
        <w:t xml:space="preserve"> (Goldin, 2014).</w:t>
      </w:r>
      <w:r w:rsidRPr="00D77ADB">
        <w:rPr>
          <w:rFonts w:ascii="Times New Roman" w:hAnsi="Times New Roman" w:cs="Times New Roman"/>
          <w:bCs/>
          <w:iCs/>
          <w:sz w:val="24"/>
          <w:szCs w:val="24"/>
        </w:rPr>
        <w:t xml:space="preserve">  Also, the population under study places the need for using two variables for measuring the authority. Within the public sector, the </w:t>
      </w:r>
      <w:r w:rsidRPr="00D77ADB">
        <w:rPr>
          <w:rFonts w:ascii="Times New Roman" w:hAnsi="Times New Roman" w:cs="Times New Roman"/>
          <w:bCs/>
          <w:iCs/>
          <w:sz w:val="24"/>
          <w:szCs w:val="24"/>
        </w:rPr>
        <w:lastRenderedPageBreak/>
        <w:t>total employees under management and the budget in operation always have high co-relationship</w:t>
      </w:r>
      <w:r w:rsidRPr="00D77ADB">
        <w:rPr>
          <w:rFonts w:ascii="Times New Roman" w:hAnsi="Times New Roman" w:cs="Times New Roman"/>
          <w:sz w:val="24"/>
          <w:szCs w:val="24"/>
          <w:shd w:val="clear" w:color="auto" w:fill="FFFFFF"/>
        </w:rPr>
        <w:t xml:space="preserve"> (Ridgeway, 2014)</w:t>
      </w:r>
      <w:r w:rsidRPr="00D77ADB">
        <w:rPr>
          <w:rFonts w:ascii="Times New Roman" w:hAnsi="Times New Roman" w:cs="Times New Roman"/>
          <w:bCs/>
          <w:iCs/>
          <w:sz w:val="24"/>
          <w:szCs w:val="24"/>
        </w:rPr>
        <w:t>. However, this does not form part of the case for the officials in charge of procurement since the department always engages in the procuring of goods and services for the whole agency. That is to say that the cost and the kind of items are the major determinants of the yearly procurement size while not the quantity of the employees who work in the department of procurement. For example, it requires the same buyers to undertake the preparation of the specifications and make requests for bids for a given school van just like for many hundreds of buses. In this regard, it justifies the need to utilize the yearly procurement size and the subordinates in measuring the authority of an individual.</w:t>
      </w:r>
    </w:p>
    <w:p w:rsidR="00CE098B"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In their study,</w:t>
      </w:r>
      <w:r w:rsidRPr="00D77ADB">
        <w:rPr>
          <w:rFonts w:ascii="Times New Roman" w:hAnsi="Times New Roman" w:cs="Times New Roman"/>
          <w:sz w:val="24"/>
          <w:szCs w:val="24"/>
          <w:shd w:val="clear" w:color="auto" w:fill="FFFFFF"/>
        </w:rPr>
        <w:t xml:space="preserve"> Alkadry &amp; Tower, (2011) </w:t>
      </w:r>
      <w:r w:rsidRPr="00D77ADB">
        <w:rPr>
          <w:rFonts w:ascii="Times New Roman" w:hAnsi="Times New Roman" w:cs="Times New Roman"/>
          <w:sz w:val="24"/>
          <w:szCs w:val="24"/>
        </w:rPr>
        <w:t xml:space="preserve">focused on the secretary who was glorified about the Equal Employment Opportunity (EEO), making submissions to the needs for the companies that had beyond 200 employees. Also, </w:t>
      </w:r>
      <w:r w:rsidRPr="00D77ADB">
        <w:rPr>
          <w:rFonts w:ascii="Times New Roman" w:hAnsi="Times New Roman" w:cs="Times New Roman"/>
          <w:sz w:val="24"/>
          <w:szCs w:val="24"/>
          <w:shd w:val="clear" w:color="auto" w:fill="FFFFFF"/>
        </w:rPr>
        <w:t xml:space="preserve">Pires, (2017) </w:t>
      </w:r>
      <w:r w:rsidRPr="00D77ADB">
        <w:rPr>
          <w:rFonts w:ascii="Times New Roman" w:hAnsi="Times New Roman" w:cs="Times New Roman"/>
          <w:sz w:val="24"/>
          <w:szCs w:val="24"/>
        </w:rPr>
        <w:t xml:space="preserve">paid attention to the increment in the employees categorized as managers about EEO reporting needs. In this regard, it suggested that the process involving the tokenism awards the title of management to women with no real authority.  On the other hand, from a given research study by </w:t>
      </w:r>
      <w:r w:rsidRPr="00D77ADB">
        <w:rPr>
          <w:rFonts w:ascii="Times New Roman" w:hAnsi="Times New Roman" w:cs="Times New Roman"/>
          <w:sz w:val="24"/>
          <w:szCs w:val="24"/>
          <w:shd w:val="clear" w:color="auto" w:fill="FFFFFF"/>
        </w:rPr>
        <w:t xml:space="preserve">Brown,  Rickard  &amp; Broughton,  (2017) </w:t>
      </w:r>
      <w:r w:rsidRPr="00D77ADB">
        <w:rPr>
          <w:rFonts w:ascii="Times New Roman" w:hAnsi="Times New Roman" w:cs="Times New Roman"/>
          <w:sz w:val="24"/>
          <w:szCs w:val="24"/>
        </w:rPr>
        <w:t>covering on a sample representative of 800 employees, the conclusion was that women who become successful in attaining authority might find themselves having control of their juniors but just within routine based tasks. That is to say that they may realize that they less power within their places of work thus lacking the capacity to institute punishment or offer rewards to the subordinates. Coincidentally, this aspect may result in the notion that female based supervisors are never loved since they always tend to be bossy on matters that seem to be trivial.</w:t>
      </w:r>
    </w:p>
    <w:p w:rsidR="007669DF" w:rsidRPr="00D77ADB" w:rsidRDefault="009C020E" w:rsidP="00D77ADB">
      <w:pPr>
        <w:pStyle w:val="Heading1"/>
        <w:spacing w:line="480" w:lineRule="auto"/>
        <w:jc w:val="center"/>
        <w:rPr>
          <w:rFonts w:ascii="Times New Roman" w:hAnsi="Times New Roman" w:cs="Times New Roman"/>
          <w:color w:val="auto"/>
          <w:sz w:val="24"/>
          <w:szCs w:val="24"/>
        </w:rPr>
      </w:pPr>
      <w:bookmarkStart w:id="13" w:name="_Toc508177010"/>
      <w:r w:rsidRPr="00D77ADB">
        <w:rPr>
          <w:rFonts w:ascii="Times New Roman" w:hAnsi="Times New Roman" w:cs="Times New Roman"/>
          <w:color w:val="auto"/>
          <w:sz w:val="24"/>
          <w:szCs w:val="24"/>
        </w:rPr>
        <w:lastRenderedPageBreak/>
        <w:t xml:space="preserve">Conceptual </w:t>
      </w:r>
      <w:r w:rsidR="00753621" w:rsidRPr="00D77ADB">
        <w:rPr>
          <w:rFonts w:ascii="Times New Roman" w:hAnsi="Times New Roman" w:cs="Times New Roman"/>
          <w:color w:val="auto"/>
          <w:sz w:val="24"/>
          <w:szCs w:val="24"/>
        </w:rPr>
        <w:t xml:space="preserve">based </w:t>
      </w:r>
      <w:r w:rsidRPr="00D77ADB">
        <w:rPr>
          <w:rFonts w:ascii="Times New Roman" w:hAnsi="Times New Roman" w:cs="Times New Roman"/>
          <w:color w:val="auto"/>
          <w:sz w:val="24"/>
          <w:szCs w:val="24"/>
        </w:rPr>
        <w:t>Model</w:t>
      </w:r>
      <w:bookmarkEnd w:id="13"/>
    </w:p>
    <w:p w:rsidR="00711C98" w:rsidRPr="00D77ADB" w:rsidRDefault="00753621" w:rsidP="00D77ADB">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sz w:val="24"/>
          <w:szCs w:val="24"/>
        </w:rPr>
        <w:t>Any form of research that</w:t>
      </w:r>
      <w:r w:rsidR="009C020E" w:rsidRPr="00D77ADB">
        <w:rPr>
          <w:rFonts w:ascii="Times New Roman" w:hAnsi="Times New Roman" w:cs="Times New Roman"/>
          <w:sz w:val="24"/>
          <w:szCs w:val="24"/>
        </w:rPr>
        <w:t xml:space="preserve"> evaluates </w:t>
      </w:r>
      <w:r w:rsidR="007238C6" w:rsidRPr="00D77ADB">
        <w:rPr>
          <w:rFonts w:ascii="Times New Roman" w:hAnsi="Times New Roman" w:cs="Times New Roman"/>
          <w:sz w:val="24"/>
          <w:szCs w:val="24"/>
        </w:rPr>
        <w:t>the impact gender has</w:t>
      </w:r>
      <w:r w:rsidR="009C020E" w:rsidRPr="00D77ADB">
        <w:rPr>
          <w:rFonts w:ascii="Times New Roman" w:hAnsi="Times New Roman" w:cs="Times New Roman"/>
          <w:sz w:val="24"/>
          <w:szCs w:val="24"/>
        </w:rPr>
        <w:t xml:space="preserve"> on remunerations or pay needs to factor in several aspects. First, it must put into consideration of the women </w:t>
      </w:r>
      <w:r w:rsidR="007238C6" w:rsidRPr="00D77ADB">
        <w:rPr>
          <w:rFonts w:ascii="Times New Roman" w:hAnsi="Times New Roman" w:cs="Times New Roman"/>
          <w:sz w:val="24"/>
          <w:szCs w:val="24"/>
        </w:rPr>
        <w:t>within</w:t>
      </w:r>
      <w:r w:rsidR="009C020E" w:rsidRPr="00D77ADB">
        <w:rPr>
          <w:rFonts w:ascii="Times New Roman" w:hAnsi="Times New Roman" w:cs="Times New Roman"/>
          <w:sz w:val="24"/>
          <w:szCs w:val="24"/>
        </w:rPr>
        <w:t xml:space="preserve"> </w:t>
      </w:r>
      <w:r w:rsidR="007238C6" w:rsidRPr="00D77ADB">
        <w:rPr>
          <w:rFonts w:ascii="Times New Roman" w:hAnsi="Times New Roman" w:cs="Times New Roman"/>
          <w:sz w:val="24"/>
          <w:szCs w:val="24"/>
        </w:rPr>
        <w:t xml:space="preserve">jobs, </w:t>
      </w:r>
      <w:r w:rsidR="009C020E" w:rsidRPr="00D77ADB">
        <w:rPr>
          <w:rFonts w:ascii="Times New Roman" w:hAnsi="Times New Roman" w:cs="Times New Roman"/>
          <w:sz w:val="24"/>
          <w:szCs w:val="24"/>
        </w:rPr>
        <w:t xml:space="preserve">agencies and </w:t>
      </w:r>
      <w:r w:rsidR="007238C6" w:rsidRPr="00D77ADB">
        <w:rPr>
          <w:rFonts w:ascii="Times New Roman" w:hAnsi="Times New Roman" w:cs="Times New Roman"/>
          <w:sz w:val="24"/>
          <w:szCs w:val="24"/>
        </w:rPr>
        <w:t>position levels</w:t>
      </w:r>
      <w:r w:rsidR="009C020E" w:rsidRPr="00D77ADB">
        <w:rPr>
          <w:rFonts w:ascii="Times New Roman" w:hAnsi="Times New Roman" w:cs="Times New Roman"/>
          <w:sz w:val="24"/>
          <w:szCs w:val="24"/>
        </w:rPr>
        <w:t xml:space="preserve">. The impact </w:t>
      </w:r>
      <w:r w:rsidR="007238C6" w:rsidRPr="00D77ADB">
        <w:rPr>
          <w:rFonts w:ascii="Times New Roman" w:hAnsi="Times New Roman" w:cs="Times New Roman"/>
          <w:sz w:val="24"/>
          <w:szCs w:val="24"/>
        </w:rPr>
        <w:t xml:space="preserve">segregation has on </w:t>
      </w:r>
      <w:r w:rsidR="009C020E" w:rsidRPr="00D77ADB">
        <w:rPr>
          <w:rFonts w:ascii="Times New Roman" w:hAnsi="Times New Roman" w:cs="Times New Roman"/>
          <w:sz w:val="24"/>
          <w:szCs w:val="24"/>
        </w:rPr>
        <w:t xml:space="preserve">pay </w:t>
      </w:r>
      <w:r w:rsidR="007238C6" w:rsidRPr="00D77ADB">
        <w:rPr>
          <w:rFonts w:ascii="Times New Roman" w:hAnsi="Times New Roman" w:cs="Times New Roman"/>
          <w:sz w:val="24"/>
          <w:szCs w:val="24"/>
        </w:rPr>
        <w:t>is not significant</w:t>
      </w:r>
      <w:r w:rsidR="009C020E" w:rsidRPr="00D77ADB">
        <w:rPr>
          <w:rFonts w:ascii="Times New Roman" w:hAnsi="Times New Roman" w:cs="Times New Roman"/>
          <w:sz w:val="24"/>
          <w:szCs w:val="24"/>
        </w:rPr>
        <w:t xml:space="preserve"> for the </w:t>
      </w:r>
      <w:r w:rsidR="007238C6" w:rsidRPr="00D77ADB">
        <w:rPr>
          <w:rFonts w:ascii="Times New Roman" w:hAnsi="Times New Roman" w:cs="Times New Roman"/>
          <w:sz w:val="24"/>
          <w:szCs w:val="24"/>
        </w:rPr>
        <w:t>officers</w:t>
      </w:r>
      <w:r w:rsidR="009C020E" w:rsidRPr="00D77ADB">
        <w:rPr>
          <w:rFonts w:ascii="Times New Roman" w:hAnsi="Times New Roman" w:cs="Times New Roman"/>
          <w:sz w:val="24"/>
          <w:szCs w:val="24"/>
        </w:rPr>
        <w:t xml:space="preserve"> working in public sector in same line or field in comparison to the private sectors also in the same field</w:t>
      </w:r>
      <w:r w:rsidR="009C020E" w:rsidRPr="00D77ADB">
        <w:rPr>
          <w:rFonts w:ascii="Times New Roman" w:hAnsi="Times New Roman" w:cs="Times New Roman"/>
          <w:sz w:val="24"/>
          <w:szCs w:val="24"/>
          <w:shd w:val="clear" w:color="auto" w:fill="FFFFFF"/>
        </w:rPr>
        <w:t xml:space="preserve"> (Brynin, 2017)</w:t>
      </w:r>
      <w:r w:rsidR="009C020E" w:rsidRPr="00D77ADB">
        <w:rPr>
          <w:rFonts w:ascii="Times New Roman" w:hAnsi="Times New Roman" w:cs="Times New Roman"/>
          <w:sz w:val="24"/>
          <w:szCs w:val="24"/>
        </w:rPr>
        <w:t>. Secondly, there is need to account for the issues associated with the human-based capital.  From experience, research by</w:t>
      </w:r>
      <w:r w:rsidR="009C020E" w:rsidRPr="00D77ADB">
        <w:rPr>
          <w:rFonts w:ascii="Times New Roman" w:hAnsi="Times New Roman" w:cs="Times New Roman"/>
          <w:sz w:val="24"/>
          <w:szCs w:val="24"/>
          <w:shd w:val="clear" w:color="auto" w:fill="FFFFFF"/>
        </w:rPr>
        <w:t xml:space="preserve"> Oakley, (2000)</w:t>
      </w:r>
      <w:r w:rsidR="009C020E" w:rsidRPr="00D77ADB">
        <w:rPr>
          <w:rFonts w:ascii="Times New Roman" w:hAnsi="Times New Roman" w:cs="Times New Roman"/>
          <w:sz w:val="24"/>
          <w:szCs w:val="24"/>
        </w:rPr>
        <w:t xml:space="preserve"> has, on the other hand, established certification and education being vital components in the determination of the salary of an individual. On a third note, certain traits of organizations that include its size and the extent by which the position is far from the chief executive officer of the agency, also normally determine the level of authority and pay of persons</w:t>
      </w:r>
      <w:r w:rsidR="009C020E" w:rsidRPr="00D77ADB">
        <w:rPr>
          <w:rFonts w:ascii="Times New Roman" w:hAnsi="Times New Roman" w:cs="Times New Roman"/>
          <w:sz w:val="24"/>
          <w:szCs w:val="24"/>
          <w:shd w:val="clear" w:color="auto" w:fill="FFFFFF"/>
        </w:rPr>
        <w:t xml:space="preserve"> (Faggian &amp; Della Giusta, 2008)</w:t>
      </w:r>
      <w:r w:rsidR="009C020E" w:rsidRPr="00D77ADB">
        <w:rPr>
          <w:rFonts w:ascii="Times New Roman" w:hAnsi="Times New Roman" w:cs="Times New Roman"/>
          <w:sz w:val="24"/>
          <w:szCs w:val="24"/>
        </w:rPr>
        <w:t>. On a fourth note, the level of authority is defined as the number of persons under the supervision of employees and their respective financial obligations all determine the salary of an individual. Fifth, from the wide range of discrepancies in the living cost from one region to another, any study covering on salaries must account for all these crucial factors. Sixth, it must also control the presence of benefits, the age</w:t>
      </w:r>
      <w:r w:rsidR="006D6D41">
        <w:rPr>
          <w:rFonts w:ascii="Times New Roman" w:hAnsi="Times New Roman" w:cs="Times New Roman"/>
          <w:sz w:val="24"/>
          <w:szCs w:val="24"/>
        </w:rPr>
        <w:t>,</w:t>
      </w:r>
      <w:r w:rsidR="009C020E" w:rsidRPr="00D77ADB">
        <w:rPr>
          <w:rFonts w:ascii="Times New Roman" w:hAnsi="Times New Roman" w:cs="Times New Roman"/>
          <w:sz w:val="24"/>
          <w:szCs w:val="24"/>
        </w:rPr>
        <w:t xml:space="preserve"> and level of performance of an employee as likely reasons for the variations in salary among the employees. On the last note, due to the race being established as one of the crucial factors that determine the salary of an individual, it then has to be factored in the conceptual model handling salary variations among genders. </w:t>
      </w:r>
      <w:r w:rsidR="009C020E" w:rsidRPr="00D77ADB">
        <w:rPr>
          <w:rFonts w:ascii="Times New Roman" w:hAnsi="Times New Roman" w:cs="Times New Roman"/>
          <w:bCs/>
          <w:iCs/>
          <w:sz w:val="24"/>
          <w:szCs w:val="24"/>
        </w:rPr>
        <w:t xml:space="preserve">With regards to the gender impact on the level of authority, </w:t>
      </w:r>
      <w:r w:rsidR="009C020E" w:rsidRPr="00D77ADB">
        <w:rPr>
          <w:rFonts w:ascii="Times New Roman" w:hAnsi="Times New Roman" w:cs="Times New Roman"/>
          <w:sz w:val="24"/>
          <w:szCs w:val="24"/>
          <w:shd w:val="clear" w:color="auto" w:fill="FFFFFF"/>
        </w:rPr>
        <w:t xml:space="preserve">Goldin, (2014) </w:t>
      </w:r>
      <w:r w:rsidR="009C020E" w:rsidRPr="00D77ADB">
        <w:rPr>
          <w:rFonts w:ascii="Times New Roman" w:hAnsi="Times New Roman" w:cs="Times New Roman"/>
          <w:bCs/>
          <w:iCs/>
          <w:sz w:val="24"/>
          <w:szCs w:val="24"/>
        </w:rPr>
        <w:t xml:space="preserve">also accounts for the variables within the human capital and the characteristics of the organization.  Figure 1 gives the emerging conceptual model. </w:t>
      </w:r>
    </w:p>
    <w:p w:rsidR="00711C98" w:rsidRPr="00E203EC" w:rsidRDefault="009C020E" w:rsidP="00E203EC">
      <w:pPr>
        <w:autoSpaceDE w:val="0"/>
        <w:autoSpaceDN w:val="0"/>
        <w:adjustRightInd w:val="0"/>
        <w:spacing w:after="0" w:line="480" w:lineRule="auto"/>
        <w:ind w:firstLine="720"/>
        <w:rPr>
          <w:rFonts w:ascii="Times New Roman" w:hAnsi="Times New Roman" w:cs="Times New Roman"/>
          <w:bCs/>
          <w:iCs/>
          <w:sz w:val="24"/>
          <w:szCs w:val="24"/>
        </w:rPr>
      </w:pPr>
      <w:r w:rsidRPr="00D77ADB">
        <w:rPr>
          <w:rFonts w:ascii="Times New Roman" w:hAnsi="Times New Roman" w:cs="Times New Roman"/>
          <w:bCs/>
          <w:iCs/>
          <w:noProof/>
          <w:sz w:val="24"/>
          <w:szCs w:val="24"/>
        </w:rPr>
        <w:lastRenderedPageBreak/>
        <w:drawing>
          <wp:inline distT="0" distB="0" distL="0" distR="0">
            <wp:extent cx="5120640" cy="2144193"/>
            <wp:effectExtent l="1905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47340" name="Picture 1"/>
                    <pic:cNvPicPr>
                      <a:picLocks noChangeAspect="1" noChangeArrowheads="1"/>
                    </pic:cNvPicPr>
                  </pic:nvPicPr>
                  <pic:blipFill>
                    <a:blip r:embed="rId7" cstate="print"/>
                    <a:stretch>
                      <a:fillRect/>
                    </a:stretch>
                  </pic:blipFill>
                  <pic:spPr bwMode="auto">
                    <a:xfrm>
                      <a:off x="0" y="0"/>
                      <a:ext cx="5120640" cy="2144193"/>
                    </a:xfrm>
                    <a:prstGeom prst="rect">
                      <a:avLst/>
                    </a:prstGeom>
                    <a:noFill/>
                    <a:ln w="9525">
                      <a:noFill/>
                      <a:miter lim="800000"/>
                      <a:headEnd/>
                      <a:tailEnd/>
                    </a:ln>
                  </pic:spPr>
                </pic:pic>
              </a:graphicData>
            </a:graphic>
          </wp:inline>
        </w:drawing>
      </w:r>
    </w:p>
    <w:p w:rsidR="00711C98" w:rsidRPr="00D77ADB" w:rsidRDefault="009C020E" w:rsidP="00E203EC">
      <w:pPr>
        <w:autoSpaceDE w:val="0"/>
        <w:autoSpaceDN w:val="0"/>
        <w:adjustRightInd w:val="0"/>
        <w:spacing w:after="0" w:line="480" w:lineRule="auto"/>
        <w:jc w:val="center"/>
        <w:rPr>
          <w:rFonts w:ascii="Times New Roman" w:hAnsi="Times New Roman" w:cs="Times New Roman"/>
          <w:sz w:val="24"/>
          <w:szCs w:val="24"/>
        </w:rPr>
      </w:pPr>
      <w:r w:rsidRPr="00D77ADB">
        <w:rPr>
          <w:rFonts w:ascii="Times New Roman" w:hAnsi="Times New Roman" w:cs="Times New Roman"/>
          <w:sz w:val="24"/>
          <w:szCs w:val="24"/>
        </w:rPr>
        <w:t>Figure 1: Conceptual Model</w:t>
      </w:r>
    </w:p>
    <w:p w:rsidR="007669DF" w:rsidRPr="00D77ADB" w:rsidRDefault="009C020E" w:rsidP="00E203EC">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 xml:space="preserve">Due to the measurement of the level of the authority by use of two </w:t>
      </w:r>
      <w:r w:rsidR="007238C6" w:rsidRPr="00D77ADB">
        <w:rPr>
          <w:rFonts w:ascii="Times New Roman" w:hAnsi="Times New Roman" w:cs="Times New Roman"/>
          <w:sz w:val="24"/>
          <w:szCs w:val="24"/>
        </w:rPr>
        <w:t xml:space="preserve">types of </w:t>
      </w:r>
      <w:r w:rsidRPr="00D77ADB">
        <w:rPr>
          <w:rFonts w:ascii="Times New Roman" w:hAnsi="Times New Roman" w:cs="Times New Roman"/>
          <w:sz w:val="24"/>
          <w:szCs w:val="24"/>
        </w:rPr>
        <w:t xml:space="preserve">variables, emerging conceptual </w:t>
      </w:r>
      <w:r w:rsidR="007238C6" w:rsidRPr="00D77ADB">
        <w:rPr>
          <w:rFonts w:ascii="Times New Roman" w:hAnsi="Times New Roman" w:cs="Times New Roman"/>
          <w:sz w:val="24"/>
          <w:szCs w:val="24"/>
        </w:rPr>
        <w:t xml:space="preserve">based </w:t>
      </w:r>
      <w:r w:rsidRPr="00D77ADB">
        <w:rPr>
          <w:rFonts w:ascii="Times New Roman" w:hAnsi="Times New Roman" w:cs="Times New Roman"/>
          <w:sz w:val="24"/>
          <w:szCs w:val="24"/>
        </w:rPr>
        <w:t>model in the figure1 above, it is given regarding path evaluation comprising of a total of three</w:t>
      </w:r>
      <w:r w:rsidR="007238C6" w:rsidRPr="00D77ADB">
        <w:rPr>
          <w:rFonts w:ascii="Times New Roman" w:hAnsi="Times New Roman" w:cs="Times New Roman"/>
          <w:sz w:val="24"/>
          <w:szCs w:val="24"/>
        </w:rPr>
        <w:t xml:space="preserve"> models of regression</w:t>
      </w:r>
      <w:r w:rsidRPr="00D77ADB">
        <w:rPr>
          <w:rFonts w:ascii="Times New Roman" w:hAnsi="Times New Roman" w:cs="Times New Roman"/>
          <w:sz w:val="24"/>
          <w:szCs w:val="24"/>
        </w:rPr>
        <w:t xml:space="preserve">. </w:t>
      </w:r>
      <w:r w:rsidR="007238C6" w:rsidRPr="00D77ADB">
        <w:rPr>
          <w:rFonts w:ascii="Times New Roman" w:hAnsi="Times New Roman" w:cs="Times New Roman"/>
          <w:sz w:val="24"/>
          <w:szCs w:val="24"/>
        </w:rPr>
        <w:t>Type one model</w:t>
      </w:r>
      <w:r w:rsidRPr="00D77ADB">
        <w:rPr>
          <w:rFonts w:ascii="Times New Roman" w:hAnsi="Times New Roman" w:cs="Times New Roman"/>
          <w:sz w:val="24"/>
          <w:szCs w:val="24"/>
        </w:rPr>
        <w:t xml:space="preserve"> makes </w:t>
      </w:r>
      <w:r w:rsidR="007238C6" w:rsidRPr="00D77ADB">
        <w:rPr>
          <w:rFonts w:ascii="Times New Roman" w:hAnsi="Times New Roman" w:cs="Times New Roman"/>
          <w:sz w:val="24"/>
          <w:szCs w:val="24"/>
        </w:rPr>
        <w:t>has</w:t>
      </w:r>
      <w:r w:rsidRPr="00D77ADB">
        <w:rPr>
          <w:rFonts w:ascii="Times New Roman" w:hAnsi="Times New Roman" w:cs="Times New Roman"/>
          <w:sz w:val="24"/>
          <w:szCs w:val="24"/>
        </w:rPr>
        <w:t xml:space="preserve"> the dependent variable </w:t>
      </w:r>
      <w:r w:rsidR="007238C6" w:rsidRPr="00D77ADB">
        <w:rPr>
          <w:rFonts w:ascii="Times New Roman" w:hAnsi="Times New Roman" w:cs="Times New Roman"/>
          <w:sz w:val="24"/>
          <w:szCs w:val="24"/>
        </w:rPr>
        <w:t xml:space="preserve">being salary </w:t>
      </w:r>
      <w:r w:rsidRPr="00D77ADB">
        <w:rPr>
          <w:rFonts w:ascii="Times New Roman" w:hAnsi="Times New Roman" w:cs="Times New Roman"/>
          <w:sz w:val="24"/>
          <w:szCs w:val="24"/>
        </w:rPr>
        <w:t>while years during purchasing and certification as a dummy variable</w:t>
      </w:r>
      <w:r w:rsidRPr="00D77ADB">
        <w:rPr>
          <w:rFonts w:ascii="Times New Roman" w:hAnsi="Times New Roman" w:cs="Times New Roman"/>
          <w:sz w:val="24"/>
          <w:szCs w:val="24"/>
          <w:shd w:val="clear" w:color="auto" w:fill="FFFFFF"/>
        </w:rPr>
        <w:t xml:space="preserve"> (Brown, Rickard &amp; Broughton, 2017)</w:t>
      </w:r>
      <w:r w:rsidRPr="00D77ADB">
        <w:rPr>
          <w:rFonts w:ascii="Times New Roman" w:hAnsi="Times New Roman" w:cs="Times New Roman"/>
          <w:sz w:val="24"/>
          <w:szCs w:val="24"/>
        </w:rPr>
        <w:t xml:space="preserve">. Others include the education regarding years, work experience regarding years with the present employer, agency staff, gender, hierarchy levels, race, and rates of performance as the dummy variable that has excellence on its final performance. Age, the volume of procurement, subordinates and median rent all constitutes the independent types of variables. The model of the second regression makes use of the volume of procurement as the dependent variable with the years of working with the present employer, purchasing, certification, education, gender, race, agency staff and age serving as independent variables. The </w:t>
      </w:r>
      <w:r w:rsidR="007238C6" w:rsidRPr="00D77ADB">
        <w:rPr>
          <w:rFonts w:ascii="Times New Roman" w:hAnsi="Times New Roman" w:cs="Times New Roman"/>
          <w:sz w:val="24"/>
          <w:szCs w:val="24"/>
        </w:rPr>
        <w:t xml:space="preserve">third </w:t>
      </w:r>
      <w:r w:rsidRPr="00D77ADB">
        <w:rPr>
          <w:rFonts w:ascii="Times New Roman" w:hAnsi="Times New Roman" w:cs="Times New Roman"/>
          <w:sz w:val="24"/>
          <w:szCs w:val="24"/>
        </w:rPr>
        <w:t xml:space="preserve">model </w:t>
      </w:r>
      <w:r w:rsidR="007238C6" w:rsidRPr="00D77ADB">
        <w:rPr>
          <w:rFonts w:ascii="Times New Roman" w:hAnsi="Times New Roman" w:cs="Times New Roman"/>
          <w:sz w:val="24"/>
          <w:szCs w:val="24"/>
        </w:rPr>
        <w:t xml:space="preserve">of </w:t>
      </w:r>
      <w:r w:rsidRPr="00D77ADB">
        <w:rPr>
          <w:rFonts w:ascii="Times New Roman" w:hAnsi="Times New Roman" w:cs="Times New Roman"/>
          <w:sz w:val="24"/>
          <w:szCs w:val="24"/>
        </w:rPr>
        <w:t>regression makes use of the subordinates'' number as the dependent variable and years with the present employer, purchasing, certification, education, age, race, agency staff and gender all serving as the independent variables. As presented in figure 2,</w:t>
      </w:r>
      <w:r w:rsidRPr="00D77ADB">
        <w:rPr>
          <w:rFonts w:ascii="Times New Roman" w:hAnsi="Times New Roman" w:cs="Times New Roman"/>
          <w:sz w:val="24"/>
          <w:szCs w:val="24"/>
          <w:shd w:val="clear" w:color="auto" w:fill="FFFFFF"/>
        </w:rPr>
        <w:t xml:space="preserve"> Brown, Rickard &amp; Broughton, (2017) emphasized that</w:t>
      </w:r>
      <w:r w:rsidRPr="00D77ADB">
        <w:rPr>
          <w:rFonts w:ascii="Times New Roman" w:hAnsi="Times New Roman" w:cs="Times New Roman"/>
          <w:sz w:val="24"/>
          <w:szCs w:val="24"/>
        </w:rPr>
        <w:t xml:space="preserve"> the conceptual model gives a proposition of causal type of flow from gender directly to the salary. However, it has an indirect mode </w:t>
      </w:r>
      <w:r w:rsidRPr="00D77ADB">
        <w:rPr>
          <w:rFonts w:ascii="Times New Roman" w:hAnsi="Times New Roman" w:cs="Times New Roman"/>
          <w:sz w:val="24"/>
          <w:szCs w:val="24"/>
        </w:rPr>
        <w:lastRenderedPageBreak/>
        <w:t xml:space="preserve">linking gender and the salary via the intervening authority types of variables (volume of the procurement and the subordinates).  </w:t>
      </w:r>
    </w:p>
    <w:p w:rsidR="007669DF" w:rsidRPr="00D77ADB" w:rsidRDefault="009C020E" w:rsidP="00D77ADB">
      <w:pPr>
        <w:autoSpaceDE w:val="0"/>
        <w:autoSpaceDN w:val="0"/>
        <w:adjustRightInd w:val="0"/>
        <w:spacing w:after="0" w:line="480" w:lineRule="auto"/>
        <w:rPr>
          <w:rFonts w:ascii="Times New Roman" w:hAnsi="Times New Roman" w:cs="Times New Roman"/>
          <w:sz w:val="24"/>
          <w:szCs w:val="24"/>
        </w:rPr>
      </w:pPr>
      <w:r w:rsidRPr="00D77ADB">
        <w:rPr>
          <w:rFonts w:ascii="Times New Roman" w:hAnsi="Times New Roman" w:cs="Times New Roman"/>
          <w:noProof/>
          <w:sz w:val="24"/>
          <w:szCs w:val="24"/>
        </w:rPr>
        <w:drawing>
          <wp:inline distT="0" distB="0" distL="0" distR="0">
            <wp:extent cx="5943600" cy="3915372"/>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36926" name="Picture 4"/>
                    <pic:cNvPicPr>
                      <a:picLocks noChangeAspect="1" noChangeArrowheads="1"/>
                    </pic:cNvPicPr>
                  </pic:nvPicPr>
                  <pic:blipFill>
                    <a:blip r:embed="rId8" cstate="print"/>
                    <a:stretch>
                      <a:fillRect/>
                    </a:stretch>
                  </pic:blipFill>
                  <pic:spPr bwMode="auto">
                    <a:xfrm>
                      <a:off x="0" y="0"/>
                      <a:ext cx="5943600" cy="3915372"/>
                    </a:xfrm>
                    <a:prstGeom prst="rect">
                      <a:avLst/>
                    </a:prstGeom>
                    <a:noFill/>
                    <a:ln w="9525">
                      <a:noFill/>
                      <a:miter lim="800000"/>
                      <a:headEnd/>
                      <a:tailEnd/>
                    </a:ln>
                  </pic:spPr>
                </pic:pic>
              </a:graphicData>
            </a:graphic>
          </wp:inline>
        </w:drawing>
      </w:r>
    </w:p>
    <w:p w:rsidR="007669DF" w:rsidRPr="00D77ADB" w:rsidRDefault="009C020E" w:rsidP="00D77ADB">
      <w:pPr>
        <w:autoSpaceDE w:val="0"/>
        <w:autoSpaceDN w:val="0"/>
        <w:adjustRightInd w:val="0"/>
        <w:spacing w:after="0" w:line="480" w:lineRule="auto"/>
        <w:jc w:val="center"/>
        <w:rPr>
          <w:rFonts w:ascii="Times New Roman" w:hAnsi="Times New Roman" w:cs="Times New Roman"/>
          <w:sz w:val="24"/>
          <w:szCs w:val="24"/>
        </w:rPr>
      </w:pPr>
      <w:r w:rsidRPr="00D77ADB">
        <w:rPr>
          <w:rFonts w:ascii="Times New Roman" w:hAnsi="Times New Roman" w:cs="Times New Roman"/>
          <w:sz w:val="24"/>
          <w:szCs w:val="24"/>
        </w:rPr>
        <w:t>Figure 2: Expanded conceptual model</w:t>
      </w:r>
    </w:p>
    <w:p w:rsidR="00927F89" w:rsidRPr="00D77ADB" w:rsidRDefault="009C020E" w:rsidP="00D77ADB">
      <w:pPr>
        <w:pStyle w:val="Heading1"/>
        <w:spacing w:line="480" w:lineRule="auto"/>
        <w:jc w:val="center"/>
        <w:rPr>
          <w:rFonts w:ascii="Times New Roman" w:hAnsi="Times New Roman" w:cs="Times New Roman"/>
          <w:color w:val="auto"/>
          <w:sz w:val="24"/>
          <w:szCs w:val="24"/>
        </w:rPr>
      </w:pPr>
      <w:bookmarkStart w:id="14" w:name="_Toc508177011"/>
      <w:r w:rsidRPr="00D77ADB">
        <w:rPr>
          <w:rFonts w:ascii="Times New Roman" w:hAnsi="Times New Roman" w:cs="Times New Roman"/>
          <w:color w:val="auto"/>
          <w:sz w:val="24"/>
          <w:szCs w:val="24"/>
        </w:rPr>
        <w:t>Summary</w:t>
      </w:r>
      <w:bookmarkEnd w:id="14"/>
    </w:p>
    <w:p w:rsidR="00AD5CB3" w:rsidRPr="00D77ADB" w:rsidRDefault="009C020E" w:rsidP="00D77ADB">
      <w:pPr>
        <w:autoSpaceDE w:val="0"/>
        <w:autoSpaceDN w:val="0"/>
        <w:adjustRightInd w:val="0"/>
        <w:spacing w:after="0" w:line="480" w:lineRule="auto"/>
        <w:ind w:firstLine="720"/>
        <w:rPr>
          <w:rFonts w:ascii="Times New Roman" w:hAnsi="Times New Roman" w:cs="Times New Roman"/>
          <w:sz w:val="24"/>
          <w:szCs w:val="24"/>
        </w:rPr>
      </w:pPr>
      <w:r w:rsidRPr="00D77ADB">
        <w:rPr>
          <w:rFonts w:ascii="Times New Roman" w:hAnsi="Times New Roman" w:cs="Times New Roman"/>
          <w:sz w:val="24"/>
          <w:szCs w:val="24"/>
        </w:rPr>
        <w:t xml:space="preserve">From </w:t>
      </w:r>
      <w:r w:rsidRPr="00D77ADB">
        <w:rPr>
          <w:rFonts w:ascii="Times New Roman" w:hAnsi="Times New Roman" w:cs="Times New Roman"/>
          <w:sz w:val="24"/>
          <w:szCs w:val="24"/>
          <w:shd w:val="clear" w:color="auto" w:fill="FFFFFF"/>
        </w:rPr>
        <w:t>Tate &amp; Yang, (2015 p.76)</w:t>
      </w:r>
      <w:r w:rsidRPr="00D77ADB">
        <w:rPr>
          <w:rFonts w:ascii="Times New Roman" w:hAnsi="Times New Roman" w:cs="Times New Roman"/>
          <w:bCs/>
          <w:iCs/>
          <w:sz w:val="24"/>
          <w:szCs w:val="24"/>
        </w:rPr>
        <w:t xml:space="preserve"> </w:t>
      </w:r>
      <w:r w:rsidRPr="00D77ADB">
        <w:rPr>
          <w:rFonts w:ascii="Times New Roman" w:hAnsi="Times New Roman" w:cs="Times New Roman"/>
          <w:sz w:val="24"/>
          <w:szCs w:val="24"/>
        </w:rPr>
        <w:t>study that also seems close to this, that gave a comparison on the men and women in same occupations, it gave a conclusion that close to 70% of the gaps in salaries may be attributed to hierarchical types of differences. However, this review has no intentions of repeating the ancient glass ceiling argument that has been stressed on for so long in the last three decades. Men and women always have the same position or title such as the example of chief officer in charge of procurement but in different firms. However, the burning question revolves around whether they have same pay</w:t>
      </w:r>
      <w:r w:rsidRPr="00D77ADB">
        <w:rPr>
          <w:rFonts w:ascii="Times New Roman" w:eastAsia="Times New Roman" w:hAnsi="Times New Roman" w:cs="Times New Roman"/>
          <w:sz w:val="24"/>
          <w:szCs w:val="24"/>
        </w:rPr>
        <w:t xml:space="preserve"> (Inequality and occupational sick </w:t>
      </w:r>
      <w:r w:rsidRPr="00D77ADB">
        <w:rPr>
          <w:rFonts w:ascii="Times New Roman" w:eastAsia="Times New Roman" w:hAnsi="Times New Roman" w:cs="Times New Roman"/>
          <w:sz w:val="24"/>
          <w:szCs w:val="24"/>
        </w:rPr>
        <w:lastRenderedPageBreak/>
        <w:t>pay 1990)</w:t>
      </w:r>
      <w:r w:rsidRPr="00D77ADB">
        <w:rPr>
          <w:rFonts w:ascii="Times New Roman" w:hAnsi="Times New Roman" w:cs="Times New Roman"/>
          <w:sz w:val="24"/>
          <w:szCs w:val="24"/>
        </w:rPr>
        <w:t>. Level of authority such as</w:t>
      </w:r>
      <w:r w:rsidR="007238C6" w:rsidRPr="00D77ADB">
        <w:rPr>
          <w:rFonts w:ascii="Times New Roman" w:hAnsi="Times New Roman" w:cs="Times New Roman"/>
          <w:sz w:val="24"/>
          <w:szCs w:val="24"/>
        </w:rPr>
        <w:t xml:space="preserve"> roles linked with supervision and finance </w:t>
      </w:r>
      <w:r w:rsidR="00DB0548">
        <w:rPr>
          <w:rFonts w:ascii="Times New Roman" w:hAnsi="Times New Roman" w:cs="Times New Roman"/>
          <w:sz w:val="24"/>
          <w:szCs w:val="24"/>
        </w:rPr>
        <w:t>is</w:t>
      </w:r>
      <w:r w:rsidR="007238C6" w:rsidRPr="00D77ADB">
        <w:rPr>
          <w:rFonts w:ascii="Times New Roman" w:hAnsi="Times New Roman" w:cs="Times New Roman"/>
          <w:sz w:val="24"/>
          <w:szCs w:val="24"/>
        </w:rPr>
        <w:t xml:space="preserve"> </w:t>
      </w:r>
      <w:r w:rsidRPr="00D77ADB">
        <w:rPr>
          <w:rFonts w:ascii="Times New Roman" w:hAnsi="Times New Roman" w:cs="Times New Roman"/>
          <w:sz w:val="24"/>
          <w:szCs w:val="24"/>
        </w:rPr>
        <w:t xml:space="preserve">critical to studies on </w:t>
      </w:r>
      <w:r w:rsidR="007238C6" w:rsidRPr="00D77ADB">
        <w:rPr>
          <w:rFonts w:ascii="Times New Roman" w:hAnsi="Times New Roman" w:cs="Times New Roman"/>
          <w:sz w:val="24"/>
          <w:szCs w:val="24"/>
        </w:rPr>
        <w:t xml:space="preserve">drivers of </w:t>
      </w:r>
      <w:r w:rsidRPr="00D77ADB">
        <w:rPr>
          <w:rFonts w:ascii="Times New Roman" w:hAnsi="Times New Roman" w:cs="Times New Roman"/>
          <w:sz w:val="24"/>
          <w:szCs w:val="24"/>
        </w:rPr>
        <w:t>salary and also in the studies revolving on the inequalities and the gender gap regarding compensation. Hence, this literature review has therefore affirmed that gender impacts on the authority through barring the progress of women into the positions with authority. Consequently, the authority ends up in affecting salaries of the people who hold the positions. For instance, higher authorities are associated with higher pay while low authorities are likened to meage</w:t>
      </w:r>
      <w:r w:rsidR="00C34745">
        <w:rPr>
          <w:rFonts w:ascii="Times New Roman" w:hAnsi="Times New Roman" w:cs="Times New Roman"/>
          <w:sz w:val="24"/>
          <w:szCs w:val="24"/>
        </w:rPr>
        <w:t>r</w:t>
      </w:r>
      <w:r w:rsidRPr="00D77ADB">
        <w:rPr>
          <w:rFonts w:ascii="Times New Roman" w:hAnsi="Times New Roman" w:cs="Times New Roman"/>
          <w:sz w:val="24"/>
          <w:szCs w:val="24"/>
        </w:rPr>
        <w:t xml:space="preserve"> pay.</w:t>
      </w:r>
    </w:p>
    <w:p w:rsidR="00A32E9A" w:rsidRPr="00D77ADB" w:rsidRDefault="00111F04" w:rsidP="00D77ADB">
      <w:pPr>
        <w:autoSpaceDE w:val="0"/>
        <w:autoSpaceDN w:val="0"/>
        <w:adjustRightInd w:val="0"/>
        <w:spacing w:after="0" w:line="480" w:lineRule="auto"/>
        <w:rPr>
          <w:rFonts w:ascii="Times New Roman" w:hAnsi="Times New Roman" w:cs="Times New Roman"/>
          <w:sz w:val="24"/>
          <w:szCs w:val="24"/>
        </w:rPr>
      </w:pPr>
    </w:p>
    <w:p w:rsidR="00A32E9A" w:rsidRPr="00D77ADB" w:rsidRDefault="00111F04" w:rsidP="00D77ADB">
      <w:pPr>
        <w:spacing w:line="480" w:lineRule="auto"/>
        <w:rPr>
          <w:rFonts w:ascii="Times New Roman" w:hAnsi="Times New Roman" w:cs="Times New Roman"/>
          <w:sz w:val="24"/>
          <w:szCs w:val="24"/>
        </w:rPr>
      </w:pPr>
    </w:p>
    <w:p w:rsidR="00A32E9A" w:rsidRPr="00D77ADB" w:rsidRDefault="00111F04" w:rsidP="00D77ADB">
      <w:pPr>
        <w:pStyle w:val="Heading1"/>
        <w:spacing w:line="480" w:lineRule="auto"/>
        <w:jc w:val="center"/>
        <w:rPr>
          <w:rFonts w:ascii="Times New Roman" w:hAnsi="Times New Roman" w:cs="Times New Roman"/>
          <w:color w:val="auto"/>
          <w:sz w:val="24"/>
          <w:szCs w:val="24"/>
        </w:rPr>
      </w:pPr>
    </w:p>
    <w:p w:rsidR="00A32E9A" w:rsidRPr="00D77ADB" w:rsidRDefault="00111F04" w:rsidP="00D77ADB">
      <w:pPr>
        <w:spacing w:line="480" w:lineRule="auto"/>
        <w:rPr>
          <w:rFonts w:ascii="Times New Roman" w:hAnsi="Times New Roman" w:cs="Times New Roman"/>
          <w:sz w:val="24"/>
          <w:szCs w:val="24"/>
        </w:rPr>
      </w:pPr>
    </w:p>
    <w:p w:rsidR="00A32E9A" w:rsidRPr="00D77ADB" w:rsidRDefault="00111F04" w:rsidP="00D77ADB">
      <w:pPr>
        <w:spacing w:line="480" w:lineRule="auto"/>
        <w:rPr>
          <w:rFonts w:ascii="Times New Roman" w:hAnsi="Times New Roman" w:cs="Times New Roman"/>
          <w:sz w:val="24"/>
          <w:szCs w:val="24"/>
        </w:rPr>
      </w:pPr>
    </w:p>
    <w:p w:rsidR="00C12A20" w:rsidRPr="00D77ADB" w:rsidRDefault="00111F04" w:rsidP="00D77ADB">
      <w:pPr>
        <w:pStyle w:val="Heading1"/>
        <w:spacing w:line="480" w:lineRule="auto"/>
        <w:jc w:val="center"/>
        <w:rPr>
          <w:rFonts w:ascii="Times New Roman" w:hAnsi="Times New Roman" w:cs="Times New Roman"/>
          <w:color w:val="auto"/>
          <w:sz w:val="24"/>
          <w:szCs w:val="24"/>
        </w:rPr>
      </w:pPr>
      <w:bookmarkStart w:id="15" w:name="_Toc508177012"/>
    </w:p>
    <w:p w:rsidR="00C12A20" w:rsidRPr="00D77ADB" w:rsidRDefault="00111F04" w:rsidP="00D77ADB">
      <w:pPr>
        <w:pStyle w:val="Heading1"/>
        <w:spacing w:line="480" w:lineRule="auto"/>
        <w:jc w:val="center"/>
        <w:rPr>
          <w:rFonts w:ascii="Times New Roman" w:hAnsi="Times New Roman" w:cs="Times New Roman"/>
          <w:color w:val="auto"/>
          <w:sz w:val="24"/>
          <w:szCs w:val="24"/>
        </w:rPr>
      </w:pPr>
    </w:p>
    <w:p w:rsidR="00C12A20" w:rsidRPr="00D77ADB" w:rsidRDefault="00111F04" w:rsidP="00D77ADB">
      <w:pPr>
        <w:pStyle w:val="Heading1"/>
        <w:spacing w:line="480" w:lineRule="auto"/>
        <w:jc w:val="center"/>
        <w:rPr>
          <w:rFonts w:ascii="Times New Roman" w:hAnsi="Times New Roman" w:cs="Times New Roman"/>
          <w:color w:val="auto"/>
          <w:sz w:val="24"/>
          <w:szCs w:val="24"/>
        </w:rPr>
      </w:pPr>
    </w:p>
    <w:p w:rsidR="00C12A20" w:rsidRPr="00D77ADB" w:rsidRDefault="00111F04" w:rsidP="00D77ADB">
      <w:pPr>
        <w:spacing w:line="480" w:lineRule="auto"/>
        <w:rPr>
          <w:rFonts w:ascii="Times New Roman" w:hAnsi="Times New Roman" w:cs="Times New Roman"/>
          <w:sz w:val="24"/>
          <w:szCs w:val="24"/>
        </w:rPr>
      </w:pPr>
    </w:p>
    <w:p w:rsidR="00C12A20" w:rsidRPr="00D77ADB" w:rsidRDefault="00111F04" w:rsidP="00D77ADB">
      <w:pPr>
        <w:spacing w:line="480" w:lineRule="auto"/>
        <w:rPr>
          <w:rFonts w:ascii="Times New Roman" w:hAnsi="Times New Roman" w:cs="Times New Roman"/>
          <w:sz w:val="24"/>
          <w:szCs w:val="24"/>
        </w:rPr>
      </w:pPr>
    </w:p>
    <w:p w:rsidR="00C12A20" w:rsidRDefault="00111F04" w:rsidP="00D77ADB">
      <w:pPr>
        <w:spacing w:line="480" w:lineRule="auto"/>
        <w:rPr>
          <w:rFonts w:ascii="Times New Roman" w:hAnsi="Times New Roman" w:cs="Times New Roman"/>
          <w:sz w:val="24"/>
          <w:szCs w:val="24"/>
        </w:rPr>
      </w:pPr>
    </w:p>
    <w:p w:rsidR="00BB51E3" w:rsidRPr="00D77ADB" w:rsidRDefault="00BB51E3" w:rsidP="00D77ADB">
      <w:pPr>
        <w:spacing w:line="480" w:lineRule="auto"/>
        <w:rPr>
          <w:rFonts w:ascii="Times New Roman" w:hAnsi="Times New Roman" w:cs="Times New Roman"/>
          <w:sz w:val="24"/>
          <w:szCs w:val="24"/>
        </w:rPr>
      </w:pPr>
      <w:bookmarkStart w:id="16" w:name="_GoBack"/>
      <w:bookmarkEnd w:id="16"/>
    </w:p>
    <w:p w:rsidR="00C12A20" w:rsidRPr="00E203EC" w:rsidRDefault="009C020E" w:rsidP="00E203EC">
      <w:pPr>
        <w:pStyle w:val="Heading1"/>
        <w:spacing w:line="480" w:lineRule="auto"/>
        <w:jc w:val="center"/>
        <w:rPr>
          <w:rFonts w:ascii="Times New Roman" w:hAnsi="Times New Roman" w:cs="Times New Roman"/>
          <w:b w:val="0"/>
          <w:color w:val="auto"/>
          <w:sz w:val="24"/>
          <w:szCs w:val="24"/>
        </w:rPr>
      </w:pPr>
      <w:r w:rsidRPr="00E203EC">
        <w:rPr>
          <w:rFonts w:ascii="Times New Roman" w:hAnsi="Times New Roman" w:cs="Times New Roman"/>
          <w:b w:val="0"/>
          <w:color w:val="auto"/>
          <w:sz w:val="24"/>
          <w:szCs w:val="24"/>
        </w:rPr>
        <w:lastRenderedPageBreak/>
        <w:t>References</w:t>
      </w:r>
      <w:bookmarkEnd w:id="15"/>
    </w:p>
    <w:p w:rsidR="002A203C" w:rsidRPr="00D77ADB" w:rsidRDefault="009C020E" w:rsidP="00D77ADB">
      <w:pPr>
        <w:spacing w:line="480" w:lineRule="auto"/>
        <w:ind w:left="720" w:hanging="720"/>
        <w:rPr>
          <w:rFonts w:ascii="Times New Roman" w:hAnsi="Times New Roman" w:cs="Times New Roman"/>
          <w:sz w:val="24"/>
          <w:szCs w:val="24"/>
        </w:rPr>
      </w:pPr>
      <w:r w:rsidRPr="00D77ADB">
        <w:rPr>
          <w:rFonts w:ascii="Times New Roman" w:hAnsi="Times New Roman" w:cs="Times New Roman"/>
          <w:sz w:val="24"/>
          <w:szCs w:val="24"/>
        </w:rPr>
        <w:t>Alkadry, M. G., &amp; Tower, L. E. (2006). Unequal pay: The role of gender. </w:t>
      </w:r>
      <w:r w:rsidRPr="00D77ADB">
        <w:rPr>
          <w:rFonts w:ascii="Times New Roman" w:hAnsi="Times New Roman" w:cs="Times New Roman"/>
          <w:i/>
          <w:iCs/>
          <w:sz w:val="24"/>
          <w:szCs w:val="24"/>
        </w:rPr>
        <w:t>Public Administration Review</w:t>
      </w:r>
      <w:r w:rsidRPr="00D77ADB">
        <w:rPr>
          <w:rFonts w:ascii="Times New Roman" w:hAnsi="Times New Roman" w:cs="Times New Roman"/>
          <w:sz w:val="24"/>
          <w:szCs w:val="24"/>
        </w:rPr>
        <w:t>, </w:t>
      </w:r>
      <w:r w:rsidRPr="00D77ADB">
        <w:rPr>
          <w:rFonts w:ascii="Times New Roman" w:hAnsi="Times New Roman" w:cs="Times New Roman"/>
          <w:i/>
          <w:iCs/>
          <w:sz w:val="24"/>
          <w:szCs w:val="24"/>
        </w:rPr>
        <w:t>66</w:t>
      </w:r>
      <w:r w:rsidRPr="00D77ADB">
        <w:rPr>
          <w:rFonts w:ascii="Times New Roman" w:hAnsi="Times New Roman" w:cs="Times New Roman"/>
          <w:sz w:val="24"/>
          <w:szCs w:val="24"/>
        </w:rPr>
        <w:t>(6), 888-898.</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Alkadry, M. G., &amp; Tower, L. E. (2011). Covert pay discrimination: How authority predicts pay differences between women and men. </w:t>
      </w:r>
      <w:r w:rsidRPr="00D77ADB">
        <w:rPr>
          <w:rFonts w:ascii="Times New Roman" w:hAnsi="Times New Roman" w:cs="Times New Roman"/>
          <w:i/>
          <w:iCs/>
          <w:sz w:val="24"/>
          <w:szCs w:val="24"/>
          <w:shd w:val="clear" w:color="auto" w:fill="FFFFFF"/>
        </w:rPr>
        <w:t>Public Administration Review</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71</w:t>
      </w:r>
      <w:r w:rsidRPr="00D77ADB">
        <w:rPr>
          <w:rFonts w:ascii="Times New Roman" w:hAnsi="Times New Roman" w:cs="Times New Roman"/>
          <w:sz w:val="24"/>
          <w:szCs w:val="24"/>
          <w:shd w:val="clear" w:color="auto" w:fill="FFFFFF"/>
        </w:rPr>
        <w:t>(5), 740-750.</w:t>
      </w:r>
    </w:p>
    <w:p w:rsidR="002A203C" w:rsidRPr="00D77ADB" w:rsidRDefault="009C020E" w:rsidP="00D77ADB">
      <w:pPr>
        <w:spacing w:line="480" w:lineRule="auto"/>
        <w:ind w:left="720" w:hanging="720"/>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shd w:val="clear" w:color="auto" w:fill="FFFFFF"/>
        </w:rPr>
        <w:t>Blau, F. D., &amp; Kahn, L. M. (2007). The gender pay gap. </w:t>
      </w:r>
      <w:r w:rsidRPr="00D77ADB">
        <w:rPr>
          <w:rFonts w:ascii="Times New Roman" w:eastAsia="Times New Roman" w:hAnsi="Times New Roman" w:cs="Times New Roman"/>
          <w:i/>
          <w:iCs/>
          <w:sz w:val="24"/>
          <w:szCs w:val="24"/>
        </w:rPr>
        <w:t>The Economists' Voice</w:t>
      </w:r>
      <w:r w:rsidRPr="00D77ADB">
        <w:rPr>
          <w:rFonts w:ascii="Times New Roman" w:eastAsia="Times New Roman" w:hAnsi="Times New Roman" w:cs="Times New Roman"/>
          <w:sz w:val="24"/>
          <w:szCs w:val="24"/>
        </w:rPr>
        <w:t>, </w:t>
      </w:r>
      <w:r w:rsidRPr="00D77ADB">
        <w:rPr>
          <w:rFonts w:ascii="Times New Roman" w:eastAsia="Times New Roman" w:hAnsi="Times New Roman" w:cs="Times New Roman"/>
          <w:i/>
          <w:iCs/>
          <w:sz w:val="24"/>
          <w:szCs w:val="24"/>
        </w:rPr>
        <w:t>4</w:t>
      </w:r>
      <w:r w:rsidRPr="00D77ADB">
        <w:rPr>
          <w:rFonts w:ascii="Times New Roman" w:eastAsia="Times New Roman" w:hAnsi="Times New Roman" w:cs="Times New Roman"/>
          <w:sz w:val="24"/>
          <w:szCs w:val="24"/>
        </w:rPr>
        <w:t>(4).</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 xml:space="preserve">Brown, D., Rickard, C., &amp; Broughton, A. (2017). Tackling gender, disability, and ethnicity pay gaps: a progress review. </w:t>
      </w:r>
      <w:r w:rsidRPr="00D77ADB">
        <w:rPr>
          <w:rFonts w:ascii="Times New Roman" w:hAnsi="Times New Roman" w:cs="Times New Roman"/>
          <w:i/>
          <w:iCs/>
          <w:sz w:val="24"/>
          <w:szCs w:val="24"/>
          <w:shd w:val="clear" w:color="auto" w:fill="FFFFFF"/>
        </w:rPr>
        <w:t>Equality and Human Rights Commission (EHRC)[accessed: 22 June 2017]</w:t>
      </w:r>
      <w:r w:rsidRPr="00D77ADB">
        <w:rPr>
          <w:rFonts w:ascii="Times New Roman" w:hAnsi="Times New Roman" w:cs="Times New Roman"/>
          <w:sz w:val="24"/>
          <w:szCs w:val="24"/>
          <w:shd w:val="clear" w:color="auto" w:fill="FFFFFF"/>
        </w:rPr>
        <w:t>.</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Brynin, M. (2017). The gender pay gap. </w:t>
      </w:r>
      <w:r w:rsidRPr="00D77ADB">
        <w:rPr>
          <w:rFonts w:ascii="Times New Roman" w:hAnsi="Times New Roman" w:cs="Times New Roman"/>
          <w:i/>
          <w:iCs/>
          <w:sz w:val="24"/>
          <w:szCs w:val="24"/>
          <w:shd w:val="clear" w:color="auto" w:fill="FFFFFF"/>
        </w:rPr>
        <w:t>Equality and Human Rights Commission (EHRC)[accessed: 22 June 2017]</w:t>
      </w:r>
      <w:r w:rsidRPr="00D77ADB">
        <w:rPr>
          <w:rFonts w:ascii="Times New Roman" w:hAnsi="Times New Roman" w:cs="Times New Roman"/>
          <w:sz w:val="24"/>
          <w:szCs w:val="24"/>
          <w:shd w:val="clear" w:color="auto" w:fill="FFFFFF"/>
        </w:rPr>
        <w:t>.</w:t>
      </w:r>
    </w:p>
    <w:p w:rsidR="002A203C" w:rsidRPr="00D77ADB" w:rsidRDefault="009C020E" w:rsidP="00D77ADB">
      <w:pPr>
        <w:spacing w:line="480" w:lineRule="auto"/>
        <w:ind w:left="720" w:hanging="720"/>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shd w:val="clear" w:color="auto" w:fill="FFFFFF"/>
        </w:rPr>
        <w:t>Cohen, P. N., &amp; Huffman, M. L. (2007). Working for the woman? Female managers and the gender wage gap. </w:t>
      </w:r>
      <w:r w:rsidRPr="00D77ADB">
        <w:rPr>
          <w:rFonts w:ascii="Times New Roman" w:eastAsia="Times New Roman" w:hAnsi="Times New Roman" w:cs="Times New Roman"/>
          <w:i/>
          <w:iCs/>
          <w:sz w:val="24"/>
          <w:szCs w:val="24"/>
        </w:rPr>
        <w:t>American Sociological Review</w:t>
      </w:r>
      <w:r w:rsidRPr="00D77ADB">
        <w:rPr>
          <w:rFonts w:ascii="Times New Roman" w:eastAsia="Times New Roman" w:hAnsi="Times New Roman" w:cs="Times New Roman"/>
          <w:sz w:val="24"/>
          <w:szCs w:val="24"/>
        </w:rPr>
        <w:t>, </w:t>
      </w:r>
      <w:r w:rsidRPr="00D77ADB">
        <w:rPr>
          <w:rFonts w:ascii="Times New Roman" w:eastAsia="Times New Roman" w:hAnsi="Times New Roman" w:cs="Times New Roman"/>
          <w:i/>
          <w:iCs/>
          <w:sz w:val="24"/>
          <w:szCs w:val="24"/>
        </w:rPr>
        <w:t>72</w:t>
      </w:r>
      <w:r w:rsidRPr="00D77ADB">
        <w:rPr>
          <w:rFonts w:ascii="Times New Roman" w:eastAsia="Times New Roman" w:hAnsi="Times New Roman" w:cs="Times New Roman"/>
          <w:sz w:val="24"/>
          <w:szCs w:val="24"/>
        </w:rPr>
        <w:t>(5), 681-704.</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De Paola, M., &amp; Scoppa, V. (2015). Gender discrimination and evaluators’ gender: evidence from Italian academia. </w:t>
      </w:r>
      <w:r w:rsidRPr="00D77ADB">
        <w:rPr>
          <w:rFonts w:ascii="Times New Roman" w:hAnsi="Times New Roman" w:cs="Times New Roman"/>
          <w:i/>
          <w:iCs/>
          <w:sz w:val="24"/>
          <w:szCs w:val="24"/>
          <w:shd w:val="clear" w:color="auto" w:fill="FFFFFF"/>
        </w:rPr>
        <w:t>Economica</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82</w:t>
      </w:r>
      <w:r w:rsidRPr="00D77ADB">
        <w:rPr>
          <w:rFonts w:ascii="Times New Roman" w:hAnsi="Times New Roman" w:cs="Times New Roman"/>
          <w:sz w:val="24"/>
          <w:szCs w:val="24"/>
          <w:shd w:val="clear" w:color="auto" w:fill="FFFFFF"/>
        </w:rPr>
        <w:t>(325), 162-188.</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Faggian, A., &amp; Della Giusta, M. (2008). </w:t>
      </w:r>
      <w:r w:rsidRPr="00D77ADB">
        <w:rPr>
          <w:rFonts w:ascii="Times New Roman" w:hAnsi="Times New Roman" w:cs="Times New Roman"/>
          <w:i/>
          <w:iCs/>
          <w:sz w:val="24"/>
          <w:szCs w:val="24"/>
          <w:shd w:val="clear" w:color="auto" w:fill="FFFFFF"/>
        </w:rPr>
        <w:t>An educated guess: gender pay gaps in academia</w:t>
      </w:r>
      <w:r w:rsidRPr="00D77ADB">
        <w:rPr>
          <w:rFonts w:ascii="Times New Roman" w:hAnsi="Times New Roman" w:cs="Times New Roman"/>
          <w:sz w:val="24"/>
          <w:szCs w:val="24"/>
          <w:shd w:val="clear" w:color="auto" w:fill="FFFFFF"/>
        </w:rPr>
        <w:t>. The University of Reading, Department of Economics.</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Goldin, C. (2014). A grand gender convergence: Its last chapter. </w:t>
      </w:r>
      <w:r w:rsidRPr="00D77ADB">
        <w:rPr>
          <w:rFonts w:ascii="Times New Roman" w:hAnsi="Times New Roman" w:cs="Times New Roman"/>
          <w:i/>
          <w:iCs/>
          <w:sz w:val="24"/>
          <w:szCs w:val="24"/>
          <w:shd w:val="clear" w:color="auto" w:fill="FFFFFF"/>
        </w:rPr>
        <w:t>American Economic Review</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104</w:t>
      </w:r>
      <w:r w:rsidRPr="00D77ADB">
        <w:rPr>
          <w:rFonts w:ascii="Times New Roman" w:hAnsi="Times New Roman" w:cs="Times New Roman"/>
          <w:sz w:val="24"/>
          <w:szCs w:val="24"/>
          <w:shd w:val="clear" w:color="auto" w:fill="FFFFFF"/>
        </w:rPr>
        <w:t>(4), 1091-1119.</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b/>
          <w:sz w:val="24"/>
          <w:szCs w:val="24"/>
        </w:rPr>
      </w:pPr>
      <w:r w:rsidRPr="00D77ADB">
        <w:rPr>
          <w:rFonts w:ascii="Times New Roman" w:hAnsi="Times New Roman" w:cs="Times New Roman"/>
          <w:sz w:val="24"/>
          <w:szCs w:val="24"/>
          <w:shd w:val="clear" w:color="auto" w:fill="FFFFFF"/>
        </w:rPr>
        <w:t>Goldin, C. (2014). A pollution theory of discrimination: male and female differences in occupations and earnings. In </w:t>
      </w:r>
      <w:r w:rsidRPr="00D77ADB">
        <w:rPr>
          <w:rFonts w:ascii="Times New Roman" w:hAnsi="Times New Roman" w:cs="Times New Roman"/>
          <w:i/>
          <w:iCs/>
          <w:sz w:val="24"/>
          <w:szCs w:val="24"/>
          <w:shd w:val="clear" w:color="auto" w:fill="FFFFFF"/>
        </w:rPr>
        <w:t>Human capital in history: The American record</w:t>
      </w:r>
      <w:r w:rsidRPr="00D77ADB">
        <w:rPr>
          <w:rFonts w:ascii="Times New Roman" w:hAnsi="Times New Roman" w:cs="Times New Roman"/>
          <w:sz w:val="24"/>
          <w:szCs w:val="24"/>
          <w:shd w:val="clear" w:color="auto" w:fill="FFFFFF"/>
        </w:rPr>
        <w:t> (pp. 313-348). University of Chicago Press.</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lastRenderedPageBreak/>
        <w:t>Guy, M. E., &amp; Meier, K. J. (2016). </w:t>
      </w:r>
      <w:r w:rsidRPr="00D77ADB">
        <w:rPr>
          <w:rFonts w:ascii="Times New Roman" w:hAnsi="Times New Roman" w:cs="Times New Roman"/>
          <w:i/>
          <w:iCs/>
          <w:sz w:val="24"/>
          <w:szCs w:val="24"/>
          <w:shd w:val="clear" w:color="auto" w:fill="FFFFFF"/>
        </w:rPr>
        <w:t>Women and Men of the States: Public Administrators and the State Level: Public Administrators and the State Level</w:t>
      </w:r>
      <w:r w:rsidRPr="00D77ADB">
        <w:rPr>
          <w:rFonts w:ascii="Times New Roman" w:hAnsi="Times New Roman" w:cs="Times New Roman"/>
          <w:sz w:val="24"/>
          <w:szCs w:val="24"/>
          <w:shd w:val="clear" w:color="auto" w:fill="FFFFFF"/>
        </w:rPr>
        <w:t>. Routledge.</w:t>
      </w:r>
    </w:p>
    <w:p w:rsidR="002A203C" w:rsidRPr="00D77ADB" w:rsidRDefault="009C020E" w:rsidP="00D77ADB">
      <w:pPr>
        <w:spacing w:line="480" w:lineRule="auto"/>
        <w:ind w:left="720" w:hanging="720"/>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rPr>
        <w:t>Inequality and occupational sick pay; source; </w:t>
      </w:r>
      <w:hyperlink r:id="rId9" w:tooltip="link to all issues of this title" w:history="1">
        <w:r w:rsidRPr="00D77ADB">
          <w:rPr>
            <w:rFonts w:ascii="Times New Roman" w:eastAsia="Times New Roman" w:hAnsi="Times New Roman" w:cs="Times New Roman"/>
            <w:sz w:val="24"/>
            <w:szCs w:val="24"/>
            <w:u w:val="single"/>
          </w:rPr>
          <w:t>Policy &amp; Politics</w:t>
        </w:r>
      </w:hyperlink>
      <w:r w:rsidRPr="00D77ADB">
        <w:rPr>
          <w:rFonts w:ascii="Times New Roman" w:eastAsia="Times New Roman" w:hAnsi="Times New Roman" w:cs="Times New Roman"/>
          <w:sz w:val="24"/>
          <w:szCs w:val="24"/>
        </w:rPr>
        <w:t>, Volume 18, Number 2, April 1990, publisher; Policy Press</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Nelson, J. A. (2015). Are women more risk</w:t>
      </w:r>
      <w:r w:rsidRPr="00D77ADB">
        <w:rPr>
          <w:rFonts w:ascii="Cambria Math" w:hAnsi="Cambria Math" w:cs="Times New Roman"/>
          <w:sz w:val="24"/>
          <w:szCs w:val="24"/>
          <w:shd w:val="clear" w:color="auto" w:fill="FFFFFF"/>
        </w:rPr>
        <w:t>‐</w:t>
      </w:r>
      <w:r w:rsidRPr="00D77ADB">
        <w:rPr>
          <w:rFonts w:ascii="Times New Roman" w:hAnsi="Times New Roman" w:cs="Times New Roman"/>
          <w:sz w:val="24"/>
          <w:szCs w:val="24"/>
          <w:shd w:val="clear" w:color="auto" w:fill="FFFFFF"/>
        </w:rPr>
        <w:t>averse than men? A re</w:t>
      </w:r>
      <w:r w:rsidRPr="00D77ADB">
        <w:rPr>
          <w:rFonts w:ascii="Cambria Math" w:hAnsi="Cambria Math" w:cs="Times New Roman"/>
          <w:sz w:val="24"/>
          <w:szCs w:val="24"/>
          <w:shd w:val="clear" w:color="auto" w:fill="FFFFFF"/>
        </w:rPr>
        <w:t>‐</w:t>
      </w:r>
      <w:r w:rsidRPr="00D77ADB">
        <w:rPr>
          <w:rFonts w:ascii="Times New Roman" w:hAnsi="Times New Roman" w:cs="Times New Roman"/>
          <w:sz w:val="24"/>
          <w:szCs w:val="24"/>
          <w:shd w:val="clear" w:color="auto" w:fill="FFFFFF"/>
        </w:rPr>
        <w:t>analysis of the literature using expanded methods. </w:t>
      </w:r>
      <w:r w:rsidRPr="00D77ADB">
        <w:rPr>
          <w:rFonts w:ascii="Times New Roman" w:hAnsi="Times New Roman" w:cs="Times New Roman"/>
          <w:i/>
          <w:iCs/>
          <w:sz w:val="24"/>
          <w:szCs w:val="24"/>
          <w:shd w:val="clear" w:color="auto" w:fill="FFFFFF"/>
        </w:rPr>
        <w:t>Journal of Economic Surveys</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29</w:t>
      </w:r>
      <w:r w:rsidRPr="00D77ADB">
        <w:rPr>
          <w:rFonts w:ascii="Times New Roman" w:hAnsi="Times New Roman" w:cs="Times New Roman"/>
          <w:sz w:val="24"/>
          <w:szCs w:val="24"/>
          <w:shd w:val="clear" w:color="auto" w:fill="FFFFFF"/>
        </w:rPr>
        <w:t>(3), 566-585.</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Oakley, J. G. (2000). Gender-based barriers to senior management positions: Understanding the scarcity of female CEOs. </w:t>
      </w:r>
      <w:r w:rsidRPr="00D77ADB">
        <w:rPr>
          <w:rFonts w:ascii="Times New Roman" w:hAnsi="Times New Roman" w:cs="Times New Roman"/>
          <w:i/>
          <w:iCs/>
          <w:sz w:val="24"/>
          <w:szCs w:val="24"/>
          <w:shd w:val="clear" w:color="auto" w:fill="FFFFFF"/>
        </w:rPr>
        <w:t>Journal of business ethics</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27</w:t>
      </w:r>
      <w:r w:rsidRPr="00D77ADB">
        <w:rPr>
          <w:rFonts w:ascii="Times New Roman" w:hAnsi="Times New Roman" w:cs="Times New Roman"/>
          <w:sz w:val="24"/>
          <w:szCs w:val="24"/>
          <w:shd w:val="clear" w:color="auto" w:fill="FFFFFF"/>
        </w:rPr>
        <w:t>(4), 321-334.</w:t>
      </w:r>
    </w:p>
    <w:p w:rsidR="002A203C" w:rsidRPr="00D77ADB" w:rsidRDefault="009C020E" w:rsidP="00D77ADB">
      <w:pPr>
        <w:spacing w:line="480" w:lineRule="auto"/>
        <w:ind w:left="720" w:hanging="720"/>
        <w:rPr>
          <w:rFonts w:ascii="Times New Roman" w:eastAsia="Times New Roman" w:hAnsi="Times New Roman" w:cs="Times New Roman"/>
          <w:sz w:val="24"/>
          <w:szCs w:val="24"/>
        </w:rPr>
      </w:pPr>
      <w:r w:rsidRPr="00D77ADB">
        <w:rPr>
          <w:rFonts w:ascii="Times New Roman" w:eastAsia="Times New Roman" w:hAnsi="Times New Roman" w:cs="Times New Roman"/>
          <w:sz w:val="24"/>
          <w:szCs w:val="24"/>
          <w:shd w:val="clear" w:color="auto" w:fill="FFFFFF"/>
        </w:rPr>
        <w:t>Petersen, T., &amp; Morgan, L. A. (1995). Separate and unequal: Occupation-establishment sex segregation and the gender wage gap. </w:t>
      </w:r>
      <w:r w:rsidRPr="00D77ADB">
        <w:rPr>
          <w:rFonts w:ascii="Times New Roman" w:eastAsia="Times New Roman" w:hAnsi="Times New Roman" w:cs="Times New Roman"/>
          <w:i/>
          <w:iCs/>
          <w:sz w:val="24"/>
          <w:szCs w:val="24"/>
        </w:rPr>
        <w:t>American Journal of Sociology</w:t>
      </w:r>
      <w:r w:rsidRPr="00D77ADB">
        <w:rPr>
          <w:rFonts w:ascii="Times New Roman" w:eastAsia="Times New Roman" w:hAnsi="Times New Roman" w:cs="Times New Roman"/>
          <w:sz w:val="24"/>
          <w:szCs w:val="24"/>
        </w:rPr>
        <w:t>, </w:t>
      </w:r>
      <w:r w:rsidRPr="00D77ADB">
        <w:rPr>
          <w:rFonts w:ascii="Times New Roman" w:eastAsia="Times New Roman" w:hAnsi="Times New Roman" w:cs="Times New Roman"/>
          <w:i/>
          <w:iCs/>
          <w:sz w:val="24"/>
          <w:szCs w:val="24"/>
        </w:rPr>
        <w:t>101</w:t>
      </w:r>
      <w:r w:rsidRPr="00D77ADB">
        <w:rPr>
          <w:rFonts w:ascii="Times New Roman" w:eastAsia="Times New Roman" w:hAnsi="Times New Roman" w:cs="Times New Roman"/>
          <w:sz w:val="24"/>
          <w:szCs w:val="24"/>
        </w:rPr>
        <w:t>(2), 329-365.</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Pires, C. (2017). The Gender Wage Gap in the Film Industry: A Review of Literature.</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Reuben, E., Wiswall, M., &amp; Zafar, B. (2017). Preferences and biases in educational choices and labour market expectations: Shrinking the black box of gender. </w:t>
      </w:r>
      <w:r w:rsidRPr="00D77ADB">
        <w:rPr>
          <w:rFonts w:ascii="Times New Roman" w:hAnsi="Times New Roman" w:cs="Times New Roman"/>
          <w:i/>
          <w:iCs/>
          <w:sz w:val="24"/>
          <w:szCs w:val="24"/>
          <w:shd w:val="clear" w:color="auto" w:fill="FFFFFF"/>
        </w:rPr>
        <w:t>The Economic Journal</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127</w:t>
      </w:r>
      <w:r w:rsidRPr="00D77ADB">
        <w:rPr>
          <w:rFonts w:ascii="Times New Roman" w:hAnsi="Times New Roman" w:cs="Times New Roman"/>
          <w:sz w:val="24"/>
          <w:szCs w:val="24"/>
          <w:shd w:val="clear" w:color="auto" w:fill="FFFFFF"/>
        </w:rPr>
        <w:t>(604), 2153-2186.</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Ridgeway, C. L. (2014). Why status matters for inequality. </w:t>
      </w:r>
      <w:r w:rsidRPr="00D77ADB">
        <w:rPr>
          <w:rFonts w:ascii="Times New Roman" w:hAnsi="Times New Roman" w:cs="Times New Roman"/>
          <w:i/>
          <w:iCs/>
          <w:sz w:val="24"/>
          <w:szCs w:val="24"/>
          <w:shd w:val="clear" w:color="auto" w:fill="FFFFFF"/>
        </w:rPr>
        <w:t>American Sociological Review</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79</w:t>
      </w:r>
      <w:r w:rsidRPr="00D77ADB">
        <w:rPr>
          <w:rFonts w:ascii="Times New Roman" w:hAnsi="Times New Roman" w:cs="Times New Roman"/>
          <w:sz w:val="24"/>
          <w:szCs w:val="24"/>
          <w:shd w:val="clear" w:color="auto" w:fill="FFFFFF"/>
        </w:rPr>
        <w:t>(1), 1-16.</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Safa, H. I. (2018). </w:t>
      </w:r>
      <w:r w:rsidRPr="00D77ADB">
        <w:rPr>
          <w:rFonts w:ascii="Times New Roman" w:hAnsi="Times New Roman" w:cs="Times New Roman"/>
          <w:i/>
          <w:iCs/>
          <w:sz w:val="24"/>
          <w:szCs w:val="24"/>
          <w:shd w:val="clear" w:color="auto" w:fill="FFFFFF"/>
        </w:rPr>
        <w:t>The myth of the male breadwinner: Women and industrialization in the Caribbean</w:t>
      </w:r>
      <w:r w:rsidRPr="00D77ADB">
        <w:rPr>
          <w:rFonts w:ascii="Times New Roman" w:hAnsi="Times New Roman" w:cs="Times New Roman"/>
          <w:sz w:val="24"/>
          <w:szCs w:val="24"/>
          <w:shd w:val="clear" w:color="auto" w:fill="FFFFFF"/>
        </w:rPr>
        <w:t>. Routledge.</w:t>
      </w:r>
    </w:p>
    <w:p w:rsidR="002A203C" w:rsidRPr="00D77ADB" w:rsidRDefault="009C020E" w:rsidP="00D77AD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D77ADB">
        <w:rPr>
          <w:rFonts w:ascii="Times New Roman" w:hAnsi="Times New Roman" w:cs="Times New Roman"/>
          <w:sz w:val="24"/>
          <w:szCs w:val="24"/>
          <w:shd w:val="clear" w:color="auto" w:fill="FFFFFF"/>
        </w:rPr>
        <w:t>Tate, G., &amp; Yang, L. (2015). Female leadership and gender equity: Evidence from plant closure. </w:t>
      </w:r>
      <w:r w:rsidRPr="00D77ADB">
        <w:rPr>
          <w:rFonts w:ascii="Times New Roman" w:hAnsi="Times New Roman" w:cs="Times New Roman"/>
          <w:i/>
          <w:iCs/>
          <w:sz w:val="24"/>
          <w:szCs w:val="24"/>
          <w:shd w:val="clear" w:color="auto" w:fill="FFFFFF"/>
        </w:rPr>
        <w:t>Journal of Financial Economics</w:t>
      </w:r>
      <w:r w:rsidRPr="00D77ADB">
        <w:rPr>
          <w:rFonts w:ascii="Times New Roman" w:hAnsi="Times New Roman" w:cs="Times New Roman"/>
          <w:sz w:val="24"/>
          <w:szCs w:val="24"/>
          <w:shd w:val="clear" w:color="auto" w:fill="FFFFFF"/>
        </w:rPr>
        <w:t>, </w:t>
      </w:r>
      <w:r w:rsidRPr="00D77ADB">
        <w:rPr>
          <w:rFonts w:ascii="Times New Roman" w:hAnsi="Times New Roman" w:cs="Times New Roman"/>
          <w:i/>
          <w:iCs/>
          <w:sz w:val="24"/>
          <w:szCs w:val="24"/>
          <w:shd w:val="clear" w:color="auto" w:fill="FFFFFF"/>
        </w:rPr>
        <w:t>117</w:t>
      </w:r>
      <w:r w:rsidRPr="00D77ADB">
        <w:rPr>
          <w:rFonts w:ascii="Times New Roman" w:hAnsi="Times New Roman" w:cs="Times New Roman"/>
          <w:sz w:val="24"/>
          <w:szCs w:val="24"/>
          <w:shd w:val="clear" w:color="auto" w:fill="FFFFFF"/>
        </w:rPr>
        <w:t>(1), 77-97.</w:t>
      </w:r>
    </w:p>
    <w:sectPr w:rsidR="002A203C" w:rsidRPr="00D77ADB" w:rsidSect="00A32E9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F04" w:rsidRDefault="00111F04" w:rsidP="00D650BE">
      <w:pPr>
        <w:spacing w:after="0" w:line="240" w:lineRule="auto"/>
      </w:pPr>
      <w:r>
        <w:separator/>
      </w:r>
    </w:p>
  </w:endnote>
  <w:endnote w:type="continuationSeparator" w:id="1">
    <w:p w:rsidR="00111F04" w:rsidRDefault="00111F04" w:rsidP="00D65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F04" w:rsidRDefault="00111F04" w:rsidP="00D650BE">
      <w:pPr>
        <w:spacing w:after="0" w:line="240" w:lineRule="auto"/>
      </w:pPr>
      <w:r>
        <w:separator/>
      </w:r>
    </w:p>
  </w:footnote>
  <w:footnote w:type="continuationSeparator" w:id="1">
    <w:p w:rsidR="00111F04" w:rsidRDefault="00111F04" w:rsidP="00D650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15626"/>
      <w:docPartObj>
        <w:docPartGallery w:val="Page Numbers (Top of Page)"/>
        <w:docPartUnique/>
      </w:docPartObj>
    </w:sdtPr>
    <w:sdtContent>
      <w:p w:rsidR="00254B16" w:rsidRDefault="00E203EC" w:rsidP="00E203EC">
        <w:pPr>
          <w:pStyle w:val="Header"/>
          <w:spacing w:line="480" w:lineRule="auto"/>
        </w:pPr>
        <w:r>
          <w:rPr>
            <w:rFonts w:ascii="Times New Roman" w:hAnsi="Times New Roman" w:cs="Times New Roman"/>
            <w:sz w:val="24"/>
            <w:szCs w:val="24"/>
          </w:rPr>
          <w:t>SIGNATURE ASSSIGNMENT</w:t>
        </w:r>
        <w:r w:rsidR="009C020E">
          <w:rPr>
            <w:rFonts w:ascii="Times New Roman" w:hAnsi="Times New Roman" w:cs="Times New Roman"/>
            <w:sz w:val="24"/>
            <w:szCs w:val="24"/>
          </w:rPr>
          <w:tab/>
        </w:r>
        <w:r w:rsidR="009C020E">
          <w:rPr>
            <w:rFonts w:ascii="Times New Roman" w:hAnsi="Times New Roman" w:cs="Times New Roman"/>
            <w:sz w:val="24"/>
            <w:szCs w:val="24"/>
          </w:rPr>
          <w:tab/>
        </w:r>
        <w:r w:rsidR="00A608D6" w:rsidRPr="00390476">
          <w:rPr>
            <w:rFonts w:ascii="Times New Roman" w:hAnsi="Times New Roman" w:cs="Times New Roman"/>
            <w:sz w:val="24"/>
            <w:szCs w:val="24"/>
          </w:rPr>
          <w:fldChar w:fldCharType="begin"/>
        </w:r>
        <w:r w:rsidR="009C020E" w:rsidRPr="00390476">
          <w:rPr>
            <w:rFonts w:ascii="Times New Roman" w:hAnsi="Times New Roman" w:cs="Times New Roman"/>
            <w:sz w:val="24"/>
            <w:szCs w:val="24"/>
          </w:rPr>
          <w:instrText xml:space="preserve"> PAGE   \* MERGEFORMAT </w:instrText>
        </w:r>
        <w:r w:rsidR="00A608D6" w:rsidRPr="00390476">
          <w:rPr>
            <w:rFonts w:ascii="Times New Roman" w:hAnsi="Times New Roman" w:cs="Times New Roman"/>
            <w:sz w:val="24"/>
            <w:szCs w:val="24"/>
          </w:rPr>
          <w:fldChar w:fldCharType="separate"/>
        </w:r>
        <w:r w:rsidR="00B634D5">
          <w:rPr>
            <w:rFonts w:ascii="Times New Roman" w:hAnsi="Times New Roman" w:cs="Times New Roman"/>
            <w:noProof/>
            <w:sz w:val="24"/>
            <w:szCs w:val="24"/>
          </w:rPr>
          <w:t>19</w:t>
        </w:r>
        <w:r w:rsidR="00A608D6" w:rsidRPr="0039047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6" w:rsidRPr="00390476" w:rsidRDefault="009C020E" w:rsidP="00A32E9A">
    <w:pPr>
      <w:pStyle w:val="Header"/>
      <w:spacing w:line="480" w:lineRule="auto"/>
      <w:rPr>
        <w:rFonts w:ascii="Times New Roman" w:hAnsi="Times New Roman" w:cs="Times New Roman"/>
        <w:sz w:val="24"/>
        <w:szCs w:val="24"/>
      </w:rPr>
    </w:pPr>
    <w:r w:rsidRPr="00390476">
      <w:rPr>
        <w:rFonts w:ascii="Times New Roman" w:hAnsi="Times New Roman" w:cs="Times New Roman"/>
        <w:sz w:val="24"/>
        <w:szCs w:val="24"/>
      </w:rPr>
      <w:t xml:space="preserve">Running head: </w:t>
    </w:r>
    <w:r w:rsidR="00E203EC">
      <w:rPr>
        <w:rFonts w:ascii="Times New Roman" w:hAnsi="Times New Roman" w:cs="Times New Roman"/>
        <w:sz w:val="24"/>
        <w:szCs w:val="24"/>
      </w:rPr>
      <w:t>SIGNATURE ASSSIGNMENT</w:t>
    </w:r>
    <w:r>
      <w:rPr>
        <w:rFonts w:ascii="Times New Roman" w:hAnsi="Times New Roman" w:cs="Times New Roman"/>
        <w:sz w:val="24"/>
        <w:szCs w:val="24"/>
      </w:rPr>
      <w:tab/>
    </w:r>
    <w:r>
      <w:rPr>
        <w:rFonts w:ascii="Times New Roman" w:hAnsi="Times New Roman" w:cs="Times New Roman"/>
        <w:sz w:val="24"/>
        <w:szCs w:val="24"/>
      </w:rPr>
      <w:tab/>
    </w:r>
    <w:r w:rsidRPr="00390476">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650BE"/>
    <w:rsid w:val="000623C0"/>
    <w:rsid w:val="000F258E"/>
    <w:rsid w:val="00111F04"/>
    <w:rsid w:val="002A24F0"/>
    <w:rsid w:val="002D4150"/>
    <w:rsid w:val="004C7916"/>
    <w:rsid w:val="00563E6F"/>
    <w:rsid w:val="006D6D41"/>
    <w:rsid w:val="006F00B7"/>
    <w:rsid w:val="007238C6"/>
    <w:rsid w:val="00753621"/>
    <w:rsid w:val="007B27FE"/>
    <w:rsid w:val="008C7684"/>
    <w:rsid w:val="009C020E"/>
    <w:rsid w:val="00A608D6"/>
    <w:rsid w:val="00B051D6"/>
    <w:rsid w:val="00B231A3"/>
    <w:rsid w:val="00B634D5"/>
    <w:rsid w:val="00BB51E3"/>
    <w:rsid w:val="00C34745"/>
    <w:rsid w:val="00C3504E"/>
    <w:rsid w:val="00C806C1"/>
    <w:rsid w:val="00D22FC7"/>
    <w:rsid w:val="00D650BE"/>
    <w:rsid w:val="00D77ADB"/>
    <w:rsid w:val="00DB0548"/>
    <w:rsid w:val="00E16404"/>
    <w:rsid w:val="00E203EC"/>
    <w:rsid w:val="00E7122F"/>
    <w:rsid w:val="00E73B54"/>
    <w:rsid w:val="00EB46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C56"/>
  </w:style>
  <w:style w:type="paragraph" w:styleId="Heading1">
    <w:name w:val="heading 1"/>
    <w:basedOn w:val="Normal"/>
    <w:next w:val="Normal"/>
    <w:link w:val="Heading1Char"/>
    <w:uiPriority w:val="9"/>
    <w:qFormat/>
    <w:rsid w:val="00ED04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04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476"/>
  </w:style>
  <w:style w:type="paragraph" w:styleId="Footer">
    <w:name w:val="footer"/>
    <w:basedOn w:val="Normal"/>
    <w:link w:val="FooterChar"/>
    <w:uiPriority w:val="99"/>
    <w:semiHidden/>
    <w:unhideWhenUsed/>
    <w:rsid w:val="003904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0476"/>
  </w:style>
  <w:style w:type="character" w:customStyle="1" w:styleId="Heading1Char">
    <w:name w:val="Heading 1 Char"/>
    <w:basedOn w:val="DefaultParagraphFont"/>
    <w:link w:val="Heading1"/>
    <w:uiPriority w:val="9"/>
    <w:rsid w:val="00ED04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04C4"/>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C5725"/>
    <w:pPr>
      <w:outlineLvl w:val="9"/>
    </w:pPr>
  </w:style>
  <w:style w:type="paragraph" w:styleId="TOC1">
    <w:name w:val="toc 1"/>
    <w:basedOn w:val="Normal"/>
    <w:next w:val="Normal"/>
    <w:autoRedefine/>
    <w:uiPriority w:val="39"/>
    <w:unhideWhenUsed/>
    <w:rsid w:val="00AC5725"/>
    <w:pPr>
      <w:spacing w:after="100"/>
    </w:pPr>
  </w:style>
  <w:style w:type="paragraph" w:styleId="TOC2">
    <w:name w:val="toc 2"/>
    <w:basedOn w:val="Normal"/>
    <w:next w:val="Normal"/>
    <w:autoRedefine/>
    <w:uiPriority w:val="39"/>
    <w:unhideWhenUsed/>
    <w:rsid w:val="00AC5725"/>
    <w:pPr>
      <w:spacing w:after="100"/>
      <w:ind w:left="220"/>
    </w:pPr>
  </w:style>
  <w:style w:type="character" w:styleId="Hyperlink">
    <w:name w:val="Hyperlink"/>
    <w:basedOn w:val="DefaultParagraphFont"/>
    <w:uiPriority w:val="99"/>
    <w:unhideWhenUsed/>
    <w:rsid w:val="00AC5725"/>
    <w:rPr>
      <w:color w:val="0000FF" w:themeColor="hyperlink"/>
      <w:u w:val="single"/>
    </w:rPr>
  </w:style>
  <w:style w:type="paragraph" w:styleId="BalloonText">
    <w:name w:val="Balloon Text"/>
    <w:basedOn w:val="Normal"/>
    <w:link w:val="BalloonTextChar"/>
    <w:uiPriority w:val="99"/>
    <w:semiHidden/>
    <w:unhideWhenUsed/>
    <w:rsid w:val="00AC57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725"/>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55C56"/>
    <w:pPr>
      <w:spacing w:line="240" w:lineRule="auto"/>
    </w:pPr>
    <w:rPr>
      <w:sz w:val="20"/>
      <w:szCs w:val="20"/>
    </w:rPr>
  </w:style>
  <w:style w:type="character" w:customStyle="1" w:styleId="CommentTextChar">
    <w:name w:val="Comment Text Char"/>
    <w:basedOn w:val="DefaultParagraphFont"/>
    <w:link w:val="CommentText"/>
    <w:uiPriority w:val="99"/>
    <w:semiHidden/>
    <w:rsid w:val="00755C56"/>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gentaconnect.com/content/tpp/pap;jsessionid=16kpif1n34bjy.x-ic-live-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F4997-E133-4548-90BB-939D3C61B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4789</Words>
  <Characters>27302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2018-03-09T06:21:00Z</dcterms:created>
  <dcterms:modified xsi:type="dcterms:W3CDTF">2018-03-09T06:21:00Z</dcterms:modified>
</cp:coreProperties>
</file>