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A1BD00" w14:textId="53773B7B" w:rsidR="001A52A2" w:rsidRDefault="001A52A2" w:rsidP="002315AE">
      <w:pPr>
        <w:spacing w:line="480" w:lineRule="auto"/>
        <w:ind w:firstLine="720"/>
        <w:jc w:val="both"/>
        <w:rPr>
          <w:rFonts w:ascii="Times New Roman" w:hAnsi="Times New Roman" w:cs="Times New Roman"/>
        </w:rPr>
      </w:pPr>
      <w:r>
        <w:rPr>
          <w:rFonts w:ascii="Times New Roman" w:hAnsi="Times New Roman" w:cs="Times New Roman"/>
        </w:rPr>
        <w:t xml:space="preserve">Wednesday, October </w:t>
      </w:r>
      <w:r w:rsidR="00093B44">
        <w:rPr>
          <w:rFonts w:ascii="Times New Roman" w:hAnsi="Times New Roman" w:cs="Times New Roman"/>
        </w:rPr>
        <w:t>10</w:t>
      </w:r>
      <w:r>
        <w:rPr>
          <w:rFonts w:ascii="Times New Roman" w:hAnsi="Times New Roman" w:cs="Times New Roman"/>
        </w:rPr>
        <w:t>, 2019</w:t>
      </w:r>
    </w:p>
    <w:p w14:paraId="16DC8B29" w14:textId="77777777" w:rsidR="001A52A2" w:rsidRDefault="001A52A2" w:rsidP="002315AE">
      <w:pPr>
        <w:spacing w:line="480" w:lineRule="auto"/>
        <w:ind w:firstLine="720"/>
        <w:jc w:val="both"/>
        <w:rPr>
          <w:rFonts w:ascii="Times New Roman" w:hAnsi="Times New Roman" w:cs="Times New Roman"/>
        </w:rPr>
      </w:pPr>
      <w:r>
        <w:rPr>
          <w:rFonts w:ascii="Times New Roman" w:hAnsi="Times New Roman" w:cs="Times New Roman"/>
        </w:rPr>
        <w:t>Prof. Sharon Brickman</w:t>
      </w:r>
    </w:p>
    <w:p w14:paraId="25D3556D" w14:textId="77777777" w:rsidR="001A52A2" w:rsidRDefault="001A52A2" w:rsidP="002315AE">
      <w:pPr>
        <w:spacing w:line="480" w:lineRule="auto"/>
        <w:ind w:firstLine="720"/>
        <w:jc w:val="both"/>
        <w:rPr>
          <w:rFonts w:ascii="Times New Roman" w:hAnsi="Times New Roman" w:cs="Times New Roman"/>
        </w:rPr>
      </w:pPr>
      <w:r>
        <w:rPr>
          <w:rFonts w:ascii="Times New Roman" w:hAnsi="Times New Roman" w:cs="Times New Roman"/>
        </w:rPr>
        <w:t>Rosa Espinal</w:t>
      </w:r>
    </w:p>
    <w:p w14:paraId="3780EC8C" w14:textId="77777777" w:rsidR="001A52A2" w:rsidRDefault="001A52A2" w:rsidP="001A52A2">
      <w:pPr>
        <w:spacing w:line="480" w:lineRule="auto"/>
        <w:ind w:firstLine="720"/>
        <w:jc w:val="center"/>
        <w:rPr>
          <w:rFonts w:ascii="Times New Roman" w:hAnsi="Times New Roman" w:cs="Times New Roman"/>
        </w:rPr>
      </w:pPr>
      <w:r>
        <w:rPr>
          <w:rFonts w:ascii="Times New Roman" w:hAnsi="Times New Roman" w:cs="Times New Roman"/>
        </w:rPr>
        <w:t>Memorandum</w:t>
      </w:r>
    </w:p>
    <w:p w14:paraId="67FF884E" w14:textId="089A094D" w:rsidR="001A52A2" w:rsidRDefault="001A52A2" w:rsidP="001A52A2">
      <w:pPr>
        <w:spacing w:line="480" w:lineRule="auto"/>
        <w:ind w:firstLine="720"/>
        <w:jc w:val="center"/>
        <w:rPr>
          <w:rFonts w:ascii="Times New Roman" w:hAnsi="Times New Roman" w:cs="Times New Roman"/>
        </w:rPr>
      </w:pPr>
    </w:p>
    <w:p w14:paraId="6EACEB46" w14:textId="5F44E3FC" w:rsidR="004A7FDE" w:rsidRDefault="00632A60" w:rsidP="00632A60">
      <w:pPr>
        <w:spacing w:line="480" w:lineRule="auto"/>
        <w:ind w:firstLine="720"/>
        <w:rPr>
          <w:rFonts w:ascii="Times New Roman" w:hAnsi="Times New Roman" w:cs="Times New Roman"/>
        </w:rPr>
      </w:pPr>
      <w:r>
        <w:rPr>
          <w:rFonts w:ascii="Times New Roman" w:hAnsi="Times New Roman" w:cs="Times New Roman"/>
        </w:rPr>
        <w:t xml:space="preserve">For the four contingencies that our Western Company is encountering at present, I have my initial while on the means of reporting for each situation explained as below for your kind examination, but I would like first to reminder or refreshing you what is a contingency. </w:t>
      </w:r>
      <w:r w:rsidR="004A7FDE">
        <w:rPr>
          <w:rFonts w:ascii="Times New Roman" w:hAnsi="Times New Roman" w:cs="Times New Roman"/>
        </w:rPr>
        <w:t xml:space="preserve">A contingency is a negative circumstance the possible to occur later on most of the time, the outcome is uncertain, but it does result in a loss. It all dependent on the outcome. In the financial world, one can make an investment thinking they will profit however, an unexpected event can happen that results in a loss. It is important to come up with a good contingency plan. For these events so that we have a backup. </w:t>
      </w:r>
    </w:p>
    <w:p w14:paraId="5145DE34" w14:textId="77777777" w:rsidR="004A7FDE" w:rsidRDefault="004A7FDE" w:rsidP="00632A60">
      <w:pPr>
        <w:spacing w:line="480" w:lineRule="auto"/>
        <w:ind w:firstLine="720"/>
        <w:rPr>
          <w:rFonts w:ascii="Times New Roman" w:hAnsi="Times New Roman" w:cs="Times New Roman"/>
        </w:rPr>
      </w:pPr>
    </w:p>
    <w:p w14:paraId="511D032F" w14:textId="7ACACDCB" w:rsidR="005B175A" w:rsidRPr="002315AE" w:rsidRDefault="004A7FDE" w:rsidP="00632A60">
      <w:pPr>
        <w:spacing w:line="480" w:lineRule="auto"/>
        <w:ind w:firstLine="720"/>
        <w:rPr>
          <w:rFonts w:ascii="Times New Roman" w:hAnsi="Times New Roman" w:cs="Times New Roman"/>
        </w:rPr>
      </w:pPr>
      <w:r>
        <w:rPr>
          <w:rFonts w:ascii="Times New Roman" w:hAnsi="Times New Roman" w:cs="Times New Roman"/>
        </w:rPr>
        <w:t xml:space="preserve"> </w:t>
      </w:r>
      <w:r w:rsidR="000930AB" w:rsidRPr="002315AE">
        <w:rPr>
          <w:rFonts w:ascii="Times New Roman" w:hAnsi="Times New Roman" w:cs="Times New Roman"/>
        </w:rPr>
        <w:t>Co</w:t>
      </w:r>
      <w:r w:rsidR="000930AB">
        <w:rPr>
          <w:rFonts w:ascii="Times New Roman" w:hAnsi="Times New Roman" w:cs="Times New Roman"/>
        </w:rPr>
        <w:t>mpany</w:t>
      </w:r>
      <w:r w:rsidR="005B175A" w:rsidRPr="002315AE">
        <w:rPr>
          <w:rFonts w:ascii="Times New Roman" w:hAnsi="Times New Roman" w:cs="Times New Roman"/>
        </w:rPr>
        <w:t xml:space="preserve"> may </w:t>
      </w:r>
      <w:r w:rsidR="004430FB">
        <w:rPr>
          <w:rFonts w:ascii="Times New Roman" w:hAnsi="Times New Roman" w:cs="Times New Roman"/>
        </w:rPr>
        <w:t xml:space="preserve">be </w:t>
      </w:r>
      <w:r w:rsidR="005B175A" w:rsidRPr="002315AE">
        <w:rPr>
          <w:rFonts w:ascii="Times New Roman" w:hAnsi="Times New Roman" w:cs="Times New Roman"/>
        </w:rPr>
        <w:t xml:space="preserve">in any legal </w:t>
      </w:r>
      <w:r w:rsidR="000930AB" w:rsidRPr="002315AE">
        <w:rPr>
          <w:rFonts w:ascii="Times New Roman" w:hAnsi="Times New Roman" w:cs="Times New Roman"/>
        </w:rPr>
        <w:t>lawsuit</w:t>
      </w:r>
      <w:r w:rsidR="005B175A" w:rsidRPr="002315AE">
        <w:rPr>
          <w:rFonts w:ascii="Times New Roman" w:hAnsi="Times New Roman" w:cs="Times New Roman"/>
        </w:rPr>
        <w:t xml:space="preserve"> which will take long </w:t>
      </w:r>
      <w:r w:rsidR="000930AB" w:rsidRPr="002315AE">
        <w:rPr>
          <w:rFonts w:ascii="Times New Roman" w:hAnsi="Times New Roman" w:cs="Times New Roman"/>
        </w:rPr>
        <w:t>method</w:t>
      </w:r>
      <w:r w:rsidR="005B175A" w:rsidRPr="002315AE">
        <w:rPr>
          <w:rFonts w:ascii="Times New Roman" w:hAnsi="Times New Roman" w:cs="Times New Roman"/>
        </w:rPr>
        <w:t xml:space="preserve"> to </w:t>
      </w:r>
      <w:r w:rsidR="000930AB" w:rsidRPr="002315AE">
        <w:rPr>
          <w:rFonts w:ascii="Times New Roman" w:hAnsi="Times New Roman" w:cs="Times New Roman"/>
        </w:rPr>
        <w:t>complete</w:t>
      </w:r>
      <w:r w:rsidR="005B175A" w:rsidRPr="002315AE">
        <w:rPr>
          <w:rFonts w:ascii="Times New Roman" w:hAnsi="Times New Roman" w:cs="Times New Roman"/>
        </w:rPr>
        <w:t xml:space="preserve">. Liability and </w:t>
      </w:r>
      <w:r w:rsidR="000930AB">
        <w:rPr>
          <w:rFonts w:ascii="Times New Roman" w:hAnsi="Times New Roman" w:cs="Times New Roman"/>
        </w:rPr>
        <w:t xml:space="preserve">sum </w:t>
      </w:r>
      <w:r w:rsidR="005B175A" w:rsidRPr="002315AE">
        <w:rPr>
          <w:rFonts w:ascii="Times New Roman" w:hAnsi="Times New Roman" w:cs="Times New Roman"/>
        </w:rPr>
        <w:t xml:space="preserve">for the same </w:t>
      </w:r>
      <w:r w:rsidR="000930AB">
        <w:rPr>
          <w:rFonts w:ascii="Times New Roman" w:hAnsi="Times New Roman" w:cs="Times New Roman"/>
        </w:rPr>
        <w:t>can</w:t>
      </w:r>
      <w:r w:rsidR="005B175A" w:rsidRPr="002315AE">
        <w:rPr>
          <w:rFonts w:ascii="Times New Roman" w:hAnsi="Times New Roman" w:cs="Times New Roman"/>
        </w:rPr>
        <w:t xml:space="preserve"> be </w:t>
      </w:r>
      <w:r w:rsidR="000930AB">
        <w:rPr>
          <w:rFonts w:ascii="Times New Roman" w:hAnsi="Times New Roman" w:cs="Times New Roman"/>
        </w:rPr>
        <w:t>unsure.</w:t>
      </w:r>
      <w:r w:rsidR="005B175A" w:rsidRPr="002315AE">
        <w:rPr>
          <w:rFonts w:ascii="Times New Roman" w:hAnsi="Times New Roman" w:cs="Times New Roman"/>
        </w:rPr>
        <w:t xml:space="preserve"> This </w:t>
      </w:r>
      <w:r w:rsidR="000930AB" w:rsidRPr="002315AE">
        <w:rPr>
          <w:rFonts w:ascii="Times New Roman" w:hAnsi="Times New Roman" w:cs="Times New Roman"/>
        </w:rPr>
        <w:t>occurrence</w:t>
      </w:r>
      <w:r w:rsidR="005B175A" w:rsidRPr="002315AE">
        <w:rPr>
          <w:rFonts w:ascii="Times New Roman" w:hAnsi="Times New Roman" w:cs="Times New Roman"/>
        </w:rPr>
        <w:t xml:space="preserve"> may result to loss in </w:t>
      </w:r>
      <w:r w:rsidR="000930AB" w:rsidRPr="002315AE">
        <w:rPr>
          <w:rFonts w:ascii="Times New Roman" w:hAnsi="Times New Roman" w:cs="Times New Roman"/>
        </w:rPr>
        <w:t>upcoming</w:t>
      </w:r>
      <w:r w:rsidR="000930AB">
        <w:rPr>
          <w:rFonts w:ascii="Times New Roman" w:hAnsi="Times New Roman" w:cs="Times New Roman"/>
        </w:rPr>
        <w:t xml:space="preserve"> future</w:t>
      </w:r>
      <w:r w:rsidR="005B175A" w:rsidRPr="002315AE">
        <w:rPr>
          <w:rFonts w:ascii="Times New Roman" w:hAnsi="Times New Roman" w:cs="Times New Roman"/>
        </w:rPr>
        <w:t xml:space="preserve">. This is called contingent liability. In that case, the company is </w:t>
      </w:r>
      <w:r w:rsidR="000930AB" w:rsidRPr="002315AE">
        <w:rPr>
          <w:rFonts w:ascii="Times New Roman" w:hAnsi="Times New Roman" w:cs="Times New Roman"/>
        </w:rPr>
        <w:t>accountable</w:t>
      </w:r>
      <w:r w:rsidR="005B175A" w:rsidRPr="002315AE">
        <w:rPr>
          <w:rFonts w:ascii="Times New Roman" w:hAnsi="Times New Roman" w:cs="Times New Roman"/>
        </w:rPr>
        <w:t xml:space="preserve"> to </w:t>
      </w:r>
      <w:r w:rsidR="000930AB" w:rsidRPr="002315AE">
        <w:rPr>
          <w:rFonts w:ascii="Times New Roman" w:hAnsi="Times New Roman" w:cs="Times New Roman"/>
        </w:rPr>
        <w:t>generate</w:t>
      </w:r>
      <w:r w:rsidR="005B175A" w:rsidRPr="002315AE">
        <w:rPr>
          <w:rFonts w:ascii="Times New Roman" w:hAnsi="Times New Roman" w:cs="Times New Roman"/>
        </w:rPr>
        <w:t xml:space="preserve"> fact before users of financial </w:t>
      </w:r>
      <w:r w:rsidR="002315AE" w:rsidRPr="002315AE">
        <w:rPr>
          <w:rFonts w:ascii="Times New Roman" w:hAnsi="Times New Roman" w:cs="Times New Roman"/>
        </w:rPr>
        <w:t>statements. When</w:t>
      </w:r>
      <w:r w:rsidR="005B175A" w:rsidRPr="002315AE">
        <w:rPr>
          <w:rFonts w:ascii="Times New Roman" w:hAnsi="Times New Roman" w:cs="Times New Roman"/>
        </w:rPr>
        <w:t xml:space="preserve"> the short-term </w:t>
      </w:r>
      <w:r w:rsidR="000930AB" w:rsidRPr="002315AE">
        <w:rPr>
          <w:rFonts w:ascii="Times New Roman" w:hAnsi="Times New Roman" w:cs="Times New Roman"/>
        </w:rPr>
        <w:t>duties</w:t>
      </w:r>
      <w:r w:rsidR="005B175A" w:rsidRPr="002315AE">
        <w:rPr>
          <w:rFonts w:ascii="Times New Roman" w:hAnsi="Times New Roman" w:cs="Times New Roman"/>
        </w:rPr>
        <w:t xml:space="preserve"> are either refinanced on long-term basis or influenced by the </w:t>
      </w:r>
      <w:r w:rsidR="000930AB">
        <w:rPr>
          <w:rFonts w:ascii="Times New Roman" w:hAnsi="Times New Roman" w:cs="Times New Roman"/>
        </w:rPr>
        <w:t xml:space="preserve">goods </w:t>
      </w:r>
      <w:r w:rsidR="005B175A" w:rsidRPr="002315AE">
        <w:rPr>
          <w:rFonts w:ascii="Times New Roman" w:hAnsi="Times New Roman" w:cs="Times New Roman"/>
        </w:rPr>
        <w:t xml:space="preserve">of refinancing agreement at the date of </w:t>
      </w:r>
      <w:r w:rsidR="000930AB" w:rsidRPr="002315AE">
        <w:rPr>
          <w:rFonts w:ascii="Times New Roman" w:hAnsi="Times New Roman" w:cs="Times New Roman"/>
        </w:rPr>
        <w:t>journalism</w:t>
      </w:r>
      <w:r w:rsidR="005B175A" w:rsidRPr="002315AE">
        <w:rPr>
          <w:rFonts w:ascii="Times New Roman" w:hAnsi="Times New Roman" w:cs="Times New Roman"/>
        </w:rPr>
        <w:t xml:space="preserve">, the short-term </w:t>
      </w:r>
      <w:r w:rsidR="000930AB" w:rsidRPr="002315AE">
        <w:rPr>
          <w:rFonts w:ascii="Times New Roman" w:hAnsi="Times New Roman" w:cs="Times New Roman"/>
        </w:rPr>
        <w:t>duties</w:t>
      </w:r>
      <w:r w:rsidR="005B175A" w:rsidRPr="002315AE">
        <w:rPr>
          <w:rFonts w:ascii="Times New Roman" w:hAnsi="Times New Roman" w:cs="Times New Roman"/>
        </w:rPr>
        <w:t xml:space="preserve"> can be </w:t>
      </w:r>
      <w:r w:rsidR="000930AB" w:rsidRPr="002315AE">
        <w:rPr>
          <w:rFonts w:ascii="Times New Roman" w:hAnsi="Times New Roman" w:cs="Times New Roman"/>
        </w:rPr>
        <w:t>stated</w:t>
      </w:r>
      <w:r w:rsidR="005B175A" w:rsidRPr="002315AE">
        <w:rPr>
          <w:rFonts w:ascii="Times New Roman" w:hAnsi="Times New Roman" w:cs="Times New Roman"/>
        </w:rPr>
        <w:t xml:space="preserve"> as noncurrent liabilities.</w:t>
      </w:r>
    </w:p>
    <w:p w14:paraId="610FFCA9" w14:textId="77777777" w:rsidR="005B175A" w:rsidRPr="002315AE" w:rsidRDefault="005B175A" w:rsidP="00632A60">
      <w:pPr>
        <w:spacing w:line="480" w:lineRule="auto"/>
        <w:rPr>
          <w:rFonts w:ascii="Times New Roman" w:hAnsi="Times New Roman" w:cs="Times New Roman"/>
        </w:rPr>
      </w:pPr>
    </w:p>
    <w:p w14:paraId="3D5CD063" w14:textId="17E6E33D" w:rsidR="005B175A" w:rsidRPr="002315AE" w:rsidRDefault="005B175A" w:rsidP="00632A60">
      <w:pPr>
        <w:spacing w:line="480" w:lineRule="auto"/>
        <w:ind w:firstLine="720"/>
        <w:rPr>
          <w:rFonts w:ascii="Times New Roman" w:hAnsi="Times New Roman" w:cs="Times New Roman"/>
        </w:rPr>
      </w:pPr>
      <w:r w:rsidRPr="002315AE">
        <w:rPr>
          <w:rFonts w:ascii="Times New Roman" w:hAnsi="Times New Roman" w:cs="Times New Roman"/>
        </w:rPr>
        <w:t xml:space="preserve">The labor </w:t>
      </w:r>
      <w:r w:rsidR="000930AB" w:rsidRPr="002315AE">
        <w:rPr>
          <w:rFonts w:ascii="Times New Roman" w:hAnsi="Times New Roman" w:cs="Times New Roman"/>
        </w:rPr>
        <w:t>arguments</w:t>
      </w:r>
      <w:r w:rsidRPr="002315AE">
        <w:rPr>
          <w:rFonts w:ascii="Times New Roman" w:hAnsi="Times New Roman" w:cs="Times New Roman"/>
        </w:rPr>
        <w:t xml:space="preserve"> constitute a loss contingency. </w:t>
      </w:r>
      <w:r w:rsidR="000930AB" w:rsidRPr="002315AE">
        <w:rPr>
          <w:rFonts w:ascii="Times New Roman" w:hAnsi="Times New Roman" w:cs="Times New Roman"/>
        </w:rPr>
        <w:t>However,</w:t>
      </w:r>
      <w:r w:rsidRPr="002315AE">
        <w:rPr>
          <w:rFonts w:ascii="Times New Roman" w:hAnsi="Times New Roman" w:cs="Times New Roman"/>
        </w:rPr>
        <w:t xml:space="preserve"> a loss is </w:t>
      </w:r>
      <w:r w:rsidR="000930AB" w:rsidRPr="002315AE">
        <w:rPr>
          <w:rFonts w:ascii="Times New Roman" w:hAnsi="Times New Roman" w:cs="Times New Roman"/>
        </w:rPr>
        <w:t>possible</w:t>
      </w:r>
      <w:r w:rsidRPr="002315AE">
        <w:rPr>
          <w:rFonts w:ascii="Times New Roman" w:hAnsi="Times New Roman" w:cs="Times New Roman"/>
        </w:rPr>
        <w:t xml:space="preserve">, the </w:t>
      </w:r>
      <w:r w:rsidR="000930AB" w:rsidRPr="002315AE">
        <w:rPr>
          <w:rFonts w:ascii="Times New Roman" w:hAnsi="Times New Roman" w:cs="Times New Roman"/>
        </w:rPr>
        <w:t>quantity</w:t>
      </w:r>
      <w:r w:rsidRPr="002315AE">
        <w:rPr>
          <w:rFonts w:ascii="Times New Roman" w:hAnsi="Times New Roman" w:cs="Times New Roman"/>
        </w:rPr>
        <w:t xml:space="preserve"> of loss is not </w:t>
      </w:r>
      <w:r w:rsidR="000930AB" w:rsidRPr="002315AE">
        <w:rPr>
          <w:rFonts w:ascii="Times New Roman" w:hAnsi="Times New Roman" w:cs="Times New Roman"/>
        </w:rPr>
        <w:t>rationally</w:t>
      </w:r>
      <w:r w:rsidRPr="002315AE">
        <w:rPr>
          <w:rFonts w:ascii="Times New Roman" w:hAnsi="Times New Roman" w:cs="Times New Roman"/>
        </w:rPr>
        <w:t xml:space="preserve"> estimated. A disclosure note is </w:t>
      </w:r>
      <w:r w:rsidR="000930AB" w:rsidRPr="002315AE">
        <w:rPr>
          <w:rFonts w:ascii="Times New Roman" w:hAnsi="Times New Roman" w:cs="Times New Roman"/>
        </w:rPr>
        <w:t>applicable</w:t>
      </w:r>
      <w:r w:rsidRPr="002315AE">
        <w:rPr>
          <w:rFonts w:ascii="Times New Roman" w:hAnsi="Times New Roman" w:cs="Times New Roman"/>
        </w:rPr>
        <w:t>.</w:t>
      </w:r>
      <w:r w:rsidR="002315AE">
        <w:rPr>
          <w:rFonts w:ascii="Times New Roman" w:hAnsi="Times New Roman" w:cs="Times New Roman"/>
        </w:rPr>
        <w:t xml:space="preserve"> </w:t>
      </w:r>
      <w:r w:rsidRPr="002315AE">
        <w:rPr>
          <w:rFonts w:ascii="Times New Roman" w:hAnsi="Times New Roman" w:cs="Times New Roman"/>
        </w:rPr>
        <w:t xml:space="preserve">During </w:t>
      </w:r>
      <w:r w:rsidR="00632A60" w:rsidRPr="002315AE">
        <w:rPr>
          <w:rFonts w:ascii="Times New Roman" w:hAnsi="Times New Roman" w:cs="Times New Roman"/>
        </w:rPr>
        <w:t>201</w:t>
      </w:r>
      <w:r w:rsidR="00632A60">
        <w:rPr>
          <w:rFonts w:ascii="Times New Roman" w:hAnsi="Times New Roman" w:cs="Times New Roman"/>
        </w:rPr>
        <w:t xml:space="preserve">8 </w:t>
      </w:r>
      <w:r w:rsidR="00632A60" w:rsidRPr="002315AE">
        <w:rPr>
          <w:rFonts w:ascii="Times New Roman" w:hAnsi="Times New Roman" w:cs="Times New Roman"/>
        </w:rPr>
        <w:t>the</w:t>
      </w:r>
      <w:r w:rsidRPr="002315AE">
        <w:rPr>
          <w:rFonts w:ascii="Times New Roman" w:hAnsi="Times New Roman" w:cs="Times New Roman"/>
        </w:rPr>
        <w:t xml:space="preserve"> </w:t>
      </w:r>
      <w:r w:rsidRPr="002315AE">
        <w:rPr>
          <w:rFonts w:ascii="Times New Roman" w:hAnsi="Times New Roman" w:cs="Times New Roman"/>
        </w:rPr>
        <w:lastRenderedPageBreak/>
        <w:t xml:space="preserve">company experienced labor </w:t>
      </w:r>
      <w:r w:rsidR="000930AB" w:rsidRPr="002315AE">
        <w:rPr>
          <w:rFonts w:ascii="Times New Roman" w:hAnsi="Times New Roman" w:cs="Times New Roman"/>
        </w:rPr>
        <w:t>arguments</w:t>
      </w:r>
      <w:r w:rsidRPr="002315AE">
        <w:rPr>
          <w:rFonts w:ascii="Times New Roman" w:hAnsi="Times New Roman" w:cs="Times New Roman"/>
        </w:rPr>
        <w:t xml:space="preserve"> a three of its plants. The Company</w:t>
      </w:r>
      <w:r w:rsidR="000930AB">
        <w:rPr>
          <w:rFonts w:ascii="Times New Roman" w:hAnsi="Times New Roman" w:cs="Times New Roman"/>
        </w:rPr>
        <w:t xml:space="preserve"> expect</w:t>
      </w:r>
      <w:r w:rsidRPr="002315AE">
        <w:rPr>
          <w:rFonts w:ascii="Times New Roman" w:hAnsi="Times New Roman" w:cs="Times New Roman"/>
        </w:rPr>
        <w:t xml:space="preserve"> an </w:t>
      </w:r>
      <w:r w:rsidR="000930AB" w:rsidRPr="002315AE">
        <w:rPr>
          <w:rFonts w:ascii="Times New Roman" w:hAnsi="Times New Roman" w:cs="Times New Roman"/>
        </w:rPr>
        <w:t>arrangement</w:t>
      </w:r>
      <w:r w:rsidRPr="002315AE">
        <w:rPr>
          <w:rFonts w:ascii="Times New Roman" w:hAnsi="Times New Roman" w:cs="Times New Roman"/>
        </w:rPr>
        <w:t xml:space="preserve"> will soon </w:t>
      </w:r>
      <w:r w:rsidR="000930AB">
        <w:rPr>
          <w:rFonts w:ascii="Times New Roman" w:hAnsi="Times New Roman" w:cs="Times New Roman"/>
        </w:rPr>
        <w:t>come in</w:t>
      </w:r>
      <w:r w:rsidRPr="002315AE">
        <w:rPr>
          <w:rFonts w:ascii="Times New Roman" w:hAnsi="Times New Roman" w:cs="Times New Roman"/>
        </w:rPr>
        <w:t xml:space="preserve">. </w:t>
      </w:r>
      <w:r w:rsidR="000930AB" w:rsidRPr="002315AE">
        <w:rPr>
          <w:rFonts w:ascii="Times New Roman" w:hAnsi="Times New Roman" w:cs="Times New Roman"/>
        </w:rPr>
        <w:t>Though</w:t>
      </w:r>
      <w:r w:rsidRPr="002315AE">
        <w:rPr>
          <w:rFonts w:ascii="Times New Roman" w:hAnsi="Times New Roman" w:cs="Times New Roman"/>
        </w:rPr>
        <w:t xml:space="preserve">, </w:t>
      </w:r>
      <w:r w:rsidR="000930AB" w:rsidRPr="002315AE">
        <w:rPr>
          <w:rFonts w:ascii="Times New Roman" w:hAnsi="Times New Roman" w:cs="Times New Roman"/>
        </w:rPr>
        <w:t>conferences</w:t>
      </w:r>
      <w:r w:rsidRPr="002315AE">
        <w:rPr>
          <w:rFonts w:ascii="Times New Roman" w:hAnsi="Times New Roman" w:cs="Times New Roman"/>
        </w:rPr>
        <w:t xml:space="preserve"> </w:t>
      </w:r>
      <w:r w:rsidR="000930AB" w:rsidRPr="002315AE">
        <w:rPr>
          <w:rFonts w:ascii="Times New Roman" w:hAnsi="Times New Roman" w:cs="Times New Roman"/>
        </w:rPr>
        <w:t>among</w:t>
      </w:r>
      <w:r w:rsidRPr="002315AE">
        <w:rPr>
          <w:rFonts w:ascii="Times New Roman" w:hAnsi="Times New Roman" w:cs="Times New Roman"/>
        </w:rPr>
        <w:t xml:space="preserve"> the company and the </w:t>
      </w:r>
      <w:r w:rsidR="000930AB" w:rsidRPr="002315AE">
        <w:rPr>
          <w:rFonts w:ascii="Times New Roman" w:hAnsi="Times New Roman" w:cs="Times New Roman"/>
        </w:rPr>
        <w:t>associations</w:t>
      </w:r>
      <w:r w:rsidRPr="002315AE">
        <w:rPr>
          <w:rFonts w:ascii="Times New Roman" w:hAnsi="Times New Roman" w:cs="Times New Roman"/>
        </w:rPr>
        <w:t xml:space="preserve"> have not </w:t>
      </w:r>
      <w:r w:rsidR="000930AB">
        <w:rPr>
          <w:rFonts w:ascii="Times New Roman" w:hAnsi="Times New Roman" w:cs="Times New Roman"/>
        </w:rPr>
        <w:t>generate</w:t>
      </w:r>
      <w:r w:rsidRPr="002315AE">
        <w:rPr>
          <w:rFonts w:ascii="Times New Roman" w:hAnsi="Times New Roman" w:cs="Times New Roman"/>
        </w:rPr>
        <w:t xml:space="preserve"> an </w:t>
      </w:r>
      <w:r w:rsidR="004430FB">
        <w:rPr>
          <w:rFonts w:ascii="Times New Roman" w:hAnsi="Times New Roman" w:cs="Times New Roman"/>
        </w:rPr>
        <w:t xml:space="preserve">admissible </w:t>
      </w:r>
      <w:r w:rsidR="004430FB" w:rsidRPr="002315AE">
        <w:rPr>
          <w:rFonts w:ascii="Times New Roman" w:hAnsi="Times New Roman" w:cs="Times New Roman"/>
        </w:rPr>
        <w:t>settlement</w:t>
      </w:r>
      <w:r w:rsidRPr="002315AE">
        <w:rPr>
          <w:rFonts w:ascii="Times New Roman" w:hAnsi="Times New Roman" w:cs="Times New Roman"/>
        </w:rPr>
        <w:t xml:space="preserve"> and, as a result, </w:t>
      </w:r>
      <w:r w:rsidR="000930AB">
        <w:rPr>
          <w:rFonts w:ascii="Times New Roman" w:hAnsi="Times New Roman" w:cs="Times New Roman"/>
        </w:rPr>
        <w:t>shutdown</w:t>
      </w:r>
      <w:r w:rsidRPr="002315AE">
        <w:rPr>
          <w:rFonts w:ascii="Times New Roman" w:hAnsi="Times New Roman" w:cs="Times New Roman"/>
        </w:rPr>
        <w:t xml:space="preserve"> are </w:t>
      </w:r>
      <w:r w:rsidR="000930AB" w:rsidRPr="002315AE">
        <w:rPr>
          <w:rFonts w:ascii="Times New Roman" w:hAnsi="Times New Roman" w:cs="Times New Roman"/>
        </w:rPr>
        <w:t>continuous</w:t>
      </w:r>
      <w:r w:rsidRPr="002315AE">
        <w:rPr>
          <w:rFonts w:ascii="Times New Roman" w:hAnsi="Times New Roman" w:cs="Times New Roman"/>
        </w:rPr>
        <w:t xml:space="preserve"> at these</w:t>
      </w:r>
      <w:r w:rsidR="000930AB">
        <w:rPr>
          <w:rFonts w:ascii="Times New Roman" w:hAnsi="Times New Roman" w:cs="Times New Roman"/>
        </w:rPr>
        <w:t xml:space="preserve"> amenities.</w:t>
      </w:r>
    </w:p>
    <w:p w14:paraId="2CB33C82" w14:textId="77777777" w:rsidR="005B175A" w:rsidRPr="002315AE" w:rsidRDefault="005B175A" w:rsidP="00632A60">
      <w:pPr>
        <w:spacing w:line="480" w:lineRule="auto"/>
        <w:rPr>
          <w:rFonts w:ascii="Times New Roman" w:hAnsi="Times New Roman" w:cs="Times New Roman"/>
        </w:rPr>
      </w:pPr>
    </w:p>
    <w:p w14:paraId="0BBC7DF9" w14:textId="3140B8CC" w:rsidR="00093B44" w:rsidRDefault="005B175A" w:rsidP="00632A60">
      <w:pPr>
        <w:spacing w:line="480" w:lineRule="auto"/>
        <w:ind w:firstLine="360"/>
        <w:rPr>
          <w:rFonts w:ascii="Times New Roman" w:hAnsi="Times New Roman" w:cs="Times New Roman"/>
        </w:rPr>
      </w:pPr>
      <w:r w:rsidRPr="002315AE">
        <w:rPr>
          <w:rFonts w:ascii="Times New Roman" w:hAnsi="Times New Roman" w:cs="Times New Roman"/>
        </w:rPr>
        <w:t xml:space="preserve">The A.J. Conner </w:t>
      </w:r>
      <w:r w:rsidR="000930AB">
        <w:rPr>
          <w:rFonts w:ascii="Times New Roman" w:hAnsi="Times New Roman" w:cs="Times New Roman"/>
        </w:rPr>
        <w:t>have a</w:t>
      </w:r>
      <w:r w:rsidRPr="002315AE">
        <w:rPr>
          <w:rFonts w:ascii="Times New Roman" w:hAnsi="Times New Roman" w:cs="Times New Roman"/>
        </w:rPr>
        <w:t xml:space="preserve"> gain contingency. Gain contingencies are not accrued even if the gain is </w:t>
      </w:r>
      <w:r w:rsidR="000930AB">
        <w:rPr>
          <w:rFonts w:ascii="Times New Roman" w:hAnsi="Times New Roman" w:cs="Times New Roman"/>
        </w:rPr>
        <w:t>presumable</w:t>
      </w:r>
      <w:r w:rsidRPr="002315AE">
        <w:rPr>
          <w:rFonts w:ascii="Times New Roman" w:hAnsi="Times New Roman" w:cs="Times New Roman"/>
        </w:rPr>
        <w:t xml:space="preserve"> and</w:t>
      </w:r>
      <w:r w:rsidR="000930AB">
        <w:rPr>
          <w:rFonts w:ascii="Times New Roman" w:hAnsi="Times New Roman" w:cs="Times New Roman"/>
        </w:rPr>
        <w:t xml:space="preserve"> soundly appreciable</w:t>
      </w:r>
      <w:r w:rsidRPr="002315AE">
        <w:rPr>
          <w:rFonts w:ascii="Times New Roman" w:hAnsi="Times New Roman" w:cs="Times New Roman"/>
        </w:rPr>
        <w:t xml:space="preserve">. The gain </w:t>
      </w:r>
      <w:r w:rsidR="000930AB">
        <w:rPr>
          <w:rFonts w:ascii="Times New Roman" w:hAnsi="Times New Roman" w:cs="Times New Roman"/>
        </w:rPr>
        <w:t>must be acknowledged</w:t>
      </w:r>
      <w:r w:rsidRPr="002315AE">
        <w:rPr>
          <w:rFonts w:ascii="Times New Roman" w:hAnsi="Times New Roman" w:cs="Times New Roman"/>
        </w:rPr>
        <w:t xml:space="preserve"> only when </w:t>
      </w:r>
      <w:r w:rsidR="000930AB">
        <w:rPr>
          <w:rFonts w:ascii="Times New Roman" w:hAnsi="Times New Roman" w:cs="Times New Roman"/>
        </w:rPr>
        <w:t>is accomplished</w:t>
      </w:r>
      <w:r w:rsidRPr="002315AE">
        <w:rPr>
          <w:rFonts w:ascii="Times New Roman" w:hAnsi="Times New Roman" w:cs="Times New Roman"/>
        </w:rPr>
        <w:t xml:space="preserve">. </w:t>
      </w:r>
      <w:r w:rsidR="000930AB" w:rsidRPr="002315AE">
        <w:rPr>
          <w:rFonts w:ascii="Times New Roman" w:hAnsi="Times New Roman" w:cs="Times New Roman"/>
        </w:rPr>
        <w:t>However,</w:t>
      </w:r>
      <w:r w:rsidRPr="002315AE">
        <w:rPr>
          <w:rFonts w:ascii="Times New Roman" w:hAnsi="Times New Roman" w:cs="Times New Roman"/>
        </w:rPr>
        <w:t xml:space="preserve"> gain contingencies are not recorded in the accounts, they should be disclosed in notes the financial statements</w:t>
      </w:r>
      <w:r w:rsidR="002315AE">
        <w:rPr>
          <w:rFonts w:ascii="Times New Roman" w:hAnsi="Times New Roman" w:cs="Times New Roman"/>
        </w:rPr>
        <w:t xml:space="preserve">. </w:t>
      </w:r>
      <w:r w:rsidRPr="002315AE">
        <w:rPr>
          <w:rFonts w:ascii="Times New Roman" w:hAnsi="Times New Roman" w:cs="Times New Roman"/>
        </w:rPr>
        <w:t>In accordance with a 201</w:t>
      </w:r>
      <w:r w:rsidR="00632A60">
        <w:rPr>
          <w:rFonts w:ascii="Times New Roman" w:hAnsi="Times New Roman" w:cs="Times New Roman"/>
        </w:rPr>
        <w:t>6</w:t>
      </w:r>
      <w:r w:rsidRPr="002315AE">
        <w:rPr>
          <w:rFonts w:ascii="Times New Roman" w:hAnsi="Times New Roman" w:cs="Times New Roman"/>
        </w:rPr>
        <w:t xml:space="preserve"> contractual agreement with A.J. Conner Company, the Company is entitled to $37 million for certain </w:t>
      </w:r>
      <w:r w:rsidR="000930AB" w:rsidRPr="002315AE">
        <w:rPr>
          <w:rFonts w:ascii="Times New Roman" w:hAnsi="Times New Roman" w:cs="Times New Roman"/>
        </w:rPr>
        <w:t>charges</w:t>
      </w:r>
      <w:r w:rsidRPr="002315AE">
        <w:rPr>
          <w:rFonts w:ascii="Times New Roman" w:hAnsi="Times New Roman" w:cs="Times New Roman"/>
        </w:rPr>
        <w:t xml:space="preserve"> and </w:t>
      </w:r>
      <w:r w:rsidR="000930AB" w:rsidRPr="002315AE">
        <w:rPr>
          <w:rFonts w:ascii="Times New Roman" w:hAnsi="Times New Roman" w:cs="Times New Roman"/>
        </w:rPr>
        <w:t>outgoings</w:t>
      </w:r>
      <w:r w:rsidRPr="002315AE">
        <w:rPr>
          <w:rFonts w:ascii="Times New Roman" w:hAnsi="Times New Roman" w:cs="Times New Roman"/>
        </w:rPr>
        <w:t xml:space="preserve"> </w:t>
      </w:r>
      <w:r w:rsidR="000930AB" w:rsidRPr="002315AE">
        <w:rPr>
          <w:rFonts w:ascii="Times New Roman" w:hAnsi="Times New Roman" w:cs="Times New Roman"/>
        </w:rPr>
        <w:t>repayments</w:t>
      </w:r>
      <w:r w:rsidRPr="002315AE">
        <w:rPr>
          <w:rFonts w:ascii="Times New Roman" w:hAnsi="Times New Roman" w:cs="Times New Roman"/>
        </w:rPr>
        <w:t xml:space="preserve">. The bankruptcy court has ordered A.J. Conner to pay the $23 million </w:t>
      </w:r>
      <w:r w:rsidR="000930AB" w:rsidRPr="002315AE">
        <w:rPr>
          <w:rFonts w:ascii="Times New Roman" w:hAnsi="Times New Roman" w:cs="Times New Roman"/>
        </w:rPr>
        <w:t>as soon as</w:t>
      </w:r>
      <w:r w:rsidRPr="002315AE">
        <w:rPr>
          <w:rFonts w:ascii="Times New Roman" w:hAnsi="Times New Roman" w:cs="Times New Roman"/>
        </w:rPr>
        <w:t xml:space="preserve"> </w:t>
      </w:r>
      <w:r w:rsidR="000930AB">
        <w:rPr>
          <w:rFonts w:ascii="Times New Roman" w:hAnsi="Times New Roman" w:cs="Times New Roman"/>
        </w:rPr>
        <w:t>possible about</w:t>
      </w:r>
      <w:r w:rsidRPr="002315AE">
        <w:rPr>
          <w:rFonts w:ascii="Times New Roman" w:hAnsi="Times New Roman" w:cs="Times New Roman"/>
        </w:rPr>
        <w:t xml:space="preserve"> consummation of a </w:t>
      </w:r>
      <w:r w:rsidR="000930AB" w:rsidRPr="002315AE">
        <w:rPr>
          <w:rFonts w:ascii="Times New Roman" w:hAnsi="Times New Roman" w:cs="Times New Roman"/>
        </w:rPr>
        <w:t>suggested</w:t>
      </w:r>
      <w:r w:rsidRPr="002315AE">
        <w:rPr>
          <w:rFonts w:ascii="Times New Roman" w:hAnsi="Times New Roman" w:cs="Times New Roman"/>
        </w:rPr>
        <w:t xml:space="preserve"> </w:t>
      </w:r>
      <w:r w:rsidR="000930AB" w:rsidRPr="002315AE">
        <w:rPr>
          <w:rFonts w:ascii="Times New Roman" w:hAnsi="Times New Roman" w:cs="Times New Roman"/>
        </w:rPr>
        <w:t>fusion</w:t>
      </w:r>
      <w:r w:rsidRPr="002315AE">
        <w:rPr>
          <w:rFonts w:ascii="Times New Roman" w:hAnsi="Times New Roman" w:cs="Times New Roman"/>
        </w:rPr>
        <w:t xml:space="preserve"> with Garner Holding Group.</w:t>
      </w:r>
    </w:p>
    <w:p w14:paraId="146960FA" w14:textId="7A94BBCF" w:rsidR="00632A60" w:rsidRDefault="00632A60" w:rsidP="00632A60">
      <w:pPr>
        <w:rPr>
          <w:rFonts w:ascii="Times New Roman" w:hAnsi="Times New Roman" w:cs="Times New Roman"/>
        </w:rPr>
      </w:pPr>
    </w:p>
    <w:p w14:paraId="2DAF8711" w14:textId="40466003" w:rsidR="00093B44" w:rsidRDefault="00093B44" w:rsidP="00632A60">
      <w:pPr>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7B843318" w14:textId="453562DD" w:rsidR="00093B44" w:rsidRDefault="00093B44" w:rsidP="00632A60">
      <w:pPr>
        <w:rPr>
          <w:rFonts w:ascii="Times New Roman" w:hAnsi="Times New Roman" w:cs="Times New Roman"/>
        </w:rPr>
      </w:pPr>
      <w:r>
        <w:rPr>
          <w:rFonts w:ascii="Times New Roman" w:hAnsi="Times New Roman" w:cs="Times New Roman"/>
        </w:rPr>
        <w:tab/>
        <w:t>Warranty expenses (2%*2,100,00)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$42,000</w:t>
      </w:r>
    </w:p>
    <w:p w14:paraId="3FA450BD" w14:textId="1634D394" w:rsidR="00093B44" w:rsidRDefault="00093B44" w:rsidP="00632A60">
      <w:pPr>
        <w:rPr>
          <w:rFonts w:ascii="Times New Roman" w:hAnsi="Times New Roman" w:cs="Times New Roman"/>
        </w:rPr>
      </w:pPr>
      <w:r>
        <w:rPr>
          <w:rFonts w:ascii="Times New Roman" w:hAnsi="Times New Roman" w:cs="Times New Roman"/>
        </w:rPr>
        <w:tab/>
      </w:r>
      <w:r>
        <w:rPr>
          <w:rFonts w:ascii="Times New Roman" w:hAnsi="Times New Roman" w:cs="Times New Roman"/>
        </w:rPr>
        <w:tab/>
        <w:t>Estimated warranty liability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$42,000</w:t>
      </w:r>
    </w:p>
    <w:p w14:paraId="03A59DC0" w14:textId="03A17F15" w:rsidR="00632A60" w:rsidRDefault="00632A60" w:rsidP="00632A60">
      <w:pPr>
        <w:rPr>
          <w:rFonts w:ascii="Times New Roman" w:hAnsi="Times New Roman" w:cs="Times New Roman"/>
        </w:rPr>
      </w:pPr>
    </w:p>
    <w:p w14:paraId="6595022C" w14:textId="5A52438A" w:rsidR="00632A60" w:rsidRDefault="00632A60" w:rsidP="00632A60">
      <w:pPr>
        <w:rPr>
          <w:rFonts w:ascii="Times New Roman" w:hAnsi="Times New Roman" w:cs="Times New Roman"/>
        </w:rPr>
      </w:pPr>
      <w:r>
        <w:rPr>
          <w:rFonts w:ascii="Times New Roman" w:hAnsi="Times New Roman" w:cs="Times New Roman"/>
        </w:rPr>
        <w:tab/>
      </w:r>
      <w:r>
        <w:rPr>
          <w:rFonts w:ascii="Times New Roman" w:hAnsi="Times New Roman" w:cs="Times New Roman"/>
        </w:rPr>
        <w:t>Estimated warranty liability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$40million</w:t>
      </w:r>
    </w:p>
    <w:p w14:paraId="20F5F17B" w14:textId="723A46F8" w:rsidR="00632A60" w:rsidRDefault="00632A60" w:rsidP="00632A60">
      <w:pPr>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Cash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$40million</w:t>
      </w:r>
    </w:p>
    <w:p w14:paraId="5CC70409" w14:textId="77777777" w:rsidR="00093B44" w:rsidRDefault="00093B44" w:rsidP="00632A60">
      <w:pPr>
        <w:rPr>
          <w:rFonts w:ascii="Times New Roman" w:hAnsi="Times New Roman" w:cs="Times New Roman"/>
        </w:rPr>
      </w:pPr>
      <w:r>
        <w:rPr>
          <w:rFonts w:ascii="Times New Roman" w:hAnsi="Times New Roman" w:cs="Times New Roman"/>
        </w:rPr>
        <w:tab/>
      </w:r>
    </w:p>
    <w:p w14:paraId="2260EAEC" w14:textId="15809F1E" w:rsidR="00093B44" w:rsidRDefault="00093B44" w:rsidP="00632A60">
      <w:pPr>
        <w:rPr>
          <w:rFonts w:ascii="Times New Roman" w:hAnsi="Times New Roman" w:cs="Times New Roman"/>
        </w:rPr>
      </w:pPr>
      <w:r>
        <w:rPr>
          <w:rFonts w:ascii="Times New Roman" w:hAnsi="Times New Roman" w:cs="Times New Roman"/>
        </w:rPr>
        <w:tab/>
        <w:t>Estimated warranty liability (39million + 4</w:t>
      </w:r>
      <w:r w:rsidR="00632A60">
        <w:rPr>
          <w:rFonts w:ascii="Times New Roman" w:hAnsi="Times New Roman" w:cs="Times New Roman"/>
        </w:rPr>
        <w:t>2</w:t>
      </w:r>
      <w:r>
        <w:rPr>
          <w:rFonts w:ascii="Times New Roman" w:hAnsi="Times New Roman" w:cs="Times New Roman"/>
        </w:rPr>
        <w:t>million</w:t>
      </w:r>
      <w:r w:rsidR="00632A60">
        <w:rPr>
          <w:rFonts w:ascii="Times New Roman" w:hAnsi="Times New Roman" w:cs="Times New Roman"/>
        </w:rPr>
        <w:t>-49million) $41</w:t>
      </w:r>
      <w:r>
        <w:rPr>
          <w:rFonts w:ascii="Times New Roman" w:hAnsi="Times New Roman" w:cs="Times New Roman"/>
        </w:rPr>
        <w:t>million</w:t>
      </w:r>
    </w:p>
    <w:p w14:paraId="6832097A" w14:textId="310C2717" w:rsidR="00093B44" w:rsidRPr="002315AE" w:rsidRDefault="00093B44" w:rsidP="00632A60">
      <w:pPr>
        <w:rPr>
          <w:rFonts w:ascii="Times New Roman" w:hAnsi="Times New Roman" w:cs="Times New Roman"/>
        </w:rPr>
      </w:pPr>
      <w:r>
        <w:rPr>
          <w:rFonts w:ascii="Times New Roman" w:hAnsi="Times New Roman" w:cs="Times New Roman"/>
        </w:rPr>
        <w:tab/>
      </w:r>
      <w:r>
        <w:rPr>
          <w:rFonts w:ascii="Times New Roman" w:hAnsi="Times New Roman" w:cs="Times New Roman"/>
        </w:rPr>
        <w:tab/>
        <w:t>Cash, wages payable, parts and supplies, etc.</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r w:rsidR="00632A60">
        <w:rPr>
          <w:rFonts w:ascii="Times New Roman" w:hAnsi="Times New Roman" w:cs="Times New Roman"/>
        </w:rPr>
        <w:t>41</w:t>
      </w:r>
      <w:r>
        <w:rPr>
          <w:rFonts w:ascii="Times New Roman" w:hAnsi="Times New Roman" w:cs="Times New Roman"/>
        </w:rPr>
        <w:t>million</w:t>
      </w:r>
    </w:p>
    <w:p w14:paraId="45363688" w14:textId="77777777" w:rsidR="005B175A" w:rsidRPr="002315AE" w:rsidRDefault="005B175A" w:rsidP="00632A60">
      <w:pPr>
        <w:rPr>
          <w:rFonts w:ascii="Times New Roman" w:hAnsi="Times New Roman" w:cs="Times New Roman"/>
        </w:rPr>
      </w:pPr>
    </w:p>
    <w:p w14:paraId="2E0C0DF3" w14:textId="77777777" w:rsidR="00093B44" w:rsidRDefault="00093B44" w:rsidP="00632A60">
      <w:pPr>
        <w:spacing w:line="480" w:lineRule="auto"/>
        <w:ind w:firstLine="720"/>
        <w:rPr>
          <w:rFonts w:ascii="Times New Roman" w:hAnsi="Times New Roman" w:cs="Times New Roman"/>
        </w:rPr>
      </w:pPr>
    </w:p>
    <w:p w14:paraId="4BD6D426" w14:textId="27D7296B" w:rsidR="005B175A" w:rsidRDefault="005B175A" w:rsidP="00632A60">
      <w:pPr>
        <w:spacing w:line="480" w:lineRule="auto"/>
        <w:ind w:firstLine="720"/>
        <w:rPr>
          <w:rFonts w:ascii="Times New Roman" w:hAnsi="Times New Roman" w:cs="Times New Roman"/>
        </w:rPr>
      </w:pPr>
      <w:r w:rsidRPr="002315AE">
        <w:rPr>
          <w:rFonts w:ascii="Times New Roman" w:hAnsi="Times New Roman" w:cs="Times New Roman"/>
        </w:rPr>
        <w:t>The Crump Holdings lawsuit is a loss contingency. Even though the lawsuit occurred in 2014, the cause for the action occurred in 201</w:t>
      </w:r>
      <w:r w:rsidR="00632A60">
        <w:rPr>
          <w:rFonts w:ascii="Times New Roman" w:hAnsi="Times New Roman" w:cs="Times New Roman"/>
        </w:rPr>
        <w:t>9</w:t>
      </w:r>
      <w:r w:rsidRPr="002315AE">
        <w:rPr>
          <w:rFonts w:ascii="Times New Roman" w:hAnsi="Times New Roman" w:cs="Times New Roman"/>
        </w:rPr>
        <w:t xml:space="preserve">. Only a disclosure note is </w:t>
      </w:r>
      <w:r w:rsidR="000930AB" w:rsidRPr="002315AE">
        <w:rPr>
          <w:rFonts w:ascii="Times New Roman" w:hAnsi="Times New Roman" w:cs="Times New Roman"/>
        </w:rPr>
        <w:t>required</w:t>
      </w:r>
      <w:r w:rsidRPr="002315AE">
        <w:rPr>
          <w:rFonts w:ascii="Times New Roman" w:hAnsi="Times New Roman" w:cs="Times New Roman"/>
        </w:rPr>
        <w:t xml:space="preserve"> </w:t>
      </w:r>
      <w:r w:rsidR="000930AB" w:rsidRPr="002315AE">
        <w:rPr>
          <w:rFonts w:ascii="Times New Roman" w:hAnsi="Times New Roman" w:cs="Times New Roman"/>
        </w:rPr>
        <w:t>since</w:t>
      </w:r>
      <w:r w:rsidRPr="002315AE">
        <w:rPr>
          <w:rFonts w:ascii="Times New Roman" w:hAnsi="Times New Roman" w:cs="Times New Roman"/>
        </w:rPr>
        <w:t xml:space="preserve"> </w:t>
      </w:r>
      <w:r w:rsidR="000930AB" w:rsidRPr="002315AE">
        <w:rPr>
          <w:rFonts w:ascii="Times New Roman" w:hAnsi="Times New Roman" w:cs="Times New Roman"/>
        </w:rPr>
        <w:t>a</w:t>
      </w:r>
      <w:r w:rsidRPr="002315AE">
        <w:rPr>
          <w:rFonts w:ascii="Times New Roman" w:hAnsi="Times New Roman" w:cs="Times New Roman"/>
        </w:rPr>
        <w:t xml:space="preserve"> </w:t>
      </w:r>
      <w:r w:rsidR="000930AB" w:rsidRPr="002315AE">
        <w:rPr>
          <w:rFonts w:ascii="Times New Roman" w:hAnsi="Times New Roman" w:cs="Times New Roman"/>
        </w:rPr>
        <w:t>disapproving</w:t>
      </w:r>
      <w:r w:rsidRPr="002315AE">
        <w:rPr>
          <w:rFonts w:ascii="Times New Roman" w:hAnsi="Times New Roman" w:cs="Times New Roman"/>
        </w:rPr>
        <w:t xml:space="preserve"> </w:t>
      </w:r>
      <w:r w:rsidR="000930AB">
        <w:rPr>
          <w:rFonts w:ascii="Times New Roman" w:hAnsi="Times New Roman" w:cs="Times New Roman"/>
        </w:rPr>
        <w:t xml:space="preserve">issue </w:t>
      </w:r>
      <w:r w:rsidRPr="002315AE">
        <w:rPr>
          <w:rFonts w:ascii="Times New Roman" w:hAnsi="Times New Roman" w:cs="Times New Roman"/>
        </w:rPr>
        <w:t xml:space="preserve">is </w:t>
      </w:r>
      <w:r w:rsidR="000930AB">
        <w:rPr>
          <w:rFonts w:ascii="Times New Roman" w:hAnsi="Times New Roman" w:cs="Times New Roman"/>
        </w:rPr>
        <w:t>soundly</w:t>
      </w:r>
      <w:r w:rsidRPr="002315AE">
        <w:rPr>
          <w:rFonts w:ascii="Times New Roman" w:hAnsi="Times New Roman" w:cs="Times New Roman"/>
        </w:rPr>
        <w:t xml:space="preserve"> </w:t>
      </w:r>
      <w:r w:rsidR="000930AB" w:rsidRPr="002315AE">
        <w:rPr>
          <w:rFonts w:ascii="Times New Roman" w:hAnsi="Times New Roman" w:cs="Times New Roman"/>
        </w:rPr>
        <w:t>possible</w:t>
      </w:r>
      <w:r w:rsidRPr="002315AE">
        <w:rPr>
          <w:rFonts w:ascii="Times New Roman" w:hAnsi="Times New Roman" w:cs="Times New Roman"/>
        </w:rPr>
        <w:t xml:space="preserve">, but not </w:t>
      </w:r>
      <w:r w:rsidR="000930AB" w:rsidRPr="002315AE">
        <w:rPr>
          <w:rFonts w:ascii="Times New Roman" w:hAnsi="Times New Roman" w:cs="Times New Roman"/>
        </w:rPr>
        <w:t>probable</w:t>
      </w:r>
      <w:r w:rsidRPr="002315AE">
        <w:rPr>
          <w:rFonts w:ascii="Times New Roman" w:hAnsi="Times New Roman" w:cs="Times New Roman"/>
        </w:rPr>
        <w:t xml:space="preserve">.  Also, the amount is not reasonably </w:t>
      </w:r>
      <w:r w:rsidR="000930AB" w:rsidRPr="002315AE">
        <w:rPr>
          <w:rFonts w:ascii="Times New Roman" w:hAnsi="Times New Roman" w:cs="Times New Roman"/>
        </w:rPr>
        <w:t>expected</w:t>
      </w:r>
      <w:r w:rsidRPr="002315AE">
        <w:rPr>
          <w:rFonts w:ascii="Times New Roman" w:hAnsi="Times New Roman" w:cs="Times New Roman"/>
        </w:rPr>
        <w:t>.</w:t>
      </w:r>
      <w:r w:rsidR="001A52A2">
        <w:rPr>
          <w:rFonts w:ascii="Times New Roman" w:hAnsi="Times New Roman" w:cs="Times New Roman"/>
        </w:rPr>
        <w:t xml:space="preserve"> </w:t>
      </w:r>
      <w:r w:rsidRPr="002315AE">
        <w:rPr>
          <w:rFonts w:ascii="Times New Roman" w:hAnsi="Times New Roman" w:cs="Times New Roman"/>
        </w:rPr>
        <w:t>Crump Holdings filed suit in January 201</w:t>
      </w:r>
      <w:r w:rsidR="00632A60">
        <w:rPr>
          <w:rFonts w:ascii="Times New Roman" w:hAnsi="Times New Roman" w:cs="Times New Roman"/>
        </w:rPr>
        <w:t>9</w:t>
      </w:r>
      <w:r w:rsidRPr="002315AE">
        <w:rPr>
          <w:rFonts w:ascii="Times New Roman" w:hAnsi="Times New Roman" w:cs="Times New Roman"/>
        </w:rPr>
        <w:t xml:space="preserve"> against the Company seeking $88 million, as an adjustment to the </w:t>
      </w:r>
      <w:r w:rsidR="000930AB">
        <w:rPr>
          <w:rFonts w:ascii="Times New Roman" w:hAnsi="Times New Roman" w:cs="Times New Roman"/>
        </w:rPr>
        <w:t xml:space="preserve">invest in </w:t>
      </w:r>
      <w:r w:rsidR="000930AB" w:rsidRPr="002315AE">
        <w:rPr>
          <w:rFonts w:ascii="Times New Roman" w:hAnsi="Times New Roman" w:cs="Times New Roman"/>
        </w:rPr>
        <w:t>cost</w:t>
      </w:r>
      <w:r w:rsidR="000930AB">
        <w:rPr>
          <w:rFonts w:ascii="Times New Roman" w:hAnsi="Times New Roman" w:cs="Times New Roman"/>
        </w:rPr>
        <w:t xml:space="preserve"> </w:t>
      </w:r>
      <w:r w:rsidR="000930AB" w:rsidRPr="002315AE">
        <w:rPr>
          <w:rFonts w:ascii="Times New Roman" w:hAnsi="Times New Roman" w:cs="Times New Roman"/>
        </w:rPr>
        <w:t>in</w:t>
      </w:r>
      <w:r w:rsidRPr="002315AE">
        <w:rPr>
          <w:rFonts w:ascii="Times New Roman" w:hAnsi="Times New Roman" w:cs="Times New Roman"/>
        </w:rPr>
        <w:t xml:space="preserve"> </w:t>
      </w:r>
      <w:r w:rsidR="000930AB" w:rsidRPr="002315AE">
        <w:rPr>
          <w:rFonts w:ascii="Times New Roman" w:hAnsi="Times New Roman" w:cs="Times New Roman"/>
        </w:rPr>
        <w:t>association</w:t>
      </w:r>
      <w:r w:rsidRPr="002315AE">
        <w:rPr>
          <w:rFonts w:ascii="Times New Roman" w:hAnsi="Times New Roman" w:cs="Times New Roman"/>
        </w:rPr>
        <w:t xml:space="preserve"> with the company’s sale of it is textile business in 201</w:t>
      </w:r>
      <w:r w:rsidR="00632A60">
        <w:rPr>
          <w:rFonts w:ascii="Times New Roman" w:hAnsi="Times New Roman" w:cs="Times New Roman"/>
        </w:rPr>
        <w:t>8</w:t>
      </w:r>
      <w:r w:rsidRPr="002315AE">
        <w:rPr>
          <w:rFonts w:ascii="Times New Roman" w:hAnsi="Times New Roman" w:cs="Times New Roman"/>
        </w:rPr>
        <w:t xml:space="preserve">. Crump alleges that the company misstated the assets and liabilities used to </w:t>
      </w:r>
      <w:r w:rsidR="000930AB" w:rsidRPr="002315AE">
        <w:rPr>
          <w:rFonts w:ascii="Times New Roman" w:hAnsi="Times New Roman" w:cs="Times New Roman"/>
        </w:rPr>
        <w:lastRenderedPageBreak/>
        <w:t>compute</w:t>
      </w:r>
      <w:r w:rsidRPr="002315AE">
        <w:rPr>
          <w:rFonts w:ascii="Times New Roman" w:hAnsi="Times New Roman" w:cs="Times New Roman"/>
        </w:rPr>
        <w:t xml:space="preserve"> the purchased </w:t>
      </w:r>
      <w:r w:rsidR="000930AB" w:rsidRPr="002315AE">
        <w:rPr>
          <w:rFonts w:ascii="Times New Roman" w:hAnsi="Times New Roman" w:cs="Times New Roman"/>
        </w:rPr>
        <w:t>value</w:t>
      </w:r>
      <w:r w:rsidRPr="002315AE">
        <w:rPr>
          <w:rFonts w:ascii="Times New Roman" w:hAnsi="Times New Roman" w:cs="Times New Roman"/>
        </w:rPr>
        <w:t xml:space="preserve"> for the division. The company has </w:t>
      </w:r>
      <w:r w:rsidR="000930AB" w:rsidRPr="002315AE">
        <w:rPr>
          <w:rFonts w:ascii="Times New Roman" w:hAnsi="Times New Roman" w:cs="Times New Roman"/>
        </w:rPr>
        <w:t>responded</w:t>
      </w:r>
      <w:r w:rsidRPr="002315AE">
        <w:rPr>
          <w:rFonts w:ascii="Times New Roman" w:hAnsi="Times New Roman" w:cs="Times New Roman"/>
        </w:rPr>
        <w:t xml:space="preserve"> the </w:t>
      </w:r>
      <w:r w:rsidR="000930AB" w:rsidRPr="002315AE">
        <w:rPr>
          <w:rFonts w:ascii="Times New Roman" w:hAnsi="Times New Roman" w:cs="Times New Roman"/>
        </w:rPr>
        <w:t>criticism</w:t>
      </w:r>
      <w:r w:rsidRPr="002315AE">
        <w:rPr>
          <w:rFonts w:ascii="Times New Roman" w:hAnsi="Times New Roman" w:cs="Times New Roman"/>
        </w:rPr>
        <w:t xml:space="preserve"> and </w:t>
      </w:r>
      <w:r w:rsidR="000930AB" w:rsidRPr="002315AE">
        <w:rPr>
          <w:rFonts w:ascii="Times New Roman" w:hAnsi="Times New Roman" w:cs="Times New Roman"/>
        </w:rPr>
        <w:t>plans</w:t>
      </w:r>
      <w:r w:rsidRPr="002315AE">
        <w:rPr>
          <w:rFonts w:ascii="Times New Roman" w:hAnsi="Times New Roman" w:cs="Times New Roman"/>
        </w:rPr>
        <w:t xml:space="preserve"> to </w:t>
      </w:r>
      <w:r w:rsidR="000930AB" w:rsidRPr="002315AE">
        <w:rPr>
          <w:rFonts w:ascii="Times New Roman" w:hAnsi="Times New Roman" w:cs="Times New Roman"/>
        </w:rPr>
        <w:t>strongly</w:t>
      </w:r>
      <w:r w:rsidRPr="002315AE">
        <w:rPr>
          <w:rFonts w:ascii="Times New Roman" w:hAnsi="Times New Roman" w:cs="Times New Roman"/>
        </w:rPr>
        <w:t xml:space="preserve"> </w:t>
      </w:r>
      <w:r w:rsidR="000930AB" w:rsidRPr="002315AE">
        <w:rPr>
          <w:rFonts w:ascii="Times New Roman" w:hAnsi="Times New Roman" w:cs="Times New Roman"/>
        </w:rPr>
        <w:t>protect</w:t>
      </w:r>
      <w:r w:rsidRPr="002315AE">
        <w:rPr>
          <w:rFonts w:ascii="Times New Roman" w:hAnsi="Times New Roman" w:cs="Times New Roman"/>
        </w:rPr>
        <w:t xml:space="preserve"> the lawsuit. Management </w:t>
      </w:r>
      <w:r w:rsidR="000930AB" w:rsidRPr="002315AE">
        <w:rPr>
          <w:rFonts w:ascii="Times New Roman" w:hAnsi="Times New Roman" w:cs="Times New Roman"/>
        </w:rPr>
        <w:t>considers the</w:t>
      </w:r>
      <w:r w:rsidRPr="002315AE">
        <w:rPr>
          <w:rFonts w:ascii="Times New Roman" w:hAnsi="Times New Roman" w:cs="Times New Roman"/>
        </w:rPr>
        <w:t xml:space="preserve"> final </w:t>
      </w:r>
      <w:r w:rsidR="000930AB" w:rsidRPr="002315AE">
        <w:rPr>
          <w:rFonts w:ascii="Times New Roman" w:hAnsi="Times New Roman" w:cs="Times New Roman"/>
        </w:rPr>
        <w:t>purpose</w:t>
      </w:r>
      <w:r w:rsidRPr="002315AE">
        <w:rPr>
          <w:rFonts w:ascii="Times New Roman" w:hAnsi="Times New Roman" w:cs="Times New Roman"/>
        </w:rPr>
        <w:t xml:space="preserve"> of the case will not have </w:t>
      </w:r>
      <w:r w:rsidR="000930AB" w:rsidRPr="002315AE">
        <w:rPr>
          <w:rFonts w:ascii="Times New Roman" w:hAnsi="Times New Roman" w:cs="Times New Roman"/>
        </w:rPr>
        <w:t>significant</w:t>
      </w:r>
      <w:r w:rsidRPr="002315AE">
        <w:rPr>
          <w:rFonts w:ascii="Times New Roman" w:hAnsi="Times New Roman" w:cs="Times New Roman"/>
        </w:rPr>
        <w:t xml:space="preserve"> </w:t>
      </w:r>
      <w:r w:rsidR="000930AB" w:rsidRPr="002315AE">
        <w:rPr>
          <w:rFonts w:ascii="Times New Roman" w:hAnsi="Times New Roman" w:cs="Times New Roman"/>
        </w:rPr>
        <w:t>hostile</w:t>
      </w:r>
      <w:r w:rsidRPr="002315AE">
        <w:rPr>
          <w:rFonts w:ascii="Times New Roman" w:hAnsi="Times New Roman" w:cs="Times New Roman"/>
        </w:rPr>
        <w:t xml:space="preserve"> </w:t>
      </w:r>
      <w:r w:rsidR="000930AB" w:rsidRPr="002315AE">
        <w:rPr>
          <w:rFonts w:ascii="Times New Roman" w:hAnsi="Times New Roman" w:cs="Times New Roman"/>
        </w:rPr>
        <w:t>result</w:t>
      </w:r>
      <w:r w:rsidRPr="002315AE">
        <w:rPr>
          <w:rFonts w:ascii="Times New Roman" w:hAnsi="Times New Roman" w:cs="Times New Roman"/>
        </w:rPr>
        <w:t xml:space="preserve"> on the Company’s financial </w:t>
      </w:r>
      <w:r w:rsidR="000930AB" w:rsidRPr="002315AE">
        <w:rPr>
          <w:rFonts w:ascii="Times New Roman" w:hAnsi="Times New Roman" w:cs="Times New Roman"/>
        </w:rPr>
        <w:t>situation</w:t>
      </w:r>
      <w:r w:rsidRPr="002315AE">
        <w:rPr>
          <w:rFonts w:ascii="Times New Roman" w:hAnsi="Times New Roman" w:cs="Times New Roman"/>
        </w:rPr>
        <w:t>.</w:t>
      </w:r>
    </w:p>
    <w:p w14:paraId="2ADC3703" w14:textId="5D3732CC" w:rsidR="00632A60" w:rsidRDefault="00632A60" w:rsidP="00632A60">
      <w:pPr>
        <w:spacing w:line="480" w:lineRule="auto"/>
        <w:rPr>
          <w:rFonts w:ascii="Times New Roman" w:hAnsi="Times New Roman" w:cs="Times New Roman"/>
        </w:rPr>
      </w:pPr>
    </w:p>
    <w:p w14:paraId="29A4AB9B" w14:textId="045CB069" w:rsidR="00632A60" w:rsidRDefault="00632A60" w:rsidP="00632A60">
      <w:pPr>
        <w:spacing w:line="480" w:lineRule="auto"/>
        <w:rPr>
          <w:rFonts w:ascii="Times New Roman" w:hAnsi="Times New Roman" w:cs="Times New Roman"/>
        </w:rPr>
      </w:pPr>
      <w:r>
        <w:rPr>
          <w:rFonts w:ascii="Times New Roman" w:hAnsi="Times New Roman" w:cs="Times New Roman"/>
        </w:rPr>
        <w:tab/>
      </w:r>
      <w:r w:rsidRPr="00632A60">
        <w:rPr>
          <w:rFonts w:ascii="Times New Roman" w:hAnsi="Times New Roman" w:cs="Times New Roman"/>
        </w:rPr>
        <w:t xml:space="preserve">Gain contingencies, or the </w:t>
      </w:r>
      <w:r w:rsidRPr="00632A60">
        <w:rPr>
          <w:rFonts w:ascii="Times New Roman" w:hAnsi="Times New Roman" w:cs="Times New Roman"/>
        </w:rPr>
        <w:t>probable</w:t>
      </w:r>
      <w:r w:rsidRPr="00632A60">
        <w:rPr>
          <w:rFonts w:ascii="Times New Roman" w:hAnsi="Times New Roman" w:cs="Times New Roman"/>
        </w:rPr>
        <w:t xml:space="preserve"> </w:t>
      </w:r>
      <w:r w:rsidRPr="00632A60">
        <w:rPr>
          <w:rFonts w:ascii="Times New Roman" w:hAnsi="Times New Roman" w:cs="Times New Roman"/>
        </w:rPr>
        <w:t>incidences</w:t>
      </w:r>
      <w:r w:rsidRPr="00632A60">
        <w:rPr>
          <w:rFonts w:ascii="Times New Roman" w:hAnsi="Times New Roman" w:cs="Times New Roman"/>
        </w:rPr>
        <w:t xml:space="preserve"> of a gain on a claim or </w:t>
      </w:r>
      <w:r w:rsidRPr="00632A60">
        <w:rPr>
          <w:rFonts w:ascii="Times New Roman" w:hAnsi="Times New Roman" w:cs="Times New Roman"/>
        </w:rPr>
        <w:t>agreement</w:t>
      </w:r>
      <w:r w:rsidRPr="00632A60">
        <w:rPr>
          <w:rFonts w:ascii="Times New Roman" w:hAnsi="Times New Roman" w:cs="Times New Roman"/>
        </w:rPr>
        <w:t xml:space="preserve"> that </w:t>
      </w:r>
      <w:r w:rsidRPr="00632A60">
        <w:rPr>
          <w:rFonts w:ascii="Times New Roman" w:hAnsi="Times New Roman" w:cs="Times New Roman"/>
        </w:rPr>
        <w:t>includes</w:t>
      </w:r>
      <w:r w:rsidRPr="00632A60">
        <w:rPr>
          <w:rFonts w:ascii="Times New Roman" w:hAnsi="Times New Roman" w:cs="Times New Roman"/>
        </w:rPr>
        <w:t xml:space="preserve"> the entity, are </w:t>
      </w:r>
      <w:r w:rsidRPr="00632A60">
        <w:rPr>
          <w:rFonts w:ascii="Times New Roman" w:hAnsi="Times New Roman" w:cs="Times New Roman"/>
        </w:rPr>
        <w:t>stated</w:t>
      </w:r>
      <w:r w:rsidRPr="00632A60">
        <w:rPr>
          <w:rFonts w:ascii="Times New Roman" w:hAnsi="Times New Roman" w:cs="Times New Roman"/>
        </w:rPr>
        <w:t xml:space="preserve"> when </w:t>
      </w:r>
      <w:r w:rsidRPr="00632A60">
        <w:rPr>
          <w:rFonts w:ascii="Times New Roman" w:hAnsi="Times New Roman" w:cs="Times New Roman"/>
        </w:rPr>
        <w:t>recognized</w:t>
      </w:r>
      <w:r w:rsidRPr="00632A60">
        <w:rPr>
          <w:rFonts w:ascii="Times New Roman" w:hAnsi="Times New Roman" w:cs="Times New Roman"/>
        </w:rPr>
        <w:t xml:space="preserve"> (</w:t>
      </w:r>
      <w:r w:rsidRPr="00632A60">
        <w:rPr>
          <w:rFonts w:ascii="Times New Roman" w:hAnsi="Times New Roman" w:cs="Times New Roman"/>
        </w:rPr>
        <w:t>produced</w:t>
      </w:r>
      <w:r w:rsidRPr="00632A60">
        <w:rPr>
          <w:rFonts w:ascii="Times New Roman" w:hAnsi="Times New Roman" w:cs="Times New Roman"/>
        </w:rPr>
        <w:t xml:space="preserve">). If a </w:t>
      </w:r>
      <w:r w:rsidRPr="00632A60">
        <w:rPr>
          <w:rFonts w:ascii="Times New Roman" w:hAnsi="Times New Roman" w:cs="Times New Roman"/>
        </w:rPr>
        <w:t>precise</w:t>
      </w:r>
      <w:r w:rsidRPr="00632A60">
        <w:rPr>
          <w:rFonts w:ascii="Times New Roman" w:hAnsi="Times New Roman" w:cs="Times New Roman"/>
        </w:rPr>
        <w:t xml:space="preserve"> </w:t>
      </w:r>
      <w:r w:rsidRPr="00632A60">
        <w:rPr>
          <w:rFonts w:ascii="Times New Roman" w:hAnsi="Times New Roman" w:cs="Times New Roman"/>
        </w:rPr>
        <w:t>incident</w:t>
      </w:r>
      <w:r w:rsidRPr="00632A60">
        <w:rPr>
          <w:rFonts w:ascii="Times New Roman" w:hAnsi="Times New Roman" w:cs="Times New Roman"/>
        </w:rPr>
        <w:t xml:space="preserve"> that can cause the gain occurs, and the gain is realized, then the gain is disclosed. If the gain is </w:t>
      </w:r>
      <w:r w:rsidRPr="00632A60">
        <w:rPr>
          <w:rFonts w:ascii="Times New Roman" w:hAnsi="Times New Roman" w:cs="Times New Roman"/>
        </w:rPr>
        <w:t>credible</w:t>
      </w:r>
      <w:r w:rsidRPr="00632A60">
        <w:rPr>
          <w:rFonts w:ascii="Times New Roman" w:hAnsi="Times New Roman" w:cs="Times New Roman"/>
        </w:rPr>
        <w:t xml:space="preserve"> and </w:t>
      </w:r>
      <w:r w:rsidRPr="00632A60">
        <w:rPr>
          <w:rFonts w:ascii="Times New Roman" w:hAnsi="Times New Roman" w:cs="Times New Roman"/>
        </w:rPr>
        <w:t>countable</w:t>
      </w:r>
      <w:r w:rsidRPr="00632A60">
        <w:rPr>
          <w:rFonts w:ascii="Times New Roman" w:hAnsi="Times New Roman" w:cs="Times New Roman"/>
        </w:rPr>
        <w:t xml:space="preserve">, the gain is not accrued for financial reporting purposes, but it can be disclosed in the notes to financial statements. If the gain is not probable or its amount cannot be reasonably estimated, but its effect could materially affect financial statements, a note disclosing the nature of the gain is also disclosed in the notes. </w:t>
      </w:r>
    </w:p>
    <w:p w14:paraId="72E86B02" w14:textId="595E14C6" w:rsidR="00632A60" w:rsidRDefault="00632A60" w:rsidP="00632A60">
      <w:pPr>
        <w:spacing w:line="480" w:lineRule="auto"/>
        <w:rPr>
          <w:rFonts w:ascii="Times New Roman" w:hAnsi="Times New Roman" w:cs="Times New Roman"/>
        </w:rPr>
      </w:pPr>
    </w:p>
    <w:p w14:paraId="094FE33F" w14:textId="146F303B" w:rsidR="00632A60" w:rsidRDefault="00632A60" w:rsidP="00632A60">
      <w:pPr>
        <w:spacing w:line="480" w:lineRule="auto"/>
        <w:ind w:firstLine="720"/>
        <w:rPr>
          <w:rFonts w:ascii="Times New Roman" w:hAnsi="Times New Roman" w:cs="Times New Roman"/>
        </w:rPr>
      </w:pPr>
      <w:r>
        <w:rPr>
          <w:rFonts w:ascii="Times New Roman" w:hAnsi="Times New Roman" w:cs="Times New Roman"/>
        </w:rPr>
        <w:t>I hope the above explanation should be satisfactory of the situation encountered by the company, we could debate further in this concern when we will meet today.</w:t>
      </w:r>
    </w:p>
    <w:p w14:paraId="304CB18C" w14:textId="094408D3" w:rsidR="00632A60" w:rsidRDefault="00632A60" w:rsidP="00632A60">
      <w:pPr>
        <w:spacing w:line="480" w:lineRule="auto"/>
        <w:rPr>
          <w:rFonts w:ascii="Times New Roman" w:hAnsi="Times New Roman" w:cs="Times New Roman"/>
        </w:rPr>
      </w:pPr>
    </w:p>
    <w:p w14:paraId="12134CA3" w14:textId="70EB1C7A" w:rsidR="00632A60" w:rsidRDefault="00632A60" w:rsidP="00632A60">
      <w:pPr>
        <w:spacing w:line="480" w:lineRule="auto"/>
        <w:jc w:val="both"/>
        <w:rPr>
          <w:rFonts w:ascii="Times New Roman" w:hAnsi="Times New Roman" w:cs="Times New Roman"/>
        </w:rPr>
      </w:pPr>
      <w:r>
        <w:rPr>
          <w:rFonts w:ascii="Times New Roman" w:hAnsi="Times New Roman" w:cs="Times New Roman"/>
        </w:rPr>
        <w:t>Sincerely,</w:t>
      </w:r>
      <w:bookmarkStart w:id="0" w:name="_GoBack"/>
      <w:bookmarkEnd w:id="0"/>
    </w:p>
    <w:p w14:paraId="4FB0ECC3" w14:textId="6CCF96A7" w:rsidR="00632A60" w:rsidRPr="002315AE" w:rsidRDefault="00632A60" w:rsidP="00632A60">
      <w:pPr>
        <w:spacing w:line="480" w:lineRule="auto"/>
        <w:jc w:val="both"/>
        <w:rPr>
          <w:rFonts w:ascii="Times New Roman" w:hAnsi="Times New Roman" w:cs="Times New Roman"/>
        </w:rPr>
      </w:pPr>
      <w:r>
        <w:rPr>
          <w:rFonts w:ascii="Times New Roman" w:hAnsi="Times New Roman" w:cs="Times New Roman"/>
        </w:rPr>
        <w:t>Rosa Espinal.</w:t>
      </w:r>
    </w:p>
    <w:p w14:paraId="0B95A05B" w14:textId="77777777" w:rsidR="005B175A" w:rsidRPr="002315AE" w:rsidRDefault="005B175A" w:rsidP="002315AE">
      <w:pPr>
        <w:spacing w:line="480" w:lineRule="auto"/>
        <w:jc w:val="both"/>
        <w:rPr>
          <w:rFonts w:ascii="Times New Roman" w:hAnsi="Times New Roman" w:cs="Times New Roman"/>
        </w:rPr>
      </w:pPr>
    </w:p>
    <w:p w14:paraId="063581C7" w14:textId="77777777" w:rsidR="005B175A" w:rsidRPr="002315AE" w:rsidRDefault="005B175A" w:rsidP="002315AE">
      <w:pPr>
        <w:spacing w:line="480" w:lineRule="auto"/>
        <w:jc w:val="both"/>
        <w:rPr>
          <w:rFonts w:ascii="Times New Roman" w:hAnsi="Times New Roman" w:cs="Times New Roman"/>
        </w:rPr>
      </w:pPr>
    </w:p>
    <w:p w14:paraId="4DC0640B" w14:textId="77777777" w:rsidR="005B175A" w:rsidRDefault="005B175A"/>
    <w:sectPr w:rsidR="005B175A" w:rsidSect="006B02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9419B3"/>
    <w:multiLevelType w:val="hybridMultilevel"/>
    <w:tmpl w:val="4AE81A48"/>
    <w:lvl w:ilvl="0" w:tplc="332C68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EF6358"/>
    <w:multiLevelType w:val="hybridMultilevel"/>
    <w:tmpl w:val="E7903E08"/>
    <w:lvl w:ilvl="0" w:tplc="332C68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75A"/>
    <w:rsid w:val="000930AB"/>
    <w:rsid w:val="00093B44"/>
    <w:rsid w:val="001A52A2"/>
    <w:rsid w:val="002315AE"/>
    <w:rsid w:val="00312631"/>
    <w:rsid w:val="004430FB"/>
    <w:rsid w:val="004A7FDE"/>
    <w:rsid w:val="005B175A"/>
    <w:rsid w:val="00632A60"/>
    <w:rsid w:val="006B0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7592B1"/>
  <w14:defaultImageDpi w14:val="32767"/>
  <w15:chartTrackingRefBased/>
  <w15:docId w15:val="{58520F71-5FDD-C941-B96E-27F660869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15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0447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3</Pages>
  <Words>642</Words>
  <Characters>3663</Characters>
  <Application>Microsoft Office Word</Application>
  <DocSecurity>0</DocSecurity>
  <Lines>30</Lines>
  <Paragraphs>8</Paragraphs>
  <ScaleCrop>false</ScaleCrop>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rosa.espinal@stu.bmcc.cuny.edu</dc:creator>
  <cp:keywords/>
  <dc:description/>
  <cp:lastModifiedBy>rosa.espinal@stu.bmcc.cuny.edu</cp:lastModifiedBy>
  <cp:revision>12</cp:revision>
  <dcterms:created xsi:type="dcterms:W3CDTF">2019-10-02T01:35:00Z</dcterms:created>
  <dcterms:modified xsi:type="dcterms:W3CDTF">2019-10-10T03:06:00Z</dcterms:modified>
</cp:coreProperties>
</file>