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Select a grade level and research critical literacy instructional strategies (looking at both reading and writing).</w:t>
      </w:r>
      <w:r>
        <w:rPr>
          <w:rFonts w:ascii="Trebuchet MS" w:hAnsi="Trebuchet MS" w:hint="default"/>
          <w:color w:val="545454"/>
          <w:sz w:val="26"/>
          <w:szCs w:val="26"/>
          <w:shd w:val="clear" w:color="auto" w:fill="ffffff"/>
          <w:rtl w:val="0"/>
        </w:rPr>
        <w:t xml:space="preserve">  </w:t>
      </w:r>
      <w:r>
        <w:rPr>
          <w:rFonts w:ascii="Trebuchet MS" w:hAnsi="Trebuchet MS"/>
          <w:color w:val="545454"/>
          <w:sz w:val="26"/>
          <w:szCs w:val="26"/>
          <w:shd w:val="clear" w:color="auto" w:fill="ffffff"/>
          <w:rtl w:val="0"/>
          <w:lang w:val="en-US"/>
        </w:rPr>
        <w:t>Chose a text from Appendix B of the Common Core standards.</w:t>
      </w:r>
      <w:r>
        <w:rPr>
          <w:rFonts w:ascii="Trebuchet MS" w:hAnsi="Trebuchet MS" w:hint="default"/>
          <w:color w:val="545454"/>
          <w:sz w:val="26"/>
          <w:szCs w:val="26"/>
          <w:shd w:val="clear" w:color="auto" w:fill="ffffff"/>
          <w:rtl w:val="0"/>
        </w:rPr>
        <w:t xml:space="preserve">  </w:t>
      </w:r>
      <w:r>
        <w:rPr>
          <w:rFonts w:ascii="Trebuchet MS" w:hAnsi="Trebuchet MS"/>
          <w:color w:val="545454"/>
          <w:sz w:val="26"/>
          <w:szCs w:val="26"/>
          <w:shd w:val="clear" w:color="auto" w:fill="ffffff"/>
          <w:rtl w:val="0"/>
          <w:lang w:val="en-US"/>
        </w:rPr>
        <w:t>From your selections and research, create a chart that includes 10 strategies that you can use to help your student construct meaning through critical literacy using the text to illustrate the strategy.</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Describe an activity to be used with each strategy on your chart.</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APA format is not required, but solid academic writing</w:t>
      </w:r>
      <w:r>
        <w:rPr>
          <w:rFonts w:ascii="Trebuchet MS" w:hAnsi="Trebuchet MS" w:hint="default"/>
          <w:color w:val="545454"/>
          <w:sz w:val="26"/>
          <w:szCs w:val="26"/>
          <w:shd w:val="clear" w:color="auto" w:fill="ffffff"/>
          <w:rtl w:val="0"/>
        </w:rPr>
        <w:t> </w:t>
      </w:r>
      <w:r>
        <w:rPr>
          <w:rFonts w:ascii="Trebuchet MS" w:hAnsi="Trebuchet MS"/>
          <w:color w:val="545454"/>
          <w:sz w:val="26"/>
          <w:szCs w:val="26"/>
          <w:shd w:val="clear" w:color="auto" w:fill="ffffff"/>
          <w:rtl w:val="0"/>
          <w:lang w:val="en-US"/>
        </w:rPr>
        <w:t>is expected.</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This assignment uses a rubric. Review the rubric prior to beginning the assignment to become familiar with the expectations for successful completion.</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You are required to submit this assignment to Turnitin.</w:t>
      </w:r>
    </w:p>
    <w:p>
      <w:pPr>
        <w:pStyle w:val="Default"/>
        <w:bidi w:val="0"/>
        <w:ind w:left="0" w:right="0" w:firstLine="0"/>
        <w:jc w:val="left"/>
        <w:rPr>
          <w:rFonts w:ascii="Trebuchet MS" w:cs="Trebuchet MS" w:hAnsi="Trebuchet MS" w:eastAsia="Trebuchet MS"/>
          <w:b w:val="1"/>
          <w:bCs w:val="1"/>
          <w:color w:val="333333"/>
          <w:sz w:val="24"/>
          <w:szCs w:val="24"/>
          <w:shd w:val="clear" w:color="auto" w:fill="ffffff"/>
          <w:rtl w:val="0"/>
        </w:rPr>
      </w:pPr>
    </w:p>
    <w:p>
      <w:pPr>
        <w:pStyle w:val="Default"/>
        <w:bidi w:val="0"/>
        <w:ind w:left="0" w:right="0" w:firstLine="0"/>
        <w:jc w:val="left"/>
        <w:rPr>
          <w:rFonts w:ascii="Trebuchet MS" w:cs="Trebuchet MS" w:hAnsi="Trebuchet MS" w:eastAsia="Trebuchet MS"/>
          <w:b w:val="1"/>
          <w:bCs w:val="1"/>
          <w:color w:val="333333"/>
          <w:sz w:val="24"/>
          <w:szCs w:val="24"/>
          <w:shd w:val="clear" w:color="auto" w:fill="ffffff"/>
          <w:rtl w:val="0"/>
        </w:rPr>
      </w:pPr>
    </w:p>
    <w:p>
      <w:pPr>
        <w:pStyle w:val="Default"/>
        <w:bidi w:val="0"/>
        <w:ind w:left="0" w:right="0" w:firstLine="0"/>
        <w:jc w:val="left"/>
        <w:rPr>
          <w:rFonts w:ascii="Trebuchet MS" w:cs="Trebuchet MS" w:hAnsi="Trebuchet MS" w:eastAsia="Trebuchet MS"/>
          <w:b w:val="1"/>
          <w:bCs w:val="1"/>
          <w:color w:val="333333"/>
          <w:sz w:val="24"/>
          <w:szCs w:val="24"/>
          <w:shd w:val="clear" w:color="auto" w:fill="ffffff"/>
          <w:rtl w:val="0"/>
        </w:rPr>
      </w:pPr>
    </w:p>
    <w:p>
      <w:pPr>
        <w:pStyle w:val="Default"/>
        <w:bidi w:val="0"/>
        <w:ind w:left="0" w:right="0" w:firstLine="0"/>
        <w:jc w:val="left"/>
        <w:rPr>
          <w:rFonts w:ascii="Trebuchet MS" w:cs="Trebuchet MS" w:hAnsi="Trebuchet MS" w:eastAsia="Trebuchet MS"/>
          <w:b w:val="1"/>
          <w:bCs w:val="1"/>
          <w:color w:val="333333"/>
          <w:sz w:val="24"/>
          <w:szCs w:val="24"/>
          <w:shd w:val="clear" w:color="auto" w:fill="ffffff"/>
          <w:rtl w:val="0"/>
        </w:rPr>
      </w:pPr>
    </w:p>
    <w:p>
      <w:pPr>
        <w:pStyle w:val="Default"/>
        <w:bidi w:val="0"/>
        <w:ind w:left="0" w:right="0" w:firstLine="0"/>
        <w:jc w:val="left"/>
        <w:rPr>
          <w:rFonts w:ascii="Trebuchet MS" w:cs="Trebuchet MS" w:hAnsi="Trebuchet MS" w:eastAsia="Trebuchet MS"/>
          <w:b w:val="1"/>
          <w:bCs w:val="1"/>
          <w:color w:val="333333"/>
          <w:sz w:val="24"/>
          <w:szCs w:val="24"/>
          <w:shd w:val="clear" w:color="auto" w:fill="ffffff"/>
          <w:rtl w:val="0"/>
        </w:rPr>
      </w:pPr>
      <w:r>
        <w:rPr>
          <w:rFonts w:ascii="Trebuchet MS" w:hAnsi="Trebuchet MS"/>
          <w:b w:val="1"/>
          <w:bCs w:val="1"/>
          <w:color w:val="333333"/>
          <w:sz w:val="24"/>
          <w:szCs w:val="24"/>
          <w:shd w:val="clear" w:color="auto" w:fill="ffffff"/>
          <w:rtl w:val="0"/>
          <w:lang w:val="en-US"/>
        </w:rPr>
        <w:t>Electronic Resource</w:t>
      </w:r>
    </w:p>
    <w:p>
      <w:pPr>
        <w:pStyle w:val="Default"/>
        <w:bidi w:val="0"/>
        <w:ind w:left="0" w:right="0" w:firstLine="0"/>
        <w:jc w:val="left"/>
        <w:rPr>
          <w:rFonts w:ascii="Trebuchet MS" w:cs="Trebuchet MS" w:hAnsi="Trebuchet MS" w:eastAsia="Trebuchet MS"/>
          <w:b w:val="1"/>
          <w:bCs w:val="1"/>
          <w:color w:val="666666"/>
          <w:sz w:val="24"/>
          <w:szCs w:val="24"/>
          <w:shd w:val="clear" w:color="auto" w:fill="ffffff"/>
          <w:rtl w:val="0"/>
        </w:rPr>
      </w:pPr>
      <w:r>
        <w:rPr>
          <w:rFonts w:ascii="Trebuchet MS" w:hAnsi="Trebuchet MS"/>
          <w:b w:val="1"/>
          <w:bCs w:val="1"/>
          <w:color w:val="666666"/>
          <w:sz w:val="24"/>
          <w:szCs w:val="24"/>
          <w:shd w:val="clear" w:color="auto" w:fill="ffffff"/>
          <w:rtl w:val="0"/>
          <w:lang w:val="de-DE"/>
        </w:rPr>
        <w:t>1. Appendix B: Text Exemplars and Sample Performance Tasks</w:t>
      </w:r>
    </w:p>
    <w:p>
      <w:pPr>
        <w:pStyle w:val="Default"/>
        <w:bidi w:val="0"/>
        <w:ind w:left="0" w:right="0" w:firstLine="0"/>
        <w:jc w:val="left"/>
        <w:rPr>
          <w:rFonts w:ascii="Trebuchet MS" w:cs="Trebuchet MS" w:hAnsi="Trebuchet MS" w:eastAsia="Trebuchet MS"/>
          <w:color w:val="333333"/>
          <w:sz w:val="24"/>
          <w:szCs w:val="24"/>
          <w:shd w:val="clear" w:color="auto" w:fill="ffffff"/>
          <w:rtl w:val="0"/>
        </w:rPr>
      </w:pPr>
      <w:r>
        <w:rPr>
          <w:rFonts w:ascii="Trebuchet MS" w:hAnsi="Trebuchet MS"/>
          <w:color w:val="333333"/>
          <w:sz w:val="24"/>
          <w:szCs w:val="24"/>
          <w:shd w:val="clear" w:color="auto" w:fill="ffffff"/>
          <w:rtl w:val="0"/>
          <w:lang w:val="en-US"/>
        </w:rPr>
        <w:t>Review Appendix B of the Common Core State Standards for English Language Arts &amp; Literacy in History/Social Studies, Science, and Technical Subjects.</w:t>
      </w:r>
    </w:p>
    <w:p>
      <w:pPr>
        <w:pStyle w:val="Default"/>
        <w:bidi w:val="0"/>
        <w:ind w:left="0" w:right="0" w:firstLine="0"/>
        <w:jc w:val="left"/>
        <w:rPr>
          <w:rFonts w:ascii="Trebuchet MS" w:cs="Trebuchet MS" w:hAnsi="Trebuchet MS" w:eastAsia="Trebuchet MS"/>
          <w:color w:val="333333"/>
          <w:sz w:val="24"/>
          <w:szCs w:val="24"/>
          <w:shd w:val="clear" w:color="auto" w:fill="ffffff"/>
          <w:rtl w:val="0"/>
        </w:rPr>
      </w:pPr>
      <w:r>
        <w:rPr>
          <w:rStyle w:val="Hyperlink.0"/>
          <w:rFonts w:ascii="Trebuchet MS" w:cs="Trebuchet MS" w:hAnsi="Trebuchet MS" w:eastAsia="Trebuchet MS"/>
          <w:color w:val="05679f"/>
          <w:sz w:val="24"/>
          <w:szCs w:val="24"/>
          <w:shd w:val="clear" w:color="auto" w:fill="ffffff"/>
          <w:rtl w:val="0"/>
        </w:rPr>
        <w:fldChar w:fldCharType="begin" w:fldLock="0"/>
      </w:r>
      <w:r>
        <w:rPr>
          <w:rStyle w:val="Hyperlink.0"/>
          <w:rFonts w:ascii="Trebuchet MS" w:cs="Trebuchet MS" w:hAnsi="Trebuchet MS" w:eastAsia="Trebuchet MS"/>
          <w:color w:val="05679f"/>
          <w:sz w:val="24"/>
          <w:szCs w:val="24"/>
          <w:shd w:val="clear" w:color="auto" w:fill="ffffff"/>
          <w:rtl w:val="0"/>
        </w:rPr>
        <w:instrText xml:space="preserve"> HYPERLINK "https://lc-ugrad3.gcu.edu/learningPlatform/externalLinks/externalLinks.html?operation=redirectToExternalLink&amp;externalLink=http%3A%2F%2Fwww.corestandards.org%2Fassets%2FAppendix_B.pdf"</w:instrText>
      </w:r>
      <w:r>
        <w:rPr>
          <w:rStyle w:val="Hyperlink.0"/>
          <w:rFonts w:ascii="Trebuchet MS" w:cs="Trebuchet MS" w:hAnsi="Trebuchet MS" w:eastAsia="Trebuchet MS"/>
          <w:color w:val="05679f"/>
          <w:sz w:val="24"/>
          <w:szCs w:val="24"/>
          <w:shd w:val="clear" w:color="auto" w:fill="ffffff"/>
          <w:rtl w:val="0"/>
        </w:rPr>
        <w:fldChar w:fldCharType="separate" w:fldLock="0"/>
      </w:r>
      <w:r>
        <w:rPr>
          <w:rStyle w:val="Hyperlink.0"/>
          <w:rFonts w:ascii="Trebuchet MS" w:hAnsi="Trebuchet MS"/>
          <w:color w:val="05679f"/>
          <w:sz w:val="24"/>
          <w:szCs w:val="24"/>
          <w:shd w:val="clear" w:color="auto" w:fill="ffffff"/>
          <w:rtl w:val="0"/>
          <w:lang w:val="en-US"/>
        </w:rPr>
        <w:t>http://www.corestandards.org/assets/Appendix_B.pdf</w:t>
      </w:r>
      <w:r>
        <w:rPr>
          <w:rFonts w:ascii="Trebuchet MS" w:cs="Trebuchet MS" w:hAnsi="Trebuchet MS" w:eastAsia="Trebuchet MS"/>
          <w:color w:val="05679f"/>
          <w:sz w:val="24"/>
          <w:szCs w:val="24"/>
          <w:shd w:val="clear" w:color="auto" w:fill="ffffff"/>
          <w:rtl w:val="0"/>
        </w:rPr>
        <w:fldChar w:fldCharType="end" w:fldLock="0"/>
      </w:r>
    </w:p>
    <w:p>
      <w:pPr>
        <w:pStyle w:val="Default"/>
        <w:bidi w:val="0"/>
        <w:ind w:left="0" w:right="0" w:firstLine="0"/>
        <w:jc w:val="left"/>
        <w:rPr>
          <w:rFonts w:ascii="Trebuchet MS" w:cs="Trebuchet MS" w:hAnsi="Trebuchet MS" w:eastAsia="Trebuchet MS"/>
          <w:color w:val="333333"/>
          <w:sz w:val="24"/>
          <w:szCs w:val="24"/>
          <w:shd w:val="clear" w:color="auto" w:fill="ffffff"/>
          <w:rtl w:val="0"/>
        </w:rPr>
      </w:pPr>
    </w:p>
    <w:p>
      <w:pPr>
        <w:pStyle w:val="Default"/>
        <w:bidi w:val="0"/>
        <w:ind w:left="0" w:right="0" w:firstLine="0"/>
        <w:jc w:val="left"/>
        <w:rPr>
          <w:rFonts w:ascii="Trebuchet MS" w:cs="Trebuchet MS" w:hAnsi="Trebuchet MS" w:eastAsia="Trebuchet MS"/>
          <w:b w:val="1"/>
          <w:bCs w:val="1"/>
          <w:color w:val="666666"/>
          <w:sz w:val="24"/>
          <w:szCs w:val="24"/>
          <w:shd w:val="clear" w:color="auto" w:fill="ffffff"/>
          <w:rtl w:val="0"/>
        </w:rPr>
      </w:pPr>
      <w:r>
        <w:rPr>
          <w:rFonts w:ascii="Trebuchet MS" w:hAnsi="Trebuchet MS"/>
          <w:b w:val="1"/>
          <w:bCs w:val="1"/>
          <w:color w:val="666666"/>
          <w:sz w:val="24"/>
          <w:szCs w:val="24"/>
          <w:shd w:val="clear" w:color="auto" w:fill="ffffff"/>
          <w:rtl w:val="0"/>
          <w:lang w:val="en-US"/>
        </w:rPr>
        <w:t>2. Critical Literacy</w:t>
      </w:r>
    </w:p>
    <w:p>
      <w:pPr>
        <w:pStyle w:val="Default"/>
        <w:bidi w:val="0"/>
        <w:ind w:left="0" w:right="0" w:firstLine="0"/>
        <w:jc w:val="left"/>
        <w:rPr>
          <w:rFonts w:ascii="Trebuchet MS" w:cs="Trebuchet MS" w:hAnsi="Trebuchet MS" w:eastAsia="Trebuchet MS"/>
          <w:color w:val="333333"/>
          <w:sz w:val="24"/>
          <w:szCs w:val="24"/>
          <w:shd w:val="clear" w:color="auto" w:fill="ffffff"/>
          <w:rtl w:val="0"/>
        </w:rPr>
      </w:pPr>
      <w:r>
        <w:rPr>
          <w:rFonts w:ascii="Trebuchet MS" w:hAnsi="Trebuchet MS"/>
          <w:color w:val="333333"/>
          <w:sz w:val="24"/>
          <w:szCs w:val="24"/>
          <w:shd w:val="clear" w:color="auto" w:fill="ffffff"/>
          <w:rtl w:val="0"/>
          <w:lang w:val="en-US"/>
        </w:rPr>
        <w:t xml:space="preserve">Read </w:t>
      </w:r>
      <w:r>
        <w:rPr>
          <w:rFonts w:ascii="Trebuchet MS" w:hAnsi="Trebuchet MS" w:hint="default"/>
          <w:color w:val="333333"/>
          <w:sz w:val="24"/>
          <w:szCs w:val="24"/>
          <w:shd w:val="clear" w:color="auto" w:fill="ffffff"/>
          <w:rtl w:val="0"/>
        </w:rPr>
        <w:t>“</w:t>
      </w:r>
      <w:r>
        <w:rPr>
          <w:rFonts w:ascii="Trebuchet MS" w:hAnsi="Trebuchet MS"/>
          <w:color w:val="333333"/>
          <w:sz w:val="24"/>
          <w:szCs w:val="24"/>
          <w:shd w:val="clear" w:color="auto" w:fill="ffffff"/>
          <w:rtl w:val="0"/>
          <w:lang w:val="en-US"/>
        </w:rPr>
        <w:t>Critical Literacy,</w:t>
      </w:r>
      <w:r>
        <w:rPr>
          <w:rFonts w:ascii="Trebuchet MS" w:hAnsi="Trebuchet MS" w:hint="default"/>
          <w:color w:val="333333"/>
          <w:sz w:val="24"/>
          <w:szCs w:val="24"/>
          <w:shd w:val="clear" w:color="auto" w:fill="ffffff"/>
          <w:rtl w:val="0"/>
        </w:rPr>
        <w:t xml:space="preserve">” </w:t>
      </w:r>
      <w:r>
        <w:rPr>
          <w:rFonts w:ascii="Trebuchet MS" w:hAnsi="Trebuchet MS"/>
          <w:color w:val="333333"/>
          <w:sz w:val="24"/>
          <w:szCs w:val="24"/>
          <w:shd w:val="clear" w:color="auto" w:fill="ffffff"/>
          <w:rtl w:val="0"/>
          <w:lang w:val="en-US"/>
        </w:rPr>
        <w:t>by Coffey, located on the Learn NC website.</w:t>
      </w:r>
    </w:p>
    <w:p>
      <w:pPr>
        <w:pStyle w:val="Default"/>
        <w:bidi w:val="0"/>
        <w:ind w:left="0" w:right="0" w:firstLine="0"/>
        <w:jc w:val="left"/>
        <w:rPr>
          <w:rFonts w:ascii="Trebuchet MS" w:cs="Trebuchet MS" w:hAnsi="Trebuchet MS" w:eastAsia="Trebuchet MS"/>
          <w:color w:val="333333"/>
          <w:sz w:val="24"/>
          <w:szCs w:val="24"/>
          <w:shd w:val="clear" w:color="auto" w:fill="ffffff"/>
          <w:rtl w:val="0"/>
        </w:rPr>
      </w:pPr>
      <w:r>
        <w:rPr>
          <w:rStyle w:val="Hyperlink.0"/>
          <w:rFonts w:ascii="Trebuchet MS" w:cs="Trebuchet MS" w:hAnsi="Trebuchet MS" w:eastAsia="Trebuchet MS"/>
          <w:color w:val="05679f"/>
          <w:sz w:val="24"/>
          <w:szCs w:val="24"/>
          <w:shd w:val="clear" w:color="auto" w:fill="ffffff"/>
          <w:rtl w:val="0"/>
        </w:rPr>
        <w:fldChar w:fldCharType="begin" w:fldLock="0"/>
      </w:r>
      <w:r>
        <w:rPr>
          <w:rStyle w:val="Hyperlink.0"/>
          <w:rFonts w:ascii="Trebuchet MS" w:cs="Trebuchet MS" w:hAnsi="Trebuchet MS" w:eastAsia="Trebuchet MS"/>
          <w:color w:val="05679f"/>
          <w:sz w:val="24"/>
          <w:szCs w:val="24"/>
          <w:shd w:val="clear" w:color="auto" w:fill="ffffff"/>
          <w:rtl w:val="0"/>
        </w:rPr>
        <w:instrText xml:space="preserve"> HYPERLINK "https://lc-ugrad3.gcu.edu/learningPlatform/externalLinks/externalLinks.html?operation=redirectToExternalLink&amp;externalLink=http%3A%2F%2Fwww.learnnc.org%2Flp%2Fpages%2F4437%3Fref%3Dsearch"</w:instrText>
      </w:r>
      <w:r>
        <w:rPr>
          <w:rStyle w:val="Hyperlink.0"/>
          <w:rFonts w:ascii="Trebuchet MS" w:cs="Trebuchet MS" w:hAnsi="Trebuchet MS" w:eastAsia="Trebuchet MS"/>
          <w:color w:val="05679f"/>
          <w:sz w:val="24"/>
          <w:szCs w:val="24"/>
          <w:shd w:val="clear" w:color="auto" w:fill="ffffff"/>
          <w:rtl w:val="0"/>
        </w:rPr>
        <w:fldChar w:fldCharType="separate" w:fldLock="0"/>
      </w:r>
      <w:r>
        <w:rPr>
          <w:rStyle w:val="Hyperlink.0"/>
          <w:rFonts w:ascii="Trebuchet MS" w:hAnsi="Trebuchet MS"/>
          <w:color w:val="05679f"/>
          <w:sz w:val="24"/>
          <w:szCs w:val="24"/>
          <w:shd w:val="clear" w:color="auto" w:fill="ffffff"/>
          <w:rtl w:val="0"/>
          <w:lang w:val="en-US"/>
        </w:rPr>
        <w:t>http://www.learnnc.org/lp/pages/4437?ref=search</w:t>
      </w:r>
      <w:r>
        <w:rPr>
          <w:rFonts w:ascii="Trebuchet MS" w:cs="Trebuchet MS" w:hAnsi="Trebuchet MS" w:eastAsia="Trebuchet MS"/>
          <w:color w:val="05679f"/>
          <w:sz w:val="24"/>
          <w:szCs w:val="24"/>
          <w:shd w:val="clear" w:color="auto" w:fill="ffffff"/>
          <w:rtl w:val="0"/>
        </w:rPr>
        <w:fldChar w:fldCharType="end" w:fldLock="0"/>
      </w:r>
    </w:p>
    <w:p>
      <w:pPr>
        <w:pStyle w:val="Default"/>
        <w:bidi w:val="0"/>
        <w:ind w:left="0" w:right="0" w:firstLine="0"/>
        <w:jc w:val="left"/>
        <w:rPr>
          <w:rFonts w:ascii="Trebuchet MS" w:cs="Trebuchet MS" w:hAnsi="Trebuchet MS" w:eastAsia="Trebuchet MS"/>
          <w:color w:val="333333"/>
          <w:sz w:val="24"/>
          <w:szCs w:val="24"/>
          <w:shd w:val="clear" w:color="auto" w:fill="ffffff"/>
          <w:rtl w:val="0"/>
        </w:rPr>
      </w:pPr>
    </w:p>
    <w:p>
      <w:pPr>
        <w:pStyle w:val="Default"/>
        <w:bidi w:val="0"/>
        <w:ind w:left="0" w:right="0" w:firstLine="0"/>
        <w:jc w:val="left"/>
        <w:rPr>
          <w:rFonts w:ascii="Trebuchet MS" w:cs="Trebuchet MS" w:hAnsi="Trebuchet MS" w:eastAsia="Trebuchet MS"/>
          <w:b w:val="1"/>
          <w:bCs w:val="1"/>
          <w:color w:val="666666"/>
          <w:sz w:val="24"/>
          <w:szCs w:val="24"/>
          <w:shd w:val="clear" w:color="auto" w:fill="ffffff"/>
          <w:rtl w:val="0"/>
        </w:rPr>
      </w:pPr>
      <w:r>
        <w:rPr>
          <w:rFonts w:ascii="Trebuchet MS" w:hAnsi="Trebuchet MS"/>
          <w:b w:val="1"/>
          <w:bCs w:val="1"/>
          <w:color w:val="666666"/>
          <w:sz w:val="24"/>
          <w:szCs w:val="24"/>
          <w:shd w:val="clear" w:color="auto" w:fill="ffffff"/>
          <w:rtl w:val="0"/>
          <w:lang w:val="en-US"/>
        </w:rPr>
        <w:t>3. Strategies for Constructing Meaning</w:t>
      </w:r>
    </w:p>
    <w:p>
      <w:pPr>
        <w:pStyle w:val="Default"/>
        <w:bidi w:val="0"/>
        <w:ind w:left="0" w:right="0" w:firstLine="0"/>
        <w:jc w:val="left"/>
        <w:rPr>
          <w:rFonts w:ascii="Trebuchet MS" w:cs="Trebuchet MS" w:hAnsi="Trebuchet MS" w:eastAsia="Trebuchet MS"/>
          <w:color w:val="333333"/>
          <w:sz w:val="24"/>
          <w:szCs w:val="24"/>
          <w:shd w:val="clear" w:color="auto" w:fill="ffffff"/>
          <w:rtl w:val="0"/>
        </w:rPr>
      </w:pPr>
      <w:r>
        <w:rPr>
          <w:rFonts w:ascii="Trebuchet MS" w:hAnsi="Trebuchet MS"/>
          <w:color w:val="333333"/>
          <w:sz w:val="24"/>
          <w:szCs w:val="24"/>
          <w:shd w:val="clear" w:color="auto" w:fill="ffffff"/>
          <w:rtl w:val="0"/>
          <w:lang w:val="en-US"/>
        </w:rPr>
        <w:t>Read "Strategies for Constructing Meaning," located on the Education Place website.</w:t>
      </w:r>
    </w:p>
    <w:p>
      <w:pPr>
        <w:pStyle w:val="Default"/>
        <w:bidi w:val="0"/>
        <w:ind w:left="0" w:right="0" w:firstLine="0"/>
        <w:jc w:val="left"/>
        <w:rPr>
          <w:rFonts w:ascii="Trebuchet MS" w:cs="Trebuchet MS" w:hAnsi="Trebuchet MS" w:eastAsia="Trebuchet MS"/>
          <w:color w:val="05679f"/>
          <w:sz w:val="24"/>
          <w:szCs w:val="24"/>
          <w:shd w:val="clear" w:color="auto" w:fill="ffffff"/>
          <w:rtl w:val="0"/>
        </w:rPr>
      </w:pPr>
      <w:r>
        <w:rPr>
          <w:rStyle w:val="Hyperlink.0"/>
          <w:rFonts w:ascii="Trebuchet MS" w:cs="Trebuchet MS" w:hAnsi="Trebuchet MS" w:eastAsia="Trebuchet MS"/>
          <w:color w:val="05679f"/>
          <w:sz w:val="24"/>
          <w:szCs w:val="24"/>
          <w:shd w:val="clear" w:color="auto" w:fill="ffffff"/>
          <w:rtl w:val="0"/>
        </w:rPr>
        <w:fldChar w:fldCharType="begin" w:fldLock="0"/>
      </w:r>
      <w:r>
        <w:rPr>
          <w:rStyle w:val="Hyperlink.0"/>
          <w:rFonts w:ascii="Trebuchet MS" w:cs="Trebuchet MS" w:hAnsi="Trebuchet MS" w:eastAsia="Trebuchet MS"/>
          <w:color w:val="05679f"/>
          <w:sz w:val="24"/>
          <w:szCs w:val="24"/>
          <w:shd w:val="clear" w:color="auto" w:fill="ffffff"/>
          <w:rtl w:val="0"/>
        </w:rPr>
        <w:instrText xml:space="preserve"> HYPERLINK "https://lc-ugrad3.gcu.edu/learningPlatform/externalLinks/externalLinks.html?operation=redirectToExternalLink&amp;externalLink=http%3A%2F%2Fwww.eduplace.com%2Frdg%2Fres%2Fliteracy%2Fst_read2.html"</w:instrText>
      </w:r>
      <w:r>
        <w:rPr>
          <w:rStyle w:val="Hyperlink.0"/>
          <w:rFonts w:ascii="Trebuchet MS" w:cs="Trebuchet MS" w:hAnsi="Trebuchet MS" w:eastAsia="Trebuchet MS"/>
          <w:color w:val="05679f"/>
          <w:sz w:val="24"/>
          <w:szCs w:val="24"/>
          <w:shd w:val="clear" w:color="auto" w:fill="ffffff"/>
          <w:rtl w:val="0"/>
        </w:rPr>
        <w:fldChar w:fldCharType="separate" w:fldLock="0"/>
      </w:r>
      <w:r>
        <w:rPr>
          <w:rStyle w:val="Hyperlink.0"/>
          <w:rFonts w:ascii="Trebuchet MS" w:hAnsi="Trebuchet MS"/>
          <w:color w:val="05679f"/>
          <w:sz w:val="24"/>
          <w:szCs w:val="24"/>
          <w:shd w:val="clear" w:color="auto" w:fill="ffffff"/>
          <w:rtl w:val="0"/>
          <w:lang w:val="en-US"/>
        </w:rPr>
        <w:t>http://www.eduplace.com/rdg/res/literacy/st_read2.html</w:t>
      </w:r>
      <w:r>
        <w:rPr>
          <w:rFonts w:ascii="Trebuchet MS" w:cs="Trebuchet MS" w:hAnsi="Trebuchet MS" w:eastAsia="Trebuchet MS"/>
          <w:color w:val="05679f"/>
          <w:sz w:val="24"/>
          <w:szCs w:val="24"/>
          <w:shd w:val="clear" w:color="auto" w:fill="ffffff"/>
          <w:rtl w:val="0"/>
        </w:rPr>
        <w:fldChar w:fldCharType="end" w:fldLock="0"/>
      </w:r>
    </w:p>
    <w:p>
      <w:pPr>
        <w:pStyle w:val="Default"/>
        <w:bidi w:val="0"/>
        <w:ind w:left="0" w:right="0" w:firstLine="0"/>
        <w:jc w:val="left"/>
        <w:rPr>
          <w:rFonts w:ascii="Trebuchet MS" w:cs="Trebuchet MS" w:hAnsi="Trebuchet MS" w:eastAsia="Trebuchet MS"/>
          <w:color w:val="05679f"/>
          <w:sz w:val="24"/>
          <w:szCs w:val="24"/>
          <w:shd w:val="clear" w:color="auto" w:fill="ffffff"/>
          <w:rtl w:val="0"/>
        </w:rPr>
      </w:pPr>
    </w:p>
    <w:p>
      <w:pPr>
        <w:pStyle w:val="Default"/>
        <w:bidi w:val="0"/>
        <w:ind w:left="0" w:right="0" w:firstLine="0"/>
        <w:jc w:val="left"/>
        <w:rPr>
          <w:rFonts w:ascii="Trebuchet MS" w:cs="Trebuchet MS" w:hAnsi="Trebuchet MS" w:eastAsia="Trebuchet MS"/>
          <w:color w:val="05679f"/>
          <w:sz w:val="24"/>
          <w:szCs w:val="24"/>
          <w:shd w:val="clear" w:color="auto" w:fill="ffffff"/>
          <w:rtl w:val="0"/>
        </w:rPr>
      </w:pPr>
    </w:p>
    <w:p>
      <w:pPr>
        <w:pStyle w:val="Default"/>
        <w:bidi w:val="0"/>
        <w:ind w:left="0" w:right="0" w:firstLine="0"/>
        <w:jc w:val="left"/>
        <w:rPr>
          <w:rFonts w:ascii="Trebuchet MS" w:cs="Trebuchet MS" w:hAnsi="Trebuchet MS" w:eastAsia="Trebuchet MS"/>
          <w:color w:val="05679f"/>
          <w:sz w:val="24"/>
          <w:szCs w:val="24"/>
          <w:shd w:val="clear" w:color="auto" w:fill="ffffff"/>
          <w:rtl w:val="0"/>
        </w:rPr>
      </w:pPr>
    </w:p>
    <w:p>
      <w:pPr>
        <w:pStyle w:val="Default"/>
        <w:bidi w:val="0"/>
        <w:ind w:left="0" w:right="0" w:firstLine="0"/>
        <w:jc w:val="left"/>
        <w:rPr>
          <w:rFonts w:ascii="Trebuchet MS" w:cs="Trebuchet MS" w:hAnsi="Trebuchet MS" w:eastAsia="Trebuchet MS"/>
          <w:color w:val="05679f"/>
          <w:sz w:val="24"/>
          <w:szCs w:val="24"/>
          <w:shd w:val="clear" w:color="auto" w:fill="ffffff"/>
          <w:rtl w:val="0"/>
        </w:rPr>
      </w:pPr>
    </w:p>
    <w:p>
      <w:pPr>
        <w:pStyle w:val="Default"/>
        <w:bidi w:val="0"/>
        <w:ind w:left="0" w:right="0" w:firstLine="0"/>
        <w:jc w:val="left"/>
        <w:rPr>
          <w:rFonts w:ascii="Trebuchet MS" w:cs="Trebuchet MS" w:hAnsi="Trebuchet MS" w:eastAsia="Trebuchet MS"/>
          <w:color w:val="05679f"/>
          <w:sz w:val="24"/>
          <w:szCs w:val="24"/>
          <w:shd w:val="clear" w:color="auto" w:fill="ffffff"/>
          <w:rtl w:val="0"/>
        </w:rPr>
      </w:pPr>
    </w:p>
    <w:p>
      <w:pPr>
        <w:pStyle w:val="Default"/>
        <w:bidi w:val="0"/>
        <w:ind w:left="0" w:right="0" w:firstLine="0"/>
        <w:jc w:val="left"/>
        <w:rPr>
          <w:rFonts w:ascii="Trebuchet MS" w:cs="Trebuchet MS" w:hAnsi="Trebuchet MS" w:eastAsia="Trebuchet MS"/>
          <w:color w:val="05679f"/>
          <w:sz w:val="24"/>
          <w:szCs w:val="24"/>
          <w:shd w:val="clear" w:color="auto" w:fill="ffffff"/>
          <w:rtl w:val="0"/>
        </w:rPr>
      </w:pPr>
    </w:p>
    <w:p>
      <w:pPr>
        <w:pStyle w:val="Default"/>
        <w:bidi w:val="0"/>
        <w:ind w:left="0" w:right="0" w:firstLine="0"/>
        <w:jc w:val="left"/>
        <w:rPr>
          <w:rFonts w:ascii="Trebuchet MS" w:cs="Trebuchet MS" w:hAnsi="Trebuchet MS" w:eastAsia="Trebuchet MS"/>
          <w:color w:val="05679f"/>
          <w:sz w:val="24"/>
          <w:szCs w:val="24"/>
          <w:shd w:val="clear" w:color="auto" w:fill="ffffff"/>
          <w:rtl w:val="0"/>
        </w:rPr>
      </w:pPr>
    </w:p>
    <w:p>
      <w:pPr>
        <w:pStyle w:val="Default"/>
        <w:bidi w:val="0"/>
        <w:ind w:left="0" w:right="0" w:firstLine="0"/>
        <w:jc w:val="left"/>
        <w:rPr>
          <w:rFonts w:ascii="Trebuchet MS" w:cs="Trebuchet MS" w:hAnsi="Trebuchet MS" w:eastAsia="Trebuchet MS"/>
          <w:color w:val="05679f"/>
          <w:sz w:val="24"/>
          <w:szCs w:val="24"/>
          <w:shd w:val="clear" w:color="auto" w:fill="ffffff"/>
          <w:rtl w:val="0"/>
        </w:rPr>
      </w:pPr>
    </w:p>
    <w:p>
      <w:pPr>
        <w:pStyle w:val="Default"/>
        <w:bidi w:val="0"/>
        <w:ind w:left="0" w:right="0" w:firstLine="0"/>
        <w:jc w:val="left"/>
        <w:rPr>
          <w:rFonts w:ascii="Trebuchet MS" w:cs="Trebuchet MS" w:hAnsi="Trebuchet MS" w:eastAsia="Trebuchet MS"/>
          <w:color w:val="05679f"/>
          <w:sz w:val="24"/>
          <w:szCs w:val="24"/>
          <w:shd w:val="clear" w:color="auto" w:fill="ffffff"/>
          <w:rtl w:val="0"/>
        </w:rPr>
      </w:pPr>
    </w:p>
    <w:p>
      <w:pPr>
        <w:pStyle w:val="Default"/>
        <w:bidi w:val="0"/>
        <w:ind w:left="0" w:right="0" w:firstLine="0"/>
        <w:jc w:val="left"/>
        <w:rPr>
          <w:rFonts w:ascii="Trebuchet MS" w:cs="Trebuchet MS" w:hAnsi="Trebuchet MS" w:eastAsia="Trebuchet MS"/>
          <w:color w:val="05679f"/>
          <w:sz w:val="24"/>
          <w:szCs w:val="24"/>
          <w:shd w:val="clear" w:color="auto" w:fill="ffffff"/>
          <w:rtl w:val="0"/>
        </w:rPr>
      </w:pPr>
    </w:p>
    <w:tbl>
      <w:tblPr>
        <w:tblW w:w="936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780"/>
        <w:gridCol w:w="1368"/>
        <w:gridCol w:w="1380"/>
        <w:gridCol w:w="1378"/>
        <w:gridCol w:w="1378"/>
        <w:gridCol w:w="2076"/>
      </w:tblGrid>
      <w:tr>
        <w:tblPrEx>
          <w:shd w:val="clear" w:color="auto" w:fill="auto"/>
        </w:tblPrEx>
        <w:trPr>
          <w:trHeight w:val="1413" w:hRule="atLeast"/>
        </w:trPr>
        <w:tc>
          <w:tcPr>
            <w:tcW w:type="dxa" w:w="1780"/>
            <w:tcBorders>
              <w:top w:val="single" w:color="000000" w:sz="2" w:space="0" w:shadow="0" w:frame="0"/>
              <w:left w:val="single" w:color="000000" w:sz="2" w:space="0" w:shadow="0" w:frame="0"/>
              <w:bottom w:val="single" w:color="9ac5da" w:sz="8" w:space="0" w:shadow="0" w:frame="0"/>
              <w:right w:val="single" w:color="000000" w:sz="2" w:space="0" w:shadow="0" w:frame="0"/>
            </w:tcBorders>
            <w:shd w:val="clear" w:color="auto" w:fill="auto"/>
            <w:tcMar>
              <w:top w:type="dxa" w:w="80"/>
              <w:left w:type="dxa" w:w="0"/>
              <w:bottom w:type="dxa" w:w="80"/>
              <w:right w:type="dxa" w:w="0"/>
            </w:tcMar>
            <w:vAlign w:val="center"/>
          </w:tcPr>
          <w:p/>
        </w:tc>
        <w:tc>
          <w:tcPr>
            <w:tcW w:type="dxa" w:w="1368"/>
            <w:tcBorders>
              <w:top w:val="single" w:color="000000" w:sz="2" w:space="0" w:shadow="0" w:frame="0"/>
              <w:left w:val="single" w:color="000000" w:sz="2" w:space="0" w:shadow="0" w:frame="0"/>
              <w:bottom w:val="single" w:color="9ac5da" w:sz="8" w:space="0" w:shadow="0" w:frame="0"/>
              <w:right w:val="single" w:color="000000" w:sz="2" w:space="0" w:shadow="0" w:frame="0"/>
            </w:tcBorders>
            <w:shd w:val="clear" w:color="auto" w:fill="auto"/>
            <w:tcMar>
              <w:top w:type="dxa" w:w="80"/>
              <w:left w:type="dxa" w:w="0"/>
              <w:bottom w:type="dxa" w:w="80"/>
              <w:right w:type="dxa" w:w="0"/>
            </w:tcMar>
            <w:vAlign w:val="center"/>
          </w:tcPr>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1</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Unsatisfactory</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0.00%</w:t>
            </w:r>
          </w:p>
        </w:tc>
        <w:tc>
          <w:tcPr>
            <w:tcW w:type="dxa" w:w="137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0"/>
              <w:bottom w:type="dxa" w:w="80"/>
              <w:right w:type="dxa" w:w="0"/>
            </w:tcMar>
            <w:vAlign w:val="center"/>
          </w:tcPr>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2</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Less than Satisfactory</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65.00%</w:t>
            </w:r>
          </w:p>
        </w:tc>
        <w:tc>
          <w:tcPr>
            <w:tcW w:type="dxa" w:w="137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0"/>
              <w:bottom w:type="dxa" w:w="80"/>
              <w:right w:type="dxa" w:w="0"/>
            </w:tcMar>
            <w:vAlign w:val="center"/>
          </w:tcPr>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3</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Satisfactory</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75.00%</w:t>
            </w:r>
          </w:p>
        </w:tc>
        <w:tc>
          <w:tcPr>
            <w:tcW w:type="dxa" w:w="137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0"/>
              <w:bottom w:type="dxa" w:w="80"/>
              <w:right w:type="dxa" w:w="0"/>
            </w:tcMar>
            <w:vAlign w:val="center"/>
          </w:tcPr>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4</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Good</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85.00%</w:t>
            </w:r>
          </w:p>
        </w:tc>
        <w:tc>
          <w:tcPr>
            <w:tcW w:type="dxa" w:w="207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0"/>
              <w:bottom w:type="dxa" w:w="80"/>
              <w:right w:type="dxa" w:w="0"/>
            </w:tcMar>
            <w:vAlign w:val="center"/>
          </w:tcPr>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5</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Excellent</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100.00%</w:t>
            </w:r>
          </w:p>
        </w:tc>
      </w:tr>
      <w:tr>
        <w:tblPrEx>
          <w:shd w:val="clear" w:color="auto" w:fill="auto"/>
        </w:tblPrEx>
        <w:trPr>
          <w:trHeight w:val="580" w:hRule="atLeast"/>
        </w:trPr>
        <w:tc>
          <w:tcPr>
            <w:tcW w:type="dxa" w:w="1780"/>
            <w:tcBorders>
              <w:top w:val="single" w:color="9ac5da" w:sz="8" w:space="0" w:shadow="0" w:frame="0"/>
              <w:left w:val="single" w:color="9ac5da" w:sz="8" w:space="0" w:shadow="0" w:frame="0"/>
              <w:bottom w:val="single" w:color="9ac5da" w:sz="8" w:space="0" w:shadow="0" w:frame="0"/>
              <w:right w:val="single" w:color="9ac5da" w:sz="8"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75.0 %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it-IT"/>
              </w:rPr>
              <w:t>Content</w:t>
            </w:r>
          </w:p>
        </w:tc>
        <w:tc>
          <w:tcPr>
            <w:tcW w:type="dxa" w:w="7579"/>
            <w:gridSpan w:val="5"/>
            <w:tcBorders>
              <w:top w:val="single" w:color="9ac5da" w:sz="8" w:space="0" w:shadow="0" w:frame="0"/>
              <w:left w:val="single" w:color="9ac5da" w:sz="8" w:space="0" w:shadow="0" w:frame="0"/>
              <w:bottom w:val="single" w:color="9ac5da" w:sz="8" w:space="0" w:shadow="0" w:frame="0"/>
              <w:right w:val="single" w:color="000000" w:sz="2" w:space="0" w:shadow="0" w:frame="0"/>
            </w:tcBorders>
            <w:shd w:val="clear" w:color="auto" w:fill="eeeeee"/>
            <w:tcMar>
              <w:top w:type="dxa" w:w="0"/>
              <w:left w:type="dxa" w:w="0"/>
              <w:bottom w:type="dxa" w:w="0"/>
              <w:right w:type="dxa" w:w="0"/>
            </w:tcMar>
            <w:vAlign w:val="center"/>
          </w:tcPr>
          <w:p/>
        </w:tc>
      </w:tr>
      <w:tr>
        <w:tblPrEx>
          <w:shd w:val="clear" w:color="auto" w:fill="auto"/>
        </w:tblPrEx>
        <w:trPr>
          <w:trHeight w:val="5900" w:hRule="atLeast"/>
        </w:trPr>
        <w:tc>
          <w:tcPr>
            <w:tcW w:type="dxa" w:w="1780"/>
            <w:tcBorders>
              <w:top w:val="single" w:color="9ac5da" w:sz="8" w:space="0" w:shadow="0" w:frame="0"/>
              <w:left w:val="single" w:color="d0d0d0" w:sz="8" w:space="0" w:shadow="0" w:frame="0"/>
              <w:bottom w:val="single" w:color="d0d0d0" w:sz="8" w:space="0" w:shadow="0" w:frame="0"/>
              <w:right w:val="single" w:color="d0d0d0" w:sz="8"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45.0 %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it-IT"/>
              </w:rPr>
              <w:t>Content</w:t>
            </w:r>
          </w:p>
        </w:tc>
        <w:tc>
          <w:tcPr>
            <w:tcW w:type="dxa" w:w="1368"/>
            <w:tcBorders>
              <w:top w:val="single" w:color="9ac5da" w:sz="8" w:space="0" w:shadow="0" w:frame="0"/>
              <w:left w:val="single" w:color="d0d0d0" w:sz="8" w:space="0" w:shadow="0" w:frame="0"/>
              <w:bottom w:val="single" w:color="d0d0d0" w:sz="8" w:space="0" w:shadow="0" w:frame="0"/>
              <w:right w:val="single" w:color="d0d0d0" w:sz="8"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Strategy list is incomplete and omits most of the requirements stated in the assignment's criteria.</w:t>
            </w:r>
          </w:p>
        </w:tc>
        <w:tc>
          <w:tcPr>
            <w:tcW w:type="dxa" w:w="1379"/>
            <w:tcBorders>
              <w:top w:val="single" w:color="000000" w:sz="2" w:space="0" w:shadow="0" w:frame="0"/>
              <w:left w:val="single" w:color="d0d0d0" w:sz="8" w:space="0" w:shadow="0" w:frame="0"/>
              <w:bottom w:val="single" w:color="d0d0d0" w:sz="8" w:space="0" w:shadow="0" w:frame="0"/>
              <w:right w:val="single" w:color="d0d0d0" w:sz="8"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Strategy list is incomplete and omits some of the requirements stated in the assignment?s criteria, inconsistent treatment of implementation, rationale, and assessment of strategies.</w:t>
            </w:r>
          </w:p>
        </w:tc>
        <w:tc>
          <w:tcPr>
            <w:tcW w:type="dxa" w:w="1378"/>
            <w:tcBorders>
              <w:top w:val="single" w:color="000000" w:sz="2" w:space="0" w:shadow="0" w:frame="0"/>
              <w:left w:val="single" w:color="d0d0d0" w:sz="8" w:space="0" w:shadow="0" w:frame="0"/>
              <w:bottom w:val="single" w:color="d0d0d0" w:sz="8" w:space="0" w:shadow="0" w:frame="0"/>
              <w:right w:val="single" w:color="d0d0d0" w:sz="8"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Strategy list is adequate and meets most of the requirements stated in the assignment?s criteria, adequate treatment of implementation, rationale, and assessment of strategies.</w:t>
            </w:r>
          </w:p>
        </w:tc>
        <w:tc>
          <w:tcPr>
            <w:tcW w:type="dxa" w:w="1378"/>
            <w:tcBorders>
              <w:top w:val="single" w:color="000000" w:sz="2" w:space="0" w:shadow="0" w:frame="0"/>
              <w:left w:val="single" w:color="d0d0d0" w:sz="8" w:space="0" w:shadow="0" w:frame="0"/>
              <w:bottom w:val="single" w:color="d0d0d0" w:sz="8" w:space="0" w:shadow="0" w:frame="0"/>
              <w:right w:val="single" w:color="d0d0d0" w:sz="8"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Strategy list is comprehensive and accurate; definitions are clearly stated; well-detailed and coherent treatment of implementation, rationale, and assessment of strategies.</w:t>
            </w:r>
          </w:p>
        </w:tc>
        <w:tc>
          <w:tcPr>
            <w:tcW w:type="dxa" w:w="2075"/>
            <w:tcBorders>
              <w:top w:val="single" w:color="000000" w:sz="2" w:space="0" w:shadow="0" w:frame="0"/>
              <w:left w:val="single" w:color="d0d0d0" w:sz="8" w:space="0" w:shadow="0" w:frame="0"/>
              <w:bottom w:val="single" w:color="d0d0d0" w:sz="8" w:space="0" w:shadow="0" w:frame="0"/>
              <w:right w:val="single" w:color="000000" w:sz="2"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Strategy list is comprehensive and accurate; definitions are clearly stated; well-detailed, coherent and persuasive treatment of implementation, rationale, and assessment of strategies.</w:t>
            </w:r>
          </w:p>
        </w:tc>
      </w:tr>
      <w:tr>
        <w:tblPrEx>
          <w:shd w:val="clear" w:color="auto" w:fill="auto"/>
        </w:tblPrEx>
        <w:trPr>
          <w:trHeight w:val="2820" w:hRule="atLeast"/>
        </w:trPr>
        <w:tc>
          <w:tcPr>
            <w:tcW w:type="dxa" w:w="1780"/>
            <w:tcBorders>
              <w:top w:val="single" w:color="d0d0d0" w:sz="8" w:space="0" w:shadow="0" w:frame="0"/>
              <w:left w:val="single" w:color="d0d0d0" w:sz="8" w:space="0" w:shadow="0" w:frame="0"/>
              <w:bottom w:val="single" w:color="9ac5da" w:sz="8" w:space="0" w:shadow="0" w:frame="0"/>
              <w:right w:val="single" w:color="d0d0d0" w:sz="8"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30.0 %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Activities</w:t>
            </w:r>
          </w:p>
        </w:tc>
        <w:tc>
          <w:tcPr>
            <w:tcW w:type="dxa" w:w="1368"/>
            <w:tcBorders>
              <w:top w:val="single" w:color="d0d0d0" w:sz="8" w:space="0" w:shadow="0" w:frame="0"/>
              <w:left w:val="single" w:color="d0d0d0" w:sz="8" w:space="0" w:shadow="0" w:frame="0"/>
              <w:bottom w:val="single" w:color="9ac5da" w:sz="8" w:space="0" w:shadow="0" w:frame="0"/>
              <w:right w:val="single" w:color="d0d0d0" w:sz="8"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Activity list is incomplete and omits most of the requirements stated in the assignment?s criteria.</w:t>
            </w:r>
          </w:p>
        </w:tc>
        <w:tc>
          <w:tcPr>
            <w:tcW w:type="dxa" w:w="1379"/>
            <w:tcBorders>
              <w:top w:val="single" w:color="d0d0d0" w:sz="8" w:space="0" w:shadow="0" w:frame="0"/>
              <w:left w:val="single" w:color="d0d0d0" w:sz="8" w:space="0" w:shadow="0" w:frame="0"/>
              <w:bottom w:val="single" w:color="d0d0d0" w:sz="8" w:space="0" w:shadow="0" w:frame="0"/>
              <w:right w:val="single" w:color="d0d0d0" w:sz="8"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Activity list is incomplete and omits some of the requirements stated in the assignment?s criteria.</w:t>
            </w:r>
          </w:p>
        </w:tc>
        <w:tc>
          <w:tcPr>
            <w:tcW w:type="dxa" w:w="1378"/>
            <w:tcBorders>
              <w:top w:val="single" w:color="d0d0d0" w:sz="8" w:space="0" w:shadow="0" w:frame="0"/>
              <w:left w:val="single" w:color="d0d0d0" w:sz="8" w:space="0" w:shadow="0" w:frame="0"/>
              <w:bottom w:val="single" w:color="d0d0d0" w:sz="8" w:space="0" w:shadow="0" w:frame="0"/>
              <w:right w:val="single" w:color="d0d0d0" w:sz="8"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Activity list is adequate and meets most of the requirements stated in the assignment's criteria.</w:t>
            </w:r>
          </w:p>
        </w:tc>
        <w:tc>
          <w:tcPr>
            <w:tcW w:type="dxa" w:w="1378"/>
            <w:tcBorders>
              <w:top w:val="single" w:color="d0d0d0" w:sz="8" w:space="0" w:shadow="0" w:frame="0"/>
              <w:left w:val="single" w:color="d0d0d0" w:sz="8" w:space="0" w:shadow="0" w:frame="0"/>
              <w:bottom w:val="single" w:color="d0d0d0" w:sz="8" w:space="0" w:shadow="0" w:frame="0"/>
              <w:right w:val="single" w:color="d0d0d0" w:sz="8"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Activity list is comprehensive and accurate.</w:t>
            </w:r>
          </w:p>
        </w:tc>
        <w:tc>
          <w:tcPr>
            <w:tcW w:type="dxa" w:w="2075"/>
            <w:tcBorders>
              <w:top w:val="single" w:color="d0d0d0" w:sz="8" w:space="0" w:shadow="0" w:frame="0"/>
              <w:left w:val="single" w:color="d0d0d0" w:sz="8" w:space="0" w:shadow="0" w:frame="0"/>
              <w:bottom w:val="single" w:color="d0d0d0" w:sz="8" w:space="0" w:shadow="0" w:frame="0"/>
              <w:right w:val="single" w:color="000000" w:sz="2"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Activity list is comprehensive and accurate; descriptions of activities are clearly stated and well detailed.</w:t>
            </w:r>
          </w:p>
        </w:tc>
      </w:tr>
      <w:tr>
        <w:tblPrEx>
          <w:shd w:val="clear" w:color="auto" w:fill="auto"/>
        </w:tblPrEx>
        <w:trPr>
          <w:trHeight w:val="580" w:hRule="atLeast"/>
        </w:trPr>
        <w:tc>
          <w:tcPr>
            <w:tcW w:type="dxa" w:w="1780"/>
            <w:tcBorders>
              <w:top w:val="single" w:color="9ac5da" w:sz="8" w:space="0" w:shadow="0" w:frame="0"/>
              <w:left w:val="single" w:color="9ac5da" w:sz="8" w:space="0" w:shadow="0" w:frame="0"/>
              <w:bottom w:val="single" w:color="9ac5da" w:sz="8" w:space="0" w:shadow="0" w:frame="0"/>
              <w:right w:val="single" w:color="9ac5da" w:sz="8"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20.0 %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Organization</w:t>
            </w:r>
          </w:p>
        </w:tc>
        <w:tc>
          <w:tcPr>
            <w:tcW w:type="dxa" w:w="7579"/>
            <w:gridSpan w:val="5"/>
            <w:tcBorders>
              <w:top w:val="single" w:color="9ac5da" w:sz="8" w:space="0" w:shadow="0" w:frame="0"/>
              <w:left w:val="single" w:color="9ac5da" w:sz="8" w:space="0" w:shadow="0" w:frame="0"/>
              <w:bottom w:val="single" w:color="9ac5da" w:sz="8" w:space="0" w:shadow="0" w:frame="0"/>
              <w:right w:val="single" w:color="000000" w:sz="2" w:space="0" w:shadow="0" w:frame="0"/>
            </w:tcBorders>
            <w:shd w:val="clear" w:color="auto" w:fill="auto"/>
            <w:tcMar>
              <w:top w:type="dxa" w:w="0"/>
              <w:left w:type="dxa" w:w="0"/>
              <w:bottom w:type="dxa" w:w="0"/>
              <w:right w:type="dxa" w:w="0"/>
            </w:tcMar>
            <w:vAlign w:val="center"/>
          </w:tcPr>
          <w:p/>
        </w:tc>
      </w:tr>
      <w:tr>
        <w:tblPrEx>
          <w:shd w:val="clear" w:color="auto" w:fill="auto"/>
        </w:tblPrEx>
        <w:trPr>
          <w:trHeight w:val="3100" w:hRule="atLeast"/>
        </w:trPr>
        <w:tc>
          <w:tcPr>
            <w:tcW w:type="dxa" w:w="1780"/>
            <w:tcBorders>
              <w:top w:val="single" w:color="9ac5da" w:sz="8" w:space="0" w:shadow="0" w:frame="0"/>
              <w:left w:val="single" w:color="d0d0d0" w:sz="8" w:space="0" w:shadow="0" w:frame="0"/>
              <w:bottom w:val="single" w:color="d0d0d0" w:sz="8" w:space="0" w:shadow="0" w:frame="0"/>
              <w:right w:val="single" w:color="d0d0d0" w:sz="8"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it-IT"/>
              </w:rPr>
              <w:t>Presentation</w:t>
            </w:r>
          </w:p>
        </w:tc>
        <w:tc>
          <w:tcPr>
            <w:tcW w:type="dxa" w:w="1368"/>
            <w:tcBorders>
              <w:top w:val="single" w:color="9ac5da" w:sz="8" w:space="0" w:shadow="0" w:frame="0"/>
              <w:left w:val="single" w:color="d0d0d0" w:sz="8" w:space="0" w:shadow="0" w:frame="0"/>
              <w:bottom w:val="single" w:color="d0d0d0" w:sz="8" w:space="0" w:shadow="0" w:frame="0"/>
              <w:right w:val="single" w:color="d0d0d0" w:sz="8"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piece is not neat or organized, and it does not include all required elements.</w:t>
            </w:r>
          </w:p>
        </w:tc>
        <w:tc>
          <w:tcPr>
            <w:tcW w:type="dxa" w:w="1379"/>
            <w:tcBorders>
              <w:top w:val="single" w:color="000000" w:sz="2" w:space="0" w:shadow="0" w:frame="0"/>
              <w:left w:val="single" w:color="d0d0d0" w:sz="8" w:space="0" w:shadow="0" w:frame="0"/>
              <w:bottom w:val="single" w:color="d0d0d0" w:sz="8" w:space="0" w:shadow="0" w:frame="0"/>
              <w:right w:val="single" w:color="d0d0d0" w:sz="8"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work is not neat and includes minor flaws or omissions of required elements.</w:t>
            </w:r>
          </w:p>
        </w:tc>
        <w:tc>
          <w:tcPr>
            <w:tcW w:type="dxa" w:w="1378"/>
            <w:tcBorders>
              <w:top w:val="single" w:color="000000" w:sz="2" w:space="0" w:shadow="0" w:frame="0"/>
              <w:left w:val="single" w:color="d0d0d0" w:sz="8" w:space="0" w:shadow="0" w:frame="0"/>
              <w:bottom w:val="single" w:color="d0d0d0" w:sz="8" w:space="0" w:shadow="0" w:frame="0"/>
              <w:right w:val="single" w:color="d0d0d0" w:sz="8"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overall appearance is general, and major elements are missing.</w:t>
            </w:r>
          </w:p>
        </w:tc>
        <w:tc>
          <w:tcPr>
            <w:tcW w:type="dxa" w:w="1378"/>
            <w:tcBorders>
              <w:top w:val="single" w:color="000000" w:sz="2" w:space="0" w:shadow="0" w:frame="0"/>
              <w:left w:val="single" w:color="d0d0d0" w:sz="8" w:space="0" w:shadow="0" w:frame="0"/>
              <w:bottom w:val="single" w:color="d0d0d0" w:sz="8" w:space="0" w:shadow="0" w:frame="0"/>
              <w:right w:val="single" w:color="d0d0d0" w:sz="8"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presentation is good. The overall appearance is generally neat, with a few minor flaws or missing elements.</w:t>
            </w:r>
          </w:p>
        </w:tc>
        <w:tc>
          <w:tcPr>
            <w:tcW w:type="dxa" w:w="2075"/>
            <w:tcBorders>
              <w:top w:val="single" w:color="000000" w:sz="2" w:space="0" w:shadow="0" w:frame="0"/>
              <w:left w:val="single" w:color="d0d0d0" w:sz="8" w:space="0" w:shadow="0" w:frame="0"/>
              <w:bottom w:val="single" w:color="d0d0d0" w:sz="8" w:space="0" w:shadow="0" w:frame="0"/>
              <w:right w:val="single" w:color="000000" w:sz="2"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work is well presented and includes all required elements. The overall appearance is neat and professional.</w:t>
            </w:r>
          </w:p>
        </w:tc>
      </w:tr>
      <w:tr>
        <w:tblPrEx>
          <w:shd w:val="clear" w:color="auto" w:fill="auto"/>
        </w:tblPrEx>
        <w:trPr>
          <w:trHeight w:val="7020" w:hRule="atLeast"/>
        </w:trPr>
        <w:tc>
          <w:tcPr>
            <w:tcW w:type="dxa" w:w="1780"/>
            <w:tcBorders>
              <w:top w:val="single" w:color="d0d0d0" w:sz="8" w:space="0" w:shadow="0" w:frame="0"/>
              <w:left w:val="single" w:color="d0d0d0" w:sz="8" w:space="0" w:shadow="0" w:frame="0"/>
              <w:bottom w:val="single" w:color="9ac5da" w:sz="8" w:space="0" w:shadow="0" w:frame="0"/>
              <w:right w:val="single" w:color="d0d0d0" w:sz="8"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it-IT"/>
              </w:rPr>
              <w:t>Appropriateness</w:t>
            </w:r>
          </w:p>
        </w:tc>
        <w:tc>
          <w:tcPr>
            <w:tcW w:type="dxa" w:w="1368"/>
            <w:tcBorders>
              <w:top w:val="single" w:color="d0d0d0" w:sz="8" w:space="0" w:shadow="0" w:frame="0"/>
              <w:left w:val="single" w:color="d0d0d0" w:sz="8" w:space="0" w:shadow="0" w:frame="0"/>
              <w:bottom w:val="single" w:color="9ac5da" w:sz="8" w:space="0" w:shadow="0" w:frame="0"/>
              <w:right w:val="single" w:color="d0d0d0" w:sz="8"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There is no evidence that the student has selected an effective tool, technique, or paradigm to achieve the goal as defined in the assignment criteria.</w:t>
            </w:r>
          </w:p>
        </w:tc>
        <w:tc>
          <w:tcPr>
            <w:tcW w:type="dxa" w:w="1379"/>
            <w:tcBorders>
              <w:top w:val="single" w:color="d0d0d0" w:sz="8" w:space="0" w:shadow="0" w:frame="0"/>
              <w:left w:val="single" w:color="d0d0d0" w:sz="8" w:space="0" w:shadow="0" w:frame="0"/>
              <w:bottom w:val="single" w:color="d0d0d0" w:sz="8" w:space="0" w:shadow="0" w:frame="0"/>
              <w:right w:val="single" w:color="d0d0d0" w:sz="8"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Student selection of a tool, technique, or paradigm does not relate to the assignment criteria. Student selects strategies that are not appropriate for the audience and the situation and are inadequately developed.</w:t>
            </w:r>
          </w:p>
        </w:tc>
        <w:tc>
          <w:tcPr>
            <w:tcW w:type="dxa" w:w="1378"/>
            <w:tcBorders>
              <w:top w:val="single" w:color="d0d0d0" w:sz="8" w:space="0" w:shadow="0" w:frame="0"/>
              <w:left w:val="single" w:color="d0d0d0" w:sz="8" w:space="0" w:shadow="0" w:frame="0"/>
              <w:bottom w:val="single" w:color="d0d0d0" w:sz="8" w:space="0" w:shadow="0" w:frame="0"/>
              <w:right w:val="single" w:color="d0d0d0" w:sz="8"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Student selected a tool, technique, or paradigm that achieves a basic representation as defined in the assignment criteria. Student selected strategies that are appropriate for the audience and the situation.</w:t>
            </w:r>
          </w:p>
        </w:tc>
        <w:tc>
          <w:tcPr>
            <w:tcW w:type="dxa" w:w="1378"/>
            <w:tcBorders>
              <w:top w:val="single" w:color="d0d0d0" w:sz="8" w:space="0" w:shadow="0" w:frame="0"/>
              <w:left w:val="single" w:color="d0d0d0" w:sz="8" w:space="0" w:shadow="0" w:frame="0"/>
              <w:bottom w:val="single" w:color="d0d0d0" w:sz="8" w:space="0" w:shadow="0" w:frame="0"/>
              <w:right w:val="single" w:color="d0d0d0" w:sz="8"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Student selected an effective tool, technique, or paradigm to achieve the desired goal as defined in the assignment criteria. Student selects strategies that are appropriate for the audience and the situation.</w:t>
            </w:r>
          </w:p>
        </w:tc>
        <w:tc>
          <w:tcPr>
            <w:tcW w:type="dxa" w:w="2075"/>
            <w:tcBorders>
              <w:top w:val="single" w:color="d0d0d0" w:sz="8" w:space="0" w:shadow="0" w:frame="0"/>
              <w:left w:val="single" w:color="d0d0d0" w:sz="8" w:space="0" w:shadow="0" w:frame="0"/>
              <w:bottom w:val="single" w:color="d0d0d0" w:sz="8" w:space="0" w:shadow="0" w:frame="0"/>
              <w:right w:val="single" w:color="000000" w:sz="2"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Student shows a deep understanding of the audience and the situation by selecting strategies that enhances understanding. Student created tools, techniques, or paradigms that effectively achieve the desired goal.</w:t>
            </w:r>
          </w:p>
        </w:tc>
      </w:tr>
      <w:tr>
        <w:tblPrEx>
          <w:shd w:val="clear" w:color="auto" w:fill="auto"/>
        </w:tblPrEx>
        <w:trPr>
          <w:trHeight w:val="580" w:hRule="atLeast"/>
        </w:trPr>
        <w:tc>
          <w:tcPr>
            <w:tcW w:type="dxa" w:w="1780"/>
            <w:tcBorders>
              <w:top w:val="single" w:color="9ac5da" w:sz="8" w:space="0" w:shadow="0" w:frame="0"/>
              <w:left w:val="single" w:color="9ac5da" w:sz="8" w:space="0" w:shadow="0" w:frame="0"/>
              <w:bottom w:val="single" w:color="9ac5da" w:sz="8" w:space="0" w:shadow="0" w:frame="0"/>
              <w:right w:val="single" w:color="9ac5da" w:sz="8"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5.0 %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de-DE"/>
              </w:rPr>
              <w:t>Format</w:t>
            </w:r>
          </w:p>
        </w:tc>
        <w:tc>
          <w:tcPr>
            <w:tcW w:type="dxa" w:w="7579"/>
            <w:gridSpan w:val="5"/>
            <w:tcBorders>
              <w:top w:val="single" w:color="9ac5da" w:sz="8" w:space="0" w:shadow="0" w:frame="0"/>
              <w:left w:val="single" w:color="9ac5da" w:sz="8" w:space="0" w:shadow="0" w:frame="0"/>
              <w:bottom w:val="single" w:color="9ac5da" w:sz="8" w:space="0" w:shadow="0" w:frame="0"/>
              <w:right w:val="single" w:color="000000" w:sz="2" w:space="0" w:shadow="0" w:frame="0"/>
            </w:tcBorders>
            <w:shd w:val="clear" w:color="auto" w:fill="eeeeee"/>
            <w:tcMar>
              <w:top w:type="dxa" w:w="0"/>
              <w:left w:type="dxa" w:w="0"/>
              <w:bottom w:type="dxa" w:w="0"/>
              <w:right w:type="dxa" w:w="0"/>
            </w:tcMar>
            <w:vAlign w:val="center"/>
          </w:tcPr>
          <w:p/>
        </w:tc>
      </w:tr>
      <w:tr>
        <w:tblPrEx>
          <w:shd w:val="clear" w:color="auto" w:fill="auto"/>
        </w:tblPrEx>
        <w:trPr>
          <w:trHeight w:val="4780" w:hRule="atLeast"/>
        </w:trPr>
        <w:tc>
          <w:tcPr>
            <w:tcW w:type="dxa" w:w="1780"/>
            <w:tcBorders>
              <w:top w:val="single" w:color="9ac5da" w:sz="8" w:space="0" w:shadow="0" w:frame="0"/>
              <w:left w:val="single" w:color="d0d0d0" w:sz="8" w:space="0" w:shadow="0" w:frame="0"/>
              <w:bottom w:val="single" w:color="d0d0d0" w:sz="8" w:space="0" w:shadow="0" w:frame="0"/>
              <w:right w:val="single" w:color="d0d0d0" w:sz="8"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5.0 %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Mechanics of Writing (includes spelling, punctuation, grammar, and language use)</w:t>
            </w:r>
          </w:p>
        </w:tc>
        <w:tc>
          <w:tcPr>
            <w:tcW w:type="dxa" w:w="1368"/>
            <w:tcBorders>
              <w:top w:val="single" w:color="9ac5da" w:sz="8" w:space="0" w:shadow="0" w:frame="0"/>
              <w:left w:val="single" w:color="d0d0d0" w:sz="8" w:space="0" w:shadow="0" w:frame="0"/>
              <w:bottom w:val="single" w:color="d0d0d0" w:sz="8" w:space="0" w:shadow="0" w:frame="0"/>
              <w:right w:val="single" w:color="d0d0d0" w:sz="8"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Surface errors are pervasive enough that they impede communication of meaning. Inappropriate word choice and/or sentence construction are employed.</w:t>
            </w:r>
          </w:p>
        </w:tc>
        <w:tc>
          <w:tcPr>
            <w:tcW w:type="dxa" w:w="1379"/>
            <w:tcBorders>
              <w:top w:val="single" w:color="000000" w:sz="2" w:space="0" w:shadow="0" w:frame="0"/>
              <w:left w:val="single" w:color="d0d0d0" w:sz="8" w:space="0" w:shadow="0" w:frame="0"/>
              <w:bottom w:val="single" w:color="d0d0d0" w:sz="8" w:space="0" w:shadow="0" w:frame="0"/>
              <w:right w:val="single" w:color="d0d0d0" w:sz="8"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Frequent and repetitive mechanical errors distract the reader. Inconsistencies in language choice (register) and/or word choice are present.</w:t>
            </w:r>
          </w:p>
        </w:tc>
        <w:tc>
          <w:tcPr>
            <w:tcW w:type="dxa" w:w="1378"/>
            <w:tcBorders>
              <w:top w:val="single" w:color="000000" w:sz="2" w:space="0" w:shadow="0" w:frame="0"/>
              <w:left w:val="single" w:color="d0d0d0" w:sz="8" w:space="0" w:shadow="0" w:frame="0"/>
              <w:bottom w:val="single" w:color="d0d0d0" w:sz="8" w:space="0" w:shadow="0" w:frame="0"/>
              <w:right w:val="single" w:color="d0d0d0" w:sz="8"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Some mechanical errors or typos are present, but are not overly distracting to the reader. Audience-appropriate language is employed.</w:t>
            </w:r>
          </w:p>
        </w:tc>
        <w:tc>
          <w:tcPr>
            <w:tcW w:type="dxa" w:w="1378"/>
            <w:tcBorders>
              <w:top w:val="single" w:color="000000" w:sz="2" w:space="0" w:shadow="0" w:frame="0"/>
              <w:left w:val="single" w:color="d0d0d0" w:sz="8" w:space="0" w:shadow="0" w:frame="0"/>
              <w:bottom w:val="single" w:color="d0d0d0" w:sz="8" w:space="0" w:shadow="0" w:frame="0"/>
              <w:right w:val="single" w:color="d0d0d0" w:sz="8"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Prose is largely free of mechanical errors, although a few may be present. The writer uses a variety of sentence structures and effective figures of speech.</w:t>
            </w:r>
          </w:p>
        </w:tc>
        <w:tc>
          <w:tcPr>
            <w:tcW w:type="dxa" w:w="2075"/>
            <w:tcBorders>
              <w:top w:val="single" w:color="000000" w:sz="2" w:space="0" w:shadow="0" w:frame="0"/>
              <w:left w:val="single" w:color="d0d0d0" w:sz="8" w:space="0" w:shadow="0" w:frame="0"/>
              <w:bottom w:val="single" w:color="d0d0d0" w:sz="8" w:space="0" w:shadow="0" w:frame="0"/>
              <w:right w:val="single" w:color="000000" w:sz="2"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The writer is clearly in command of standard, written academic English.</w:t>
            </w:r>
          </w:p>
        </w:tc>
      </w:tr>
      <w:tr>
        <w:tblPrEx>
          <w:shd w:val="clear" w:color="auto" w:fill="auto"/>
        </w:tblPrEx>
        <w:trPr>
          <w:trHeight w:val="853" w:hRule="atLeast"/>
        </w:trPr>
        <w:tc>
          <w:tcPr>
            <w:tcW w:type="dxa" w:w="1780"/>
            <w:tcBorders>
              <w:top w:val="single" w:color="d0d0d0" w:sz="8"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Total Weightage</w:t>
            </w:r>
          </w:p>
        </w:tc>
        <w:tc>
          <w:tcPr>
            <w:tcW w:type="dxa" w:w="7579"/>
            <w:gridSpan w:val="5"/>
            <w:tcBorders>
              <w:top w:val="single" w:color="d0d0d0" w:sz="8"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0"/>
              <w:left w:type="dxa" w:w="0"/>
              <w:bottom w:type="dxa" w:w="0"/>
              <w:right w:type="dxa" w:w="0"/>
            </w:tcMar>
            <w:vAlign w:val="top"/>
          </w:tcPr>
          <w:p/>
        </w:tc>
      </w:tr>
    </w:tbl>
    <w:p>
      <w:pPr>
        <w:pStyle w:val="Default"/>
        <w:bidi w:val="0"/>
        <w:ind w:left="0" w:right="0" w:firstLine="0"/>
        <w:jc w:val="left"/>
        <w:rPr>
          <w:rtl w:val="0"/>
        </w:rPr>
      </w:pPr>
      <w:r>
        <w:rPr>
          <w:rFonts w:ascii="Trebuchet MS" w:cs="Trebuchet MS" w:hAnsi="Trebuchet MS" w:eastAsia="Trebuchet MS"/>
          <w:color w:val="545454"/>
          <w:sz w:val="24"/>
          <w:szCs w:val="24"/>
          <w:shd w:val="clear" w:color="auto" w:fill="ffffff"/>
          <w:rtl w:val="0"/>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rPr>
        <w:rtl w:val="0"/>
        <w:lang w:val="en-US"/>
      </w:rPr>
      <w:t xml:space="preserve">Rubric </w:t>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character" w:styleId="Hyperlink.0">
    <w:name w:val="Hyperlink.0"/>
    <w:basedOn w:val="Hyperlink"/>
    <w:next w:val="Hyperlink.0"/>
    <w:rPr>
      <w:u w:val="single"/>
    </w:r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0"/>
      <w:szCs w:val="20"/>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