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B5B13" w14:textId="77777777" w:rsidR="00E43543" w:rsidRDefault="00E43543" w:rsidP="00E43543">
      <w:pPr>
        <w:jc w:val="center"/>
        <w:rPr>
          <w:b/>
          <w:bCs/>
        </w:rPr>
      </w:pPr>
    </w:p>
    <w:p w14:paraId="2C56B874" w14:textId="77777777" w:rsidR="00E43543" w:rsidRDefault="00E43543" w:rsidP="00E43543">
      <w:pPr>
        <w:jc w:val="center"/>
        <w:rPr>
          <w:b/>
          <w:bCs/>
        </w:rPr>
      </w:pPr>
    </w:p>
    <w:p w14:paraId="0CEA57DF" w14:textId="77777777" w:rsidR="00E43543" w:rsidRDefault="00E43543" w:rsidP="00E43543">
      <w:pPr>
        <w:jc w:val="center"/>
        <w:rPr>
          <w:b/>
          <w:bCs/>
        </w:rPr>
      </w:pPr>
    </w:p>
    <w:p w14:paraId="63EF522C" w14:textId="77777777" w:rsidR="00E43543" w:rsidRDefault="00E43543" w:rsidP="00E43543">
      <w:pPr>
        <w:jc w:val="center"/>
        <w:rPr>
          <w:b/>
          <w:bCs/>
        </w:rPr>
      </w:pPr>
    </w:p>
    <w:p w14:paraId="2CE90BFC" w14:textId="77777777" w:rsidR="00E43543" w:rsidRDefault="00E43543" w:rsidP="00E43543">
      <w:pPr>
        <w:jc w:val="center"/>
        <w:rPr>
          <w:b/>
          <w:bCs/>
        </w:rPr>
      </w:pPr>
    </w:p>
    <w:p w14:paraId="7B3270FD" w14:textId="6F305991" w:rsidR="00A53A3F" w:rsidRPr="00E43543" w:rsidRDefault="00E43543" w:rsidP="00E43543">
      <w:pPr>
        <w:jc w:val="center"/>
        <w:rPr>
          <w:b/>
          <w:bCs/>
        </w:rPr>
      </w:pPr>
      <w:r w:rsidRPr="00E43543">
        <w:rPr>
          <w:b/>
          <w:bCs/>
        </w:rPr>
        <w:t>Critique to Human Biology article</w:t>
      </w:r>
    </w:p>
    <w:p w14:paraId="7F07CD91" w14:textId="77777777" w:rsidR="00E43543" w:rsidRDefault="00E43543" w:rsidP="00E43543">
      <w:pPr>
        <w:jc w:val="center"/>
      </w:pPr>
    </w:p>
    <w:p w14:paraId="6BBB948F" w14:textId="769765F6" w:rsidR="00E43543" w:rsidRDefault="00E43543" w:rsidP="00E43543">
      <w:pPr>
        <w:jc w:val="center"/>
      </w:pPr>
      <w:r>
        <w:t>Student’s name</w:t>
      </w:r>
    </w:p>
    <w:p w14:paraId="089A4D7E" w14:textId="292F8355" w:rsidR="00E43543" w:rsidRDefault="00E43543" w:rsidP="00E43543">
      <w:pPr>
        <w:jc w:val="center"/>
      </w:pPr>
      <w:r>
        <w:t>Affiliation</w:t>
      </w:r>
    </w:p>
    <w:p w14:paraId="47244463" w14:textId="1ECE1C30" w:rsidR="00E43543" w:rsidRDefault="00E43543" w:rsidP="00E43543">
      <w:pPr>
        <w:jc w:val="center"/>
      </w:pPr>
      <w:r>
        <w:t>Course</w:t>
      </w:r>
    </w:p>
    <w:p w14:paraId="73FC20AC" w14:textId="641C1BC7" w:rsidR="00E43543" w:rsidRDefault="00E43543" w:rsidP="00E43543">
      <w:pPr>
        <w:jc w:val="center"/>
      </w:pPr>
      <w:r>
        <w:t>Professor</w:t>
      </w:r>
    </w:p>
    <w:p w14:paraId="3766B3DF" w14:textId="25627FEE" w:rsidR="00E43543" w:rsidRDefault="00E43543" w:rsidP="00E43543">
      <w:pPr>
        <w:jc w:val="center"/>
      </w:pPr>
      <w:r>
        <w:t>Date</w:t>
      </w:r>
    </w:p>
    <w:p w14:paraId="11798903" w14:textId="77777777" w:rsidR="00A53A3F" w:rsidRDefault="00A53A3F" w:rsidP="002167A8"/>
    <w:p w14:paraId="0FB3E219" w14:textId="77777777" w:rsidR="00A53A3F" w:rsidRDefault="00A53A3F" w:rsidP="002167A8"/>
    <w:p w14:paraId="1F85EDFD" w14:textId="77777777" w:rsidR="00A53A3F" w:rsidRDefault="00A53A3F" w:rsidP="002167A8"/>
    <w:p w14:paraId="74514C9A" w14:textId="77777777" w:rsidR="00A53A3F" w:rsidRDefault="00A53A3F" w:rsidP="002167A8"/>
    <w:p w14:paraId="5BD4D90E" w14:textId="77777777" w:rsidR="00A53A3F" w:rsidRDefault="00A53A3F" w:rsidP="002167A8"/>
    <w:p w14:paraId="4EBACB4D" w14:textId="77777777" w:rsidR="00A53A3F" w:rsidRDefault="00A53A3F" w:rsidP="002167A8"/>
    <w:p w14:paraId="40284CE3" w14:textId="77777777" w:rsidR="00A53A3F" w:rsidRDefault="00A53A3F" w:rsidP="002167A8"/>
    <w:p w14:paraId="385D915E" w14:textId="60F4A319" w:rsidR="00A53A3F" w:rsidRDefault="00A53A3F" w:rsidP="00E43543">
      <w:pPr>
        <w:ind w:firstLine="0"/>
      </w:pPr>
    </w:p>
    <w:p w14:paraId="2421EF8B" w14:textId="77777777" w:rsidR="00E43543" w:rsidRDefault="00E43543" w:rsidP="00E43543">
      <w:pPr>
        <w:ind w:firstLine="0"/>
      </w:pPr>
    </w:p>
    <w:p w14:paraId="4C3034DB" w14:textId="77777777" w:rsidR="00A53A3F" w:rsidRDefault="00A53A3F" w:rsidP="00A53A3F">
      <w:pPr>
        <w:ind w:firstLine="0"/>
      </w:pPr>
    </w:p>
    <w:p w14:paraId="460B0676" w14:textId="77777777" w:rsidR="00EF317D" w:rsidRDefault="00EF317D" w:rsidP="0016314D">
      <w:r>
        <w:lastRenderedPageBreak/>
        <w:t>I have chosen Human biology, which was reviewed by Professor Raymond Pearl from Johns Hopkins University as a biometry and vital statistics professor, as my point of concern to bring the author's main ideas and critique the author's views. The author diversely touches more on the critical topics of biological concern such as genetics and continues to contribute a lot in the advancement of the twentieth-century scientific relations such as on the discovery of the genetic materials such as the structure of the DNA, issues touching on health disparities among the different populace which may be brought up by a variety of genetic and surrounding factors such as climate as well as the continuing and the causes of the evolutions and the shifting of the ancient as well as the modern human beings. The author also indicates and elaborates very well that the typological approach was replaced by the population approach in the 1940s, which was based on the idea that individuals from a particular group who have similar characters originated from ancestors who had sexual interactions towards each other in a different breeding populace in the past many years ago. However, the author also argues that this is not a relying stand since people have been associated with migrations and cross marrying throughout human history, making it not reliable, according to the author, as other factors have to be considered to reach this conclusion. Alternatively, the author also indicates that in the year the 1960s, another approach known as the clinical practice was established, which stressed that individual characters change as one move from one environment to the other, and it is mainly influenced by people he/she interacts with during their moment of movement and stay. Here the author stress more on the issue of race, whereby he mentions that race is just a social construction when it comes to the problems of modern genetic research since difference based on the topic of race is not taken seriously when it comes to current classifications of the human traits since they almost look 99.9% similar when carefully analyzed.</w:t>
      </w:r>
    </w:p>
    <w:p w14:paraId="0EC4F408" w14:textId="44DF6728" w:rsidR="00EF317D" w:rsidRDefault="00ED1648" w:rsidP="0016314D">
      <w:r w:rsidRPr="00ED1648">
        <w:lastRenderedPageBreak/>
        <w:t>I found the book exhaustive over the points ordinarily shrouded in a one-semester human science class for explicit united wellbeing majors like clinical aides. This book could likewise fill in as a "fundamental science" text for a science class on human science. The book covers essential initial cell science ideas like digestion and cell division and afterward does a framework by-framework conversation of the human body. The book remembers a glossary for every section and a general file. I like that the record does themes by both page number and "module number" for the individuals who utilize this book in modules, for example, in an online climate. My lone criticism of the list is that the modules are imprinted in a similar line and text style as the page number, making it fairly more confounded to see the page number if that is the thing that you are searching for. Maybe an alternate text style or bolding may help this. One thing to note is this content is address as it were. In the event that you need a book that can likewise be utilized for lab work, for example, marking bones or muscles, this content would not have the anatomical detail for that sort of utilization. You would have to enhance this book on the off chance that you wished to utilize it in a lab-based setting.</w:t>
      </w:r>
      <w:r w:rsidR="00EF317D">
        <w:t xml:space="preserve"> </w:t>
      </w:r>
    </w:p>
    <w:p w14:paraId="34D28750" w14:textId="77777777" w:rsidR="00EF317D" w:rsidRDefault="00EF317D" w:rsidP="00EF317D">
      <w:pPr>
        <w:ind w:firstLine="0"/>
        <w:jc w:val="center"/>
      </w:pPr>
      <w:r>
        <w:t xml:space="preserve"> </w:t>
      </w:r>
    </w:p>
    <w:p w14:paraId="0B9DC894" w14:textId="77777777" w:rsidR="00EF317D" w:rsidRDefault="00EF317D" w:rsidP="00EF317D">
      <w:pPr>
        <w:ind w:firstLine="0"/>
        <w:jc w:val="center"/>
      </w:pPr>
      <w:r>
        <w:t xml:space="preserve"> </w:t>
      </w:r>
    </w:p>
    <w:p w14:paraId="3F24984D" w14:textId="77777777" w:rsidR="00EF317D" w:rsidRDefault="00EF317D" w:rsidP="00EF317D">
      <w:pPr>
        <w:ind w:firstLine="0"/>
        <w:jc w:val="center"/>
      </w:pPr>
      <w:r>
        <w:t xml:space="preserve"> </w:t>
      </w:r>
    </w:p>
    <w:p w14:paraId="79F3A733" w14:textId="77777777" w:rsidR="00EF317D" w:rsidRDefault="00EF317D" w:rsidP="00EF317D">
      <w:pPr>
        <w:ind w:firstLine="0"/>
        <w:jc w:val="center"/>
      </w:pPr>
      <w:r>
        <w:t xml:space="preserve"> </w:t>
      </w:r>
    </w:p>
    <w:p w14:paraId="13623894" w14:textId="77777777" w:rsidR="00EF317D" w:rsidRDefault="00EF317D" w:rsidP="00EF317D">
      <w:pPr>
        <w:ind w:firstLine="0"/>
        <w:jc w:val="center"/>
      </w:pPr>
      <w:r>
        <w:t xml:space="preserve"> </w:t>
      </w:r>
    </w:p>
    <w:p w14:paraId="3A2152B8" w14:textId="77777777" w:rsidR="00EF317D" w:rsidRDefault="00EF317D" w:rsidP="00EF317D">
      <w:pPr>
        <w:ind w:firstLine="0"/>
        <w:jc w:val="center"/>
      </w:pPr>
      <w:r>
        <w:t xml:space="preserve"> </w:t>
      </w:r>
    </w:p>
    <w:p w14:paraId="2B6F253A" w14:textId="77777777" w:rsidR="00EF317D" w:rsidRDefault="00EF317D" w:rsidP="00EF317D">
      <w:pPr>
        <w:ind w:firstLine="0"/>
        <w:jc w:val="center"/>
      </w:pPr>
      <w:r>
        <w:t xml:space="preserve"> </w:t>
      </w:r>
    </w:p>
    <w:p w14:paraId="22A40B75" w14:textId="77777777" w:rsidR="0016314D" w:rsidRDefault="00EF317D" w:rsidP="00EF317D">
      <w:pPr>
        <w:ind w:firstLine="0"/>
        <w:jc w:val="center"/>
      </w:pPr>
      <w:r>
        <w:t xml:space="preserve"> </w:t>
      </w:r>
    </w:p>
    <w:p w14:paraId="4010372C" w14:textId="77777777" w:rsidR="00ED1648" w:rsidRDefault="00ED1648" w:rsidP="00EF317D">
      <w:pPr>
        <w:ind w:firstLine="0"/>
        <w:jc w:val="center"/>
        <w:rPr>
          <w:b/>
          <w:bCs/>
        </w:rPr>
      </w:pPr>
    </w:p>
    <w:p w14:paraId="0CF10EDD" w14:textId="5D806B5F" w:rsidR="00E43543" w:rsidRPr="00D32364" w:rsidRDefault="00E43543" w:rsidP="00EF317D">
      <w:pPr>
        <w:ind w:firstLine="0"/>
        <w:jc w:val="center"/>
        <w:rPr>
          <w:b/>
          <w:bCs/>
        </w:rPr>
      </w:pPr>
      <w:bookmarkStart w:id="0" w:name="_GoBack"/>
      <w:bookmarkEnd w:id="0"/>
      <w:r w:rsidRPr="00D32364">
        <w:rPr>
          <w:b/>
          <w:bCs/>
        </w:rPr>
        <w:lastRenderedPageBreak/>
        <w:t>References</w:t>
      </w:r>
    </w:p>
    <w:p w14:paraId="36421EC2" w14:textId="062A125F" w:rsidR="007273BC" w:rsidRDefault="00D32364" w:rsidP="00D32364">
      <w:pPr>
        <w:ind w:left="720" w:hanging="720"/>
      </w:pPr>
      <w:r w:rsidRPr="00D32364">
        <w:t>Kim, J., Koo, B. K., &amp; Knoblich, J. A. (2020). Human organoids: model systems for human biology and medicine. Nature Reviews Molecular Cell Biology, 21(10), 571-584.</w:t>
      </w:r>
    </w:p>
    <w:p w14:paraId="170F7C77" w14:textId="1BE8FDC2" w:rsidR="00D32364" w:rsidRDefault="00D32364" w:rsidP="00D32364">
      <w:pPr>
        <w:ind w:left="720" w:hanging="720"/>
      </w:pPr>
      <w:r w:rsidRPr="00D32364">
        <w:t>O'Sullivan, J. D., Nicu, C., Picard, M., Chéret, J., Bedogni, B., Tobin, D. J., &amp; Paus, R. (2021). The biology of human hair greying. Biological Reviews, 96(1), 107-128.</w:t>
      </w:r>
    </w:p>
    <w:sectPr w:rsidR="00D3236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F897D7" w14:textId="77777777" w:rsidR="004836CA" w:rsidRDefault="004836CA" w:rsidP="00E43543">
      <w:pPr>
        <w:spacing w:after="0" w:line="240" w:lineRule="auto"/>
      </w:pPr>
      <w:r>
        <w:separator/>
      </w:r>
    </w:p>
  </w:endnote>
  <w:endnote w:type="continuationSeparator" w:id="0">
    <w:p w14:paraId="27DC904B" w14:textId="77777777" w:rsidR="004836CA" w:rsidRDefault="004836CA" w:rsidP="00E43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7684C5" w14:textId="77777777" w:rsidR="004836CA" w:rsidRDefault="004836CA" w:rsidP="00E43543">
      <w:pPr>
        <w:spacing w:after="0" w:line="240" w:lineRule="auto"/>
      </w:pPr>
      <w:r>
        <w:separator/>
      </w:r>
    </w:p>
  </w:footnote>
  <w:footnote w:type="continuationSeparator" w:id="0">
    <w:p w14:paraId="71D7918E" w14:textId="77777777" w:rsidR="004836CA" w:rsidRDefault="004836CA" w:rsidP="00E435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1957304"/>
      <w:docPartObj>
        <w:docPartGallery w:val="Page Numbers (Top of Page)"/>
        <w:docPartUnique/>
      </w:docPartObj>
    </w:sdtPr>
    <w:sdtEndPr>
      <w:rPr>
        <w:noProof/>
      </w:rPr>
    </w:sdtEndPr>
    <w:sdtContent>
      <w:p w14:paraId="6C8B7C20" w14:textId="49C21533" w:rsidR="00E43543" w:rsidRDefault="00E43543">
        <w:pPr>
          <w:pStyle w:val="Header"/>
          <w:jc w:val="right"/>
        </w:pPr>
        <w:r>
          <w:fldChar w:fldCharType="begin"/>
        </w:r>
        <w:r>
          <w:instrText xml:space="preserve"> PAGE   \* MERGEFORMAT </w:instrText>
        </w:r>
        <w:r>
          <w:fldChar w:fldCharType="separate"/>
        </w:r>
        <w:r w:rsidR="00ED1648">
          <w:rPr>
            <w:noProof/>
          </w:rPr>
          <w:t>3</w:t>
        </w:r>
        <w:r>
          <w:rPr>
            <w:noProof/>
          </w:rPr>
          <w:fldChar w:fldCharType="end"/>
        </w:r>
      </w:p>
    </w:sdtContent>
  </w:sdt>
  <w:p w14:paraId="737CE0BD" w14:textId="77777777" w:rsidR="00E43543" w:rsidRDefault="00E435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3BC"/>
    <w:rsid w:val="00080798"/>
    <w:rsid w:val="0016314D"/>
    <w:rsid w:val="00164513"/>
    <w:rsid w:val="002167A8"/>
    <w:rsid w:val="00216BD3"/>
    <w:rsid w:val="00377DC7"/>
    <w:rsid w:val="004836CA"/>
    <w:rsid w:val="00593820"/>
    <w:rsid w:val="005F6AFF"/>
    <w:rsid w:val="007273BC"/>
    <w:rsid w:val="008F77C2"/>
    <w:rsid w:val="009C3CCE"/>
    <w:rsid w:val="00A53A3F"/>
    <w:rsid w:val="00C8675A"/>
    <w:rsid w:val="00D32364"/>
    <w:rsid w:val="00E43543"/>
    <w:rsid w:val="00ED1648"/>
    <w:rsid w:val="00EF3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F5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7A8"/>
    <w:pPr>
      <w:spacing w:line="480" w:lineRule="auto"/>
      <w:ind w:firstLine="720"/>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543"/>
    <w:rPr>
      <w:rFonts w:ascii="Times New Roman" w:hAnsi="Times New Roman"/>
      <w:sz w:val="24"/>
    </w:rPr>
  </w:style>
  <w:style w:type="paragraph" w:styleId="Footer">
    <w:name w:val="footer"/>
    <w:basedOn w:val="Normal"/>
    <w:link w:val="FooterChar"/>
    <w:uiPriority w:val="99"/>
    <w:unhideWhenUsed/>
    <w:rsid w:val="00E43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543"/>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7A8"/>
    <w:pPr>
      <w:spacing w:line="480" w:lineRule="auto"/>
      <w:ind w:firstLine="720"/>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543"/>
    <w:rPr>
      <w:rFonts w:ascii="Times New Roman" w:hAnsi="Times New Roman"/>
      <w:sz w:val="24"/>
    </w:rPr>
  </w:style>
  <w:style w:type="paragraph" w:styleId="Footer">
    <w:name w:val="footer"/>
    <w:basedOn w:val="Normal"/>
    <w:link w:val="FooterChar"/>
    <w:uiPriority w:val="99"/>
    <w:unhideWhenUsed/>
    <w:rsid w:val="00E43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54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16</cp:revision>
  <dcterms:created xsi:type="dcterms:W3CDTF">2021-03-21T11:25:00Z</dcterms:created>
  <dcterms:modified xsi:type="dcterms:W3CDTF">2021-03-21T19:07:00Z</dcterms:modified>
</cp:coreProperties>
</file>