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FE6" w:rsidRPr="00A3565C" w:rsidRDefault="00445FE6" w:rsidP="00803B67">
      <w:pPr>
        <w:spacing w:after="0" w:line="480" w:lineRule="auto"/>
        <w:jc w:val="center"/>
        <w:rPr>
          <w:rFonts w:ascii="Times New Roman" w:hAnsi="Times New Roman" w:cs="Times New Roman"/>
          <w:sz w:val="24"/>
          <w:szCs w:val="24"/>
        </w:rPr>
      </w:pPr>
    </w:p>
    <w:p w:rsidR="00445FE6" w:rsidRPr="00A3565C" w:rsidRDefault="00445FE6" w:rsidP="00803B67">
      <w:pPr>
        <w:spacing w:after="0" w:line="480" w:lineRule="auto"/>
        <w:jc w:val="center"/>
        <w:rPr>
          <w:rFonts w:ascii="Times New Roman" w:hAnsi="Times New Roman" w:cs="Times New Roman"/>
          <w:sz w:val="24"/>
          <w:szCs w:val="24"/>
        </w:rPr>
      </w:pPr>
    </w:p>
    <w:p w:rsidR="00445FE6" w:rsidRDefault="00445FE6" w:rsidP="00803B67">
      <w:pPr>
        <w:spacing w:after="0" w:line="480" w:lineRule="auto"/>
        <w:jc w:val="center"/>
        <w:rPr>
          <w:rFonts w:ascii="Times New Roman" w:hAnsi="Times New Roman" w:cs="Times New Roman"/>
          <w:sz w:val="24"/>
          <w:szCs w:val="24"/>
        </w:rPr>
      </w:pPr>
    </w:p>
    <w:p w:rsidR="00710E4C" w:rsidRDefault="00710E4C" w:rsidP="00803B67">
      <w:pPr>
        <w:spacing w:after="0" w:line="480" w:lineRule="auto"/>
        <w:jc w:val="center"/>
        <w:rPr>
          <w:rFonts w:ascii="Times New Roman" w:hAnsi="Times New Roman" w:cs="Times New Roman"/>
          <w:sz w:val="24"/>
          <w:szCs w:val="24"/>
        </w:rPr>
      </w:pPr>
    </w:p>
    <w:p w:rsidR="00710E4C" w:rsidRPr="00A3565C" w:rsidRDefault="00710E4C" w:rsidP="00803B67">
      <w:pPr>
        <w:spacing w:after="0" w:line="480" w:lineRule="auto"/>
        <w:jc w:val="center"/>
        <w:rPr>
          <w:rFonts w:ascii="Times New Roman" w:hAnsi="Times New Roman" w:cs="Times New Roman"/>
          <w:sz w:val="24"/>
          <w:szCs w:val="24"/>
        </w:rPr>
      </w:pPr>
    </w:p>
    <w:p w:rsidR="00445FE6" w:rsidRPr="00A3565C" w:rsidRDefault="00445FE6" w:rsidP="00803B67">
      <w:pPr>
        <w:spacing w:after="0" w:line="480" w:lineRule="auto"/>
        <w:jc w:val="center"/>
        <w:rPr>
          <w:rFonts w:ascii="Times New Roman" w:hAnsi="Times New Roman" w:cs="Times New Roman"/>
          <w:sz w:val="24"/>
          <w:szCs w:val="24"/>
        </w:rPr>
      </w:pPr>
    </w:p>
    <w:p w:rsidR="00445FE6" w:rsidRPr="00A3565C" w:rsidRDefault="00445FE6" w:rsidP="00803B67">
      <w:pPr>
        <w:spacing w:after="0" w:line="480" w:lineRule="auto"/>
        <w:jc w:val="center"/>
        <w:rPr>
          <w:rFonts w:ascii="Times New Roman" w:hAnsi="Times New Roman" w:cs="Times New Roman"/>
          <w:sz w:val="24"/>
          <w:szCs w:val="24"/>
        </w:rPr>
      </w:pPr>
    </w:p>
    <w:p w:rsidR="00445FE6" w:rsidRPr="00A3565C" w:rsidRDefault="00445FE6" w:rsidP="00803B67">
      <w:pPr>
        <w:spacing w:after="0" w:line="480" w:lineRule="auto"/>
        <w:jc w:val="center"/>
        <w:rPr>
          <w:rFonts w:ascii="Times New Roman" w:hAnsi="Times New Roman" w:cs="Times New Roman"/>
          <w:sz w:val="24"/>
          <w:szCs w:val="24"/>
        </w:rPr>
      </w:pPr>
    </w:p>
    <w:p w:rsidR="002D3EFC" w:rsidRPr="00A3565C" w:rsidRDefault="00445FE6" w:rsidP="00803B67">
      <w:pPr>
        <w:spacing w:after="0" w:line="480" w:lineRule="auto"/>
        <w:jc w:val="center"/>
        <w:rPr>
          <w:rFonts w:ascii="Times New Roman" w:hAnsi="Times New Roman" w:cs="Times New Roman"/>
          <w:sz w:val="24"/>
          <w:szCs w:val="24"/>
        </w:rPr>
      </w:pPr>
      <w:r w:rsidRPr="00A3565C">
        <w:rPr>
          <w:rFonts w:ascii="Times New Roman" w:hAnsi="Times New Roman" w:cs="Times New Roman"/>
          <w:sz w:val="24"/>
          <w:szCs w:val="24"/>
        </w:rPr>
        <w:t>Impact of Culture a</w:t>
      </w:r>
      <w:r w:rsidR="002D3EFC" w:rsidRPr="00A3565C">
        <w:rPr>
          <w:rFonts w:ascii="Times New Roman" w:hAnsi="Times New Roman" w:cs="Times New Roman"/>
          <w:sz w:val="24"/>
          <w:szCs w:val="24"/>
        </w:rPr>
        <w:t>nd Identity</w:t>
      </w:r>
    </w:p>
    <w:p w:rsidR="002D3EFC" w:rsidRPr="00A3565C" w:rsidRDefault="002D3EFC" w:rsidP="00803B67">
      <w:pPr>
        <w:spacing w:after="0" w:line="480" w:lineRule="auto"/>
        <w:jc w:val="center"/>
        <w:rPr>
          <w:rFonts w:ascii="Times New Roman" w:hAnsi="Times New Roman" w:cs="Times New Roman"/>
          <w:sz w:val="24"/>
          <w:szCs w:val="24"/>
        </w:rPr>
      </w:pPr>
      <w:r w:rsidRPr="00A3565C">
        <w:rPr>
          <w:rFonts w:ascii="Times New Roman" w:hAnsi="Times New Roman" w:cs="Times New Roman"/>
          <w:sz w:val="24"/>
          <w:szCs w:val="24"/>
        </w:rPr>
        <w:t>Student’s Name</w:t>
      </w:r>
    </w:p>
    <w:p w:rsidR="00CC6C58" w:rsidRPr="00A3565C" w:rsidRDefault="002D3EFC" w:rsidP="00803B67">
      <w:pPr>
        <w:spacing w:after="0" w:line="480" w:lineRule="auto"/>
        <w:jc w:val="center"/>
        <w:rPr>
          <w:rFonts w:ascii="Times New Roman" w:hAnsi="Times New Roman" w:cs="Times New Roman"/>
          <w:sz w:val="24"/>
          <w:szCs w:val="24"/>
        </w:rPr>
      </w:pPr>
      <w:r w:rsidRPr="00A3565C">
        <w:rPr>
          <w:rFonts w:ascii="Times New Roman" w:hAnsi="Times New Roman" w:cs="Times New Roman"/>
          <w:sz w:val="24"/>
          <w:szCs w:val="24"/>
        </w:rPr>
        <w:t xml:space="preserve">Institution </w:t>
      </w:r>
      <w:r w:rsidR="00CC6C58" w:rsidRPr="00A3565C">
        <w:rPr>
          <w:rFonts w:ascii="Times New Roman" w:hAnsi="Times New Roman" w:cs="Times New Roman"/>
          <w:sz w:val="24"/>
          <w:szCs w:val="24"/>
        </w:rPr>
        <w:br w:type="page"/>
      </w:r>
    </w:p>
    <w:p w:rsidR="00DE1AEB" w:rsidRPr="00A3565C" w:rsidRDefault="00DE1AEB" w:rsidP="00803B67">
      <w:pPr>
        <w:spacing w:after="0" w:line="480" w:lineRule="auto"/>
        <w:jc w:val="center"/>
        <w:rPr>
          <w:rFonts w:ascii="Times New Roman" w:hAnsi="Times New Roman" w:cs="Times New Roman"/>
          <w:b/>
          <w:sz w:val="24"/>
          <w:szCs w:val="24"/>
        </w:rPr>
      </w:pPr>
      <w:r w:rsidRPr="00A3565C">
        <w:rPr>
          <w:rFonts w:ascii="Times New Roman" w:hAnsi="Times New Roman" w:cs="Times New Roman"/>
          <w:b/>
          <w:sz w:val="24"/>
          <w:szCs w:val="24"/>
        </w:rPr>
        <w:lastRenderedPageBreak/>
        <w:t>Impact of Culture and Identity</w:t>
      </w:r>
    </w:p>
    <w:p w:rsidR="004504A5" w:rsidRPr="00A3565C" w:rsidRDefault="00495D86" w:rsidP="00803B67">
      <w:pPr>
        <w:spacing w:after="0" w:line="480" w:lineRule="auto"/>
        <w:rPr>
          <w:rFonts w:ascii="Times New Roman" w:hAnsi="Times New Roman" w:cs="Times New Roman"/>
          <w:b/>
          <w:sz w:val="24"/>
          <w:szCs w:val="24"/>
        </w:rPr>
      </w:pPr>
      <w:r w:rsidRPr="00A3565C">
        <w:rPr>
          <w:rFonts w:ascii="Times New Roman" w:hAnsi="Times New Roman" w:cs="Times New Roman"/>
          <w:b/>
          <w:sz w:val="24"/>
          <w:szCs w:val="24"/>
        </w:rPr>
        <w:t>Culture and identity in relation to community</w:t>
      </w:r>
    </w:p>
    <w:p w:rsidR="00CB5601" w:rsidRPr="00A3565C" w:rsidRDefault="00CB5601" w:rsidP="00803B67">
      <w:pPr>
        <w:spacing w:after="0" w:line="480" w:lineRule="auto"/>
        <w:ind w:firstLine="720"/>
        <w:jc w:val="both"/>
        <w:rPr>
          <w:rFonts w:ascii="Times New Roman" w:hAnsi="Times New Roman" w:cs="Times New Roman"/>
          <w:sz w:val="24"/>
          <w:szCs w:val="24"/>
        </w:rPr>
      </w:pPr>
      <w:r w:rsidRPr="00A3565C">
        <w:rPr>
          <w:rFonts w:ascii="Times New Roman" w:hAnsi="Times New Roman" w:cs="Times New Roman"/>
          <w:sz w:val="24"/>
          <w:szCs w:val="24"/>
        </w:rPr>
        <w:t>Culture and identity impact access and opportunity in a community in a variety of ways. First, culture and identity highlight ways through which the members of the community will access the available resources and opportunities. The identification of a way through which to access the resources available helps to ensure that the members of the society are living in peace with each other</w:t>
      </w:r>
      <w:r w:rsidR="003E7057" w:rsidRPr="00A3565C">
        <w:rPr>
          <w:rFonts w:ascii="Times New Roman" w:hAnsi="Times New Roman" w:cs="Times New Roman"/>
          <w:sz w:val="24"/>
          <w:szCs w:val="24"/>
        </w:rPr>
        <w:t xml:space="preserve"> (</w:t>
      </w:r>
      <w:r w:rsidR="003E7057" w:rsidRPr="00A3565C">
        <w:rPr>
          <w:rFonts w:ascii="Times New Roman" w:hAnsi="Times New Roman" w:cs="Times New Roman"/>
          <w:color w:val="222222"/>
          <w:sz w:val="24"/>
          <w:szCs w:val="24"/>
          <w:shd w:val="clear" w:color="auto" w:fill="FFFFFF"/>
        </w:rPr>
        <w:t>Aers, 2017)</w:t>
      </w:r>
      <w:r w:rsidRPr="00A3565C">
        <w:rPr>
          <w:rFonts w:ascii="Times New Roman" w:hAnsi="Times New Roman" w:cs="Times New Roman"/>
          <w:sz w:val="24"/>
          <w:szCs w:val="24"/>
        </w:rPr>
        <w:t xml:space="preserve">. An example of a probable way through which members of a community will access resources includes equitable sharing. Through equitable sharing, all the members of a given community have the same rights to access the resources and opportunities within their environment. </w:t>
      </w:r>
    </w:p>
    <w:p w:rsidR="00CB5601" w:rsidRPr="00A3565C" w:rsidRDefault="00CB5601" w:rsidP="00803B67">
      <w:pPr>
        <w:spacing w:after="0" w:line="480" w:lineRule="auto"/>
        <w:ind w:firstLine="720"/>
        <w:jc w:val="both"/>
        <w:rPr>
          <w:rFonts w:ascii="Times New Roman" w:hAnsi="Times New Roman" w:cs="Times New Roman"/>
          <w:sz w:val="24"/>
          <w:szCs w:val="24"/>
        </w:rPr>
      </w:pPr>
      <w:r w:rsidRPr="00A3565C">
        <w:rPr>
          <w:rFonts w:ascii="Times New Roman" w:hAnsi="Times New Roman" w:cs="Times New Roman"/>
          <w:sz w:val="24"/>
          <w:szCs w:val="24"/>
        </w:rPr>
        <w:t>Secondly, some culture and identity may favor some of the members of the society when it comes to accessing the resources and opportunities in their environment. Example of members in the society that are likely to receive such favors includes children, women and the elderly. Giving priority to these groups of people helps to ensure they also been presented with an opportunity to and access to resources that will help to sustain them</w:t>
      </w:r>
      <w:r w:rsidR="00332868" w:rsidRPr="00A3565C">
        <w:rPr>
          <w:rFonts w:ascii="Times New Roman" w:hAnsi="Times New Roman" w:cs="Times New Roman"/>
          <w:sz w:val="24"/>
          <w:szCs w:val="24"/>
        </w:rPr>
        <w:t xml:space="preserve"> (</w:t>
      </w:r>
      <w:r w:rsidR="00332868" w:rsidRPr="00A3565C">
        <w:rPr>
          <w:rFonts w:ascii="Times New Roman" w:hAnsi="Times New Roman" w:cs="Times New Roman"/>
          <w:color w:val="222222"/>
          <w:sz w:val="24"/>
          <w:szCs w:val="24"/>
          <w:shd w:val="clear" w:color="auto" w:fill="FFFFFF"/>
        </w:rPr>
        <w:t>Aers, 2017)</w:t>
      </w:r>
      <w:r w:rsidRPr="00A3565C">
        <w:rPr>
          <w:rFonts w:ascii="Times New Roman" w:hAnsi="Times New Roman" w:cs="Times New Roman"/>
          <w:sz w:val="24"/>
          <w:szCs w:val="24"/>
        </w:rPr>
        <w:t xml:space="preserve">. Such means of access resources and opportunities helps to advocate for equality among all the members of the society. As a result, the members of the society co-exist peacefully. </w:t>
      </w:r>
    </w:p>
    <w:p w:rsidR="00CB5601" w:rsidRPr="00A3565C" w:rsidRDefault="00CB5601" w:rsidP="00803B67">
      <w:pPr>
        <w:spacing w:after="0" w:line="480" w:lineRule="auto"/>
        <w:ind w:firstLine="720"/>
        <w:jc w:val="both"/>
        <w:rPr>
          <w:rFonts w:ascii="Times New Roman" w:hAnsi="Times New Roman" w:cs="Times New Roman"/>
          <w:sz w:val="24"/>
          <w:szCs w:val="24"/>
        </w:rPr>
      </w:pPr>
      <w:r w:rsidRPr="00A3565C">
        <w:rPr>
          <w:rFonts w:ascii="Times New Roman" w:hAnsi="Times New Roman" w:cs="Times New Roman"/>
          <w:sz w:val="24"/>
          <w:szCs w:val="24"/>
        </w:rPr>
        <w:t>Lastly, in the efforts to ensure that all members of society have equal access and opportunities, some cultures adopt various practices to ensure that there is equality. For example, there are those members within a culture that have more resources than others. To prevent that from developing into a challenge, some cultures adopt the concept of equity</w:t>
      </w:r>
      <w:r w:rsidR="00332868" w:rsidRPr="00A3565C">
        <w:rPr>
          <w:rFonts w:ascii="Times New Roman" w:hAnsi="Times New Roman" w:cs="Times New Roman"/>
          <w:sz w:val="24"/>
          <w:szCs w:val="24"/>
        </w:rPr>
        <w:t xml:space="preserve"> in a bid to remain integrated (</w:t>
      </w:r>
      <w:r w:rsidR="00332868" w:rsidRPr="00A3565C">
        <w:rPr>
          <w:rFonts w:ascii="Times New Roman" w:hAnsi="Times New Roman" w:cs="Times New Roman"/>
          <w:color w:val="222222"/>
          <w:sz w:val="24"/>
          <w:szCs w:val="24"/>
          <w:shd w:val="clear" w:color="auto" w:fill="FFFFFF"/>
        </w:rPr>
        <w:t>Aers, 2017)</w:t>
      </w:r>
      <w:r w:rsidR="00332868" w:rsidRPr="00A3565C">
        <w:rPr>
          <w:rFonts w:ascii="Times New Roman" w:hAnsi="Times New Roman" w:cs="Times New Roman"/>
          <w:sz w:val="24"/>
          <w:szCs w:val="24"/>
        </w:rPr>
        <w:t xml:space="preserve">. </w:t>
      </w:r>
      <w:r w:rsidRPr="00A3565C">
        <w:rPr>
          <w:rFonts w:ascii="Times New Roman" w:hAnsi="Times New Roman" w:cs="Times New Roman"/>
          <w:sz w:val="24"/>
          <w:szCs w:val="24"/>
        </w:rPr>
        <w:t>The best example that helps to explain such a scenario is through taxation. The higher the income for a member of a society, the higher the rate of taxation while lower-</w:t>
      </w:r>
      <w:r w:rsidRPr="00A3565C">
        <w:rPr>
          <w:rFonts w:ascii="Times New Roman" w:hAnsi="Times New Roman" w:cs="Times New Roman"/>
          <w:sz w:val="24"/>
          <w:szCs w:val="24"/>
        </w:rPr>
        <w:lastRenderedPageBreak/>
        <w:t xml:space="preserve">income attract lower taxation rates. Hence, the culture and identity of a community impact on access and opportunities. </w:t>
      </w:r>
    </w:p>
    <w:p w:rsidR="00CB5601" w:rsidRPr="00A3565C" w:rsidRDefault="00811A03" w:rsidP="00803B67">
      <w:pPr>
        <w:spacing w:after="0" w:line="480" w:lineRule="auto"/>
        <w:jc w:val="both"/>
        <w:rPr>
          <w:rFonts w:ascii="Times New Roman" w:hAnsi="Times New Roman" w:cs="Times New Roman"/>
          <w:b/>
          <w:sz w:val="24"/>
          <w:szCs w:val="24"/>
        </w:rPr>
      </w:pPr>
      <w:r w:rsidRPr="00A3565C">
        <w:rPr>
          <w:rFonts w:ascii="Times New Roman" w:hAnsi="Times New Roman" w:cs="Times New Roman"/>
          <w:b/>
          <w:sz w:val="24"/>
          <w:szCs w:val="24"/>
        </w:rPr>
        <w:t xml:space="preserve">Culture and identity in relation to social justice </w:t>
      </w:r>
    </w:p>
    <w:p w:rsidR="00CB5601" w:rsidRPr="00A3565C" w:rsidRDefault="00CB5601" w:rsidP="00803B67">
      <w:pPr>
        <w:spacing w:after="0" w:line="480" w:lineRule="auto"/>
        <w:ind w:firstLine="720"/>
        <w:jc w:val="both"/>
        <w:rPr>
          <w:rFonts w:ascii="Times New Roman" w:hAnsi="Times New Roman" w:cs="Times New Roman"/>
          <w:sz w:val="24"/>
          <w:szCs w:val="24"/>
        </w:rPr>
      </w:pPr>
      <w:r w:rsidRPr="00A3565C">
        <w:rPr>
          <w:rFonts w:ascii="Times New Roman" w:hAnsi="Times New Roman" w:cs="Times New Roman"/>
          <w:sz w:val="24"/>
          <w:szCs w:val="24"/>
        </w:rPr>
        <w:t>Culture and identity as well impact the access and opportunity for social justice within a given society. First, culture gives the members of the community an opportunity to learn their history. Learning about their history contributes to self-awareness. Through self-awareness, the members of the community get to understand various perspectives</w:t>
      </w:r>
      <w:r w:rsidR="00A3565C" w:rsidRPr="00A3565C">
        <w:rPr>
          <w:rFonts w:ascii="Times New Roman" w:hAnsi="Times New Roman" w:cs="Times New Roman"/>
          <w:sz w:val="24"/>
          <w:szCs w:val="24"/>
        </w:rPr>
        <w:t xml:space="preserve"> that are part of their culture (</w:t>
      </w:r>
      <w:r w:rsidR="00A3565C" w:rsidRPr="00A3565C">
        <w:rPr>
          <w:rFonts w:ascii="Times New Roman" w:hAnsi="Times New Roman" w:cs="Times New Roman"/>
          <w:color w:val="222222"/>
          <w:sz w:val="24"/>
          <w:szCs w:val="24"/>
          <w:shd w:val="clear" w:color="auto" w:fill="FFFFFF"/>
        </w:rPr>
        <w:t>Thompson, 2016).</w:t>
      </w:r>
      <w:r w:rsidRPr="00A3565C">
        <w:rPr>
          <w:rFonts w:ascii="Times New Roman" w:hAnsi="Times New Roman" w:cs="Times New Roman"/>
          <w:sz w:val="24"/>
          <w:szCs w:val="24"/>
        </w:rPr>
        <w:t xml:space="preserve"> Therefore, understanding themselves facilitates their ability to deal with various circumstances when they occur. </w:t>
      </w:r>
    </w:p>
    <w:p w:rsidR="00CB5601" w:rsidRPr="00A3565C" w:rsidRDefault="00CB5601" w:rsidP="00803B67">
      <w:pPr>
        <w:spacing w:after="0" w:line="480" w:lineRule="auto"/>
        <w:ind w:firstLine="720"/>
        <w:jc w:val="both"/>
        <w:rPr>
          <w:rFonts w:ascii="Times New Roman" w:hAnsi="Times New Roman" w:cs="Times New Roman"/>
          <w:sz w:val="24"/>
          <w:szCs w:val="24"/>
        </w:rPr>
      </w:pPr>
      <w:r w:rsidRPr="00A3565C">
        <w:rPr>
          <w:rFonts w:ascii="Times New Roman" w:hAnsi="Times New Roman" w:cs="Times New Roman"/>
          <w:sz w:val="24"/>
          <w:szCs w:val="24"/>
        </w:rPr>
        <w:t>Secondly, in regards to access for social justice within a society culture and identity contributes to the understanding of social identity and the worldview of other cultures. Understanding the identity of other cultures and allows the interacting cultures to value and appreciate each other. Continued value and appreciation for each other contribute to peaceful co-existence among the members of the community as well as between or among the communities available</w:t>
      </w:r>
      <w:r w:rsidR="00A3565C" w:rsidRPr="00A3565C">
        <w:rPr>
          <w:rFonts w:ascii="Times New Roman" w:hAnsi="Times New Roman" w:cs="Times New Roman"/>
          <w:sz w:val="24"/>
          <w:szCs w:val="24"/>
        </w:rPr>
        <w:t xml:space="preserve"> (</w:t>
      </w:r>
      <w:r w:rsidR="00A3565C" w:rsidRPr="00A3565C">
        <w:rPr>
          <w:rFonts w:ascii="Times New Roman" w:hAnsi="Times New Roman" w:cs="Times New Roman"/>
          <w:color w:val="222222"/>
          <w:sz w:val="24"/>
          <w:szCs w:val="24"/>
          <w:shd w:val="clear" w:color="auto" w:fill="FFFFFF"/>
        </w:rPr>
        <w:t>Thompson, 2016)</w:t>
      </w:r>
      <w:r w:rsidRPr="00A3565C">
        <w:rPr>
          <w:rFonts w:ascii="Times New Roman" w:hAnsi="Times New Roman" w:cs="Times New Roman"/>
          <w:sz w:val="24"/>
          <w:szCs w:val="24"/>
        </w:rPr>
        <w:t xml:space="preserve">. Additionally, members of the society are provided with an opportunity to develop a variety of skills. An example of such skills includes communication skills as well as teamwork skills. These skills come in handy considering the community is diverse leading to inclusion. </w:t>
      </w:r>
    </w:p>
    <w:p w:rsidR="00271CAE" w:rsidRPr="00A3565C" w:rsidRDefault="00CB5601" w:rsidP="00803B67">
      <w:pPr>
        <w:spacing w:after="0" w:line="480" w:lineRule="auto"/>
        <w:ind w:firstLine="720"/>
        <w:jc w:val="both"/>
        <w:rPr>
          <w:rFonts w:ascii="Times New Roman" w:hAnsi="Times New Roman" w:cs="Times New Roman"/>
          <w:sz w:val="24"/>
          <w:szCs w:val="24"/>
        </w:rPr>
      </w:pPr>
      <w:r w:rsidRPr="00A3565C">
        <w:rPr>
          <w:rFonts w:ascii="Times New Roman" w:hAnsi="Times New Roman" w:cs="Times New Roman"/>
          <w:sz w:val="24"/>
          <w:szCs w:val="24"/>
        </w:rPr>
        <w:t xml:space="preserve">Lastly, identity and culture impact access and opportunity of social justice by providing an opportunity to understand the inequities within the culture. Understanding these inequities is made possible by creating awareness of their existence. Secondly, the punishment they attract is then identified. The identification of an inequity and the punishment it attracts will allow the members of the society to refrain from them. As a result, it will be possible for the community to advocate </w:t>
      </w:r>
      <w:r w:rsidRPr="00A3565C">
        <w:rPr>
          <w:rFonts w:ascii="Times New Roman" w:hAnsi="Times New Roman" w:cs="Times New Roman"/>
          <w:sz w:val="24"/>
          <w:szCs w:val="24"/>
        </w:rPr>
        <w:lastRenderedPageBreak/>
        <w:t>as well as implement various norms that will lead to a society that is</w:t>
      </w:r>
      <w:r w:rsidR="00AD4C10" w:rsidRPr="00A3565C">
        <w:rPr>
          <w:rFonts w:ascii="Times New Roman" w:hAnsi="Times New Roman" w:cs="Times New Roman"/>
          <w:sz w:val="24"/>
          <w:szCs w:val="24"/>
        </w:rPr>
        <w:t xml:space="preserve"> highly inclusive and equitable (</w:t>
      </w:r>
      <w:r w:rsidR="00AD4C10" w:rsidRPr="00A3565C">
        <w:rPr>
          <w:rFonts w:ascii="Times New Roman" w:hAnsi="Times New Roman" w:cs="Times New Roman"/>
          <w:color w:val="222222"/>
          <w:sz w:val="24"/>
          <w:szCs w:val="24"/>
          <w:shd w:val="clear" w:color="auto" w:fill="FFFFFF"/>
        </w:rPr>
        <w:t>Thompson, 2016).</w:t>
      </w:r>
      <w:r w:rsidRPr="00A3565C">
        <w:rPr>
          <w:rFonts w:ascii="Times New Roman" w:hAnsi="Times New Roman" w:cs="Times New Roman"/>
          <w:sz w:val="24"/>
          <w:szCs w:val="24"/>
        </w:rPr>
        <w:t xml:space="preserve"> That way, the members of the society will co-exist peacefully with each other increasing their rate of survival.</w:t>
      </w:r>
    </w:p>
    <w:p w:rsidR="00271CAE" w:rsidRPr="00A3565C" w:rsidRDefault="00271CAE" w:rsidP="00803B67">
      <w:pPr>
        <w:spacing w:after="0" w:line="480" w:lineRule="auto"/>
        <w:rPr>
          <w:rFonts w:ascii="Times New Roman" w:hAnsi="Times New Roman" w:cs="Times New Roman"/>
          <w:sz w:val="24"/>
          <w:szCs w:val="24"/>
        </w:rPr>
      </w:pPr>
      <w:r w:rsidRPr="00A3565C">
        <w:rPr>
          <w:rFonts w:ascii="Times New Roman" w:hAnsi="Times New Roman" w:cs="Times New Roman"/>
          <w:sz w:val="24"/>
          <w:szCs w:val="24"/>
        </w:rPr>
        <w:br w:type="page"/>
      </w:r>
    </w:p>
    <w:p w:rsidR="00FC2C9E" w:rsidRPr="00A3565C" w:rsidRDefault="00271CAE" w:rsidP="00803B67">
      <w:pPr>
        <w:spacing w:after="0" w:line="480" w:lineRule="auto"/>
        <w:jc w:val="center"/>
        <w:rPr>
          <w:rFonts w:ascii="Times New Roman" w:hAnsi="Times New Roman" w:cs="Times New Roman"/>
          <w:sz w:val="24"/>
          <w:szCs w:val="24"/>
        </w:rPr>
      </w:pPr>
      <w:r w:rsidRPr="00A3565C">
        <w:rPr>
          <w:rFonts w:ascii="Times New Roman" w:hAnsi="Times New Roman" w:cs="Times New Roman"/>
          <w:sz w:val="24"/>
          <w:szCs w:val="24"/>
        </w:rPr>
        <w:lastRenderedPageBreak/>
        <w:t>References</w:t>
      </w:r>
    </w:p>
    <w:p w:rsidR="00B90D6C" w:rsidRPr="00A3565C" w:rsidRDefault="00B90D6C" w:rsidP="00803B67">
      <w:pPr>
        <w:spacing w:after="0" w:line="480" w:lineRule="auto"/>
        <w:ind w:left="720" w:hanging="720"/>
        <w:rPr>
          <w:rFonts w:ascii="Times New Roman" w:hAnsi="Times New Roman" w:cs="Times New Roman"/>
          <w:sz w:val="24"/>
          <w:szCs w:val="24"/>
        </w:rPr>
      </w:pPr>
      <w:r w:rsidRPr="00A3565C">
        <w:rPr>
          <w:rFonts w:ascii="Times New Roman" w:hAnsi="Times New Roman" w:cs="Times New Roman"/>
          <w:color w:val="222222"/>
          <w:sz w:val="24"/>
          <w:szCs w:val="24"/>
          <w:shd w:val="clear" w:color="auto" w:fill="FFFFFF"/>
        </w:rPr>
        <w:t>Aers, D. (2017). </w:t>
      </w:r>
      <w:r w:rsidRPr="00A3565C">
        <w:rPr>
          <w:rFonts w:ascii="Times New Roman" w:hAnsi="Times New Roman" w:cs="Times New Roman"/>
          <w:i/>
          <w:iCs/>
          <w:color w:val="222222"/>
          <w:sz w:val="24"/>
          <w:szCs w:val="24"/>
          <w:shd w:val="clear" w:color="auto" w:fill="FFFFFF"/>
        </w:rPr>
        <w:t>Routledge Revivals: Community, Gender, and Individual Identity (1988): English Writing 1360-1430</w:t>
      </w:r>
      <w:r w:rsidRPr="00A3565C">
        <w:rPr>
          <w:rFonts w:ascii="Times New Roman" w:hAnsi="Times New Roman" w:cs="Times New Roman"/>
          <w:color w:val="222222"/>
          <w:sz w:val="24"/>
          <w:szCs w:val="24"/>
          <w:shd w:val="clear" w:color="auto" w:fill="FFFFFF"/>
        </w:rPr>
        <w:t>. Routledge.</w:t>
      </w:r>
    </w:p>
    <w:p w:rsidR="00B90D6C" w:rsidRPr="00A3565C" w:rsidRDefault="00B90D6C" w:rsidP="00803B67">
      <w:pPr>
        <w:spacing w:after="0" w:line="480" w:lineRule="auto"/>
        <w:ind w:left="720" w:hanging="720"/>
        <w:rPr>
          <w:rFonts w:ascii="Times New Roman" w:hAnsi="Times New Roman" w:cs="Times New Roman"/>
          <w:color w:val="222222"/>
          <w:sz w:val="24"/>
          <w:szCs w:val="24"/>
          <w:shd w:val="clear" w:color="auto" w:fill="FFFFFF"/>
        </w:rPr>
      </w:pPr>
      <w:r w:rsidRPr="00A3565C">
        <w:rPr>
          <w:rFonts w:ascii="Times New Roman" w:hAnsi="Times New Roman" w:cs="Times New Roman"/>
          <w:color w:val="222222"/>
          <w:sz w:val="24"/>
          <w:szCs w:val="24"/>
          <w:shd w:val="clear" w:color="auto" w:fill="FFFFFF"/>
        </w:rPr>
        <w:t>Thompson, N. (2016). </w:t>
      </w:r>
      <w:r w:rsidRPr="00A3565C">
        <w:rPr>
          <w:rFonts w:ascii="Times New Roman" w:hAnsi="Times New Roman" w:cs="Times New Roman"/>
          <w:i/>
          <w:iCs/>
          <w:color w:val="222222"/>
          <w:sz w:val="24"/>
          <w:szCs w:val="24"/>
          <w:shd w:val="clear" w:color="auto" w:fill="FFFFFF"/>
        </w:rPr>
        <w:t>Anti-discriminatory practice: Equality, diversity and social justice</w:t>
      </w:r>
      <w:r w:rsidRPr="00A3565C">
        <w:rPr>
          <w:rFonts w:ascii="Times New Roman" w:hAnsi="Times New Roman" w:cs="Times New Roman"/>
          <w:color w:val="222222"/>
          <w:sz w:val="24"/>
          <w:szCs w:val="24"/>
          <w:shd w:val="clear" w:color="auto" w:fill="FFFFFF"/>
        </w:rPr>
        <w:t>. Macmillan International Higher Education.</w:t>
      </w:r>
      <w:bookmarkStart w:id="0" w:name="_GoBack"/>
      <w:bookmarkEnd w:id="0"/>
    </w:p>
    <w:sectPr w:rsidR="00B90D6C" w:rsidRPr="00A3565C" w:rsidSect="0023652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1BA7" w:rsidRDefault="00001BA7" w:rsidP="00236525">
      <w:pPr>
        <w:spacing w:after="0" w:line="240" w:lineRule="auto"/>
      </w:pPr>
      <w:r>
        <w:separator/>
      </w:r>
    </w:p>
  </w:endnote>
  <w:endnote w:type="continuationSeparator" w:id="0">
    <w:p w:rsidR="00001BA7" w:rsidRDefault="00001BA7" w:rsidP="00236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1BA7" w:rsidRDefault="00001BA7" w:rsidP="00236525">
      <w:pPr>
        <w:spacing w:after="0" w:line="240" w:lineRule="auto"/>
      </w:pPr>
      <w:r>
        <w:separator/>
      </w:r>
    </w:p>
  </w:footnote>
  <w:footnote w:type="continuationSeparator" w:id="0">
    <w:p w:rsidR="00001BA7" w:rsidRDefault="00001BA7" w:rsidP="002365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71609491"/>
      <w:docPartObj>
        <w:docPartGallery w:val="Page Numbers (Top of Page)"/>
        <w:docPartUnique/>
      </w:docPartObj>
    </w:sdtPr>
    <w:sdtEndPr>
      <w:rPr>
        <w:noProof/>
      </w:rPr>
    </w:sdtEndPr>
    <w:sdtContent>
      <w:p w:rsidR="00CC6C58" w:rsidRPr="00CC6C58" w:rsidRDefault="00CC6C58">
        <w:pPr>
          <w:pStyle w:val="Header"/>
          <w:jc w:val="right"/>
          <w:rPr>
            <w:rFonts w:ascii="Times New Roman" w:hAnsi="Times New Roman" w:cs="Times New Roman"/>
            <w:sz w:val="24"/>
            <w:szCs w:val="24"/>
          </w:rPr>
        </w:pPr>
        <w:r w:rsidRPr="00CC6C58">
          <w:rPr>
            <w:rFonts w:ascii="Times New Roman" w:hAnsi="Times New Roman" w:cs="Times New Roman"/>
            <w:sz w:val="24"/>
            <w:szCs w:val="24"/>
          </w:rPr>
          <w:fldChar w:fldCharType="begin"/>
        </w:r>
        <w:r w:rsidRPr="00CC6C58">
          <w:rPr>
            <w:rFonts w:ascii="Times New Roman" w:hAnsi="Times New Roman" w:cs="Times New Roman"/>
            <w:sz w:val="24"/>
            <w:szCs w:val="24"/>
          </w:rPr>
          <w:instrText xml:space="preserve"> PAGE   \* MERGEFORMAT </w:instrText>
        </w:r>
        <w:r w:rsidRPr="00CC6C58">
          <w:rPr>
            <w:rFonts w:ascii="Times New Roman" w:hAnsi="Times New Roman" w:cs="Times New Roman"/>
            <w:sz w:val="24"/>
            <w:szCs w:val="24"/>
          </w:rPr>
          <w:fldChar w:fldCharType="separate"/>
        </w:r>
        <w:r w:rsidR="00094DF6">
          <w:rPr>
            <w:rFonts w:ascii="Times New Roman" w:hAnsi="Times New Roman" w:cs="Times New Roman"/>
            <w:noProof/>
            <w:sz w:val="24"/>
            <w:szCs w:val="24"/>
          </w:rPr>
          <w:t>5</w:t>
        </w:r>
        <w:r w:rsidRPr="00CC6C58">
          <w:rPr>
            <w:rFonts w:ascii="Times New Roman" w:hAnsi="Times New Roman" w:cs="Times New Roman"/>
            <w:noProof/>
            <w:sz w:val="24"/>
            <w:szCs w:val="24"/>
          </w:rPr>
          <w:fldChar w:fldCharType="end"/>
        </w:r>
      </w:p>
    </w:sdtContent>
  </w:sdt>
  <w:p w:rsidR="00CC6C58" w:rsidRPr="00CC6C58" w:rsidRDefault="00CC6C58">
    <w:pPr>
      <w:pStyle w:val="Header"/>
      <w:rPr>
        <w:rFonts w:ascii="Times New Roman" w:hAnsi="Times New Roman" w:cs="Times New Roman"/>
        <w:sz w:val="24"/>
        <w:szCs w:val="24"/>
      </w:rPr>
    </w:pPr>
    <w:r w:rsidRPr="00CC6C58">
      <w:rPr>
        <w:rFonts w:ascii="Times New Roman" w:hAnsi="Times New Roman" w:cs="Times New Roman"/>
        <w:sz w:val="24"/>
        <w:szCs w:val="24"/>
      </w:rPr>
      <w:t>IMPACT OF CULTURE AND IDENTITY</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402656835"/>
      <w:docPartObj>
        <w:docPartGallery w:val="Page Numbers (Top of Page)"/>
        <w:docPartUnique/>
      </w:docPartObj>
    </w:sdtPr>
    <w:sdtEndPr>
      <w:rPr>
        <w:noProof/>
      </w:rPr>
    </w:sdtEndPr>
    <w:sdtContent>
      <w:p w:rsidR="00236525" w:rsidRPr="00236525" w:rsidRDefault="00236525">
        <w:pPr>
          <w:pStyle w:val="Header"/>
          <w:jc w:val="right"/>
          <w:rPr>
            <w:rFonts w:ascii="Times New Roman" w:hAnsi="Times New Roman" w:cs="Times New Roman"/>
            <w:sz w:val="24"/>
          </w:rPr>
        </w:pPr>
        <w:r w:rsidRPr="00236525">
          <w:rPr>
            <w:rFonts w:ascii="Times New Roman" w:hAnsi="Times New Roman" w:cs="Times New Roman"/>
            <w:sz w:val="24"/>
          </w:rPr>
          <w:fldChar w:fldCharType="begin"/>
        </w:r>
        <w:r w:rsidRPr="00236525">
          <w:rPr>
            <w:rFonts w:ascii="Times New Roman" w:hAnsi="Times New Roman" w:cs="Times New Roman"/>
            <w:sz w:val="24"/>
          </w:rPr>
          <w:instrText xml:space="preserve"> PAGE   \* MERGEFORMAT </w:instrText>
        </w:r>
        <w:r w:rsidRPr="00236525">
          <w:rPr>
            <w:rFonts w:ascii="Times New Roman" w:hAnsi="Times New Roman" w:cs="Times New Roman"/>
            <w:sz w:val="24"/>
          </w:rPr>
          <w:fldChar w:fldCharType="separate"/>
        </w:r>
        <w:r w:rsidR="00803B67">
          <w:rPr>
            <w:rFonts w:ascii="Times New Roman" w:hAnsi="Times New Roman" w:cs="Times New Roman"/>
            <w:noProof/>
            <w:sz w:val="24"/>
          </w:rPr>
          <w:t>1</w:t>
        </w:r>
        <w:r w:rsidRPr="00236525">
          <w:rPr>
            <w:rFonts w:ascii="Times New Roman" w:hAnsi="Times New Roman" w:cs="Times New Roman"/>
            <w:noProof/>
            <w:sz w:val="24"/>
          </w:rPr>
          <w:fldChar w:fldCharType="end"/>
        </w:r>
      </w:p>
    </w:sdtContent>
  </w:sdt>
  <w:p w:rsidR="00236525" w:rsidRPr="00236525" w:rsidRDefault="00236525">
    <w:pPr>
      <w:pStyle w:val="Header"/>
      <w:rPr>
        <w:rFonts w:ascii="Times New Roman" w:hAnsi="Times New Roman" w:cs="Times New Roman"/>
        <w:sz w:val="24"/>
      </w:rPr>
    </w:pPr>
    <w:r w:rsidRPr="00236525">
      <w:rPr>
        <w:rFonts w:ascii="Times New Roman" w:hAnsi="Times New Roman" w:cs="Times New Roman"/>
        <w:sz w:val="24"/>
      </w:rPr>
      <w:t xml:space="preserve">Running head: </w:t>
    </w:r>
    <w:r w:rsidR="007B122F" w:rsidRPr="00236525">
      <w:rPr>
        <w:rFonts w:ascii="Times New Roman" w:hAnsi="Times New Roman" w:cs="Times New Roman"/>
        <w:sz w:val="24"/>
      </w:rPr>
      <w:t xml:space="preserve">IMPACT OF CULTURE AND IDENTITY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07BA"/>
    <w:rsid w:val="00001BA7"/>
    <w:rsid w:val="00032890"/>
    <w:rsid w:val="0004302B"/>
    <w:rsid w:val="00094DF6"/>
    <w:rsid w:val="00173648"/>
    <w:rsid w:val="00206B72"/>
    <w:rsid w:val="002302A6"/>
    <w:rsid w:val="00236525"/>
    <w:rsid w:val="00271CAE"/>
    <w:rsid w:val="002D3EFC"/>
    <w:rsid w:val="00330A69"/>
    <w:rsid w:val="00332868"/>
    <w:rsid w:val="00382AD7"/>
    <w:rsid w:val="003E7057"/>
    <w:rsid w:val="0042428D"/>
    <w:rsid w:val="00443EEF"/>
    <w:rsid w:val="00445FE6"/>
    <w:rsid w:val="004504A5"/>
    <w:rsid w:val="00461A89"/>
    <w:rsid w:val="004837E9"/>
    <w:rsid w:val="00495D86"/>
    <w:rsid w:val="00503B1C"/>
    <w:rsid w:val="00527149"/>
    <w:rsid w:val="005413AD"/>
    <w:rsid w:val="006715BF"/>
    <w:rsid w:val="00693907"/>
    <w:rsid w:val="006F09FE"/>
    <w:rsid w:val="00710E4C"/>
    <w:rsid w:val="00713DD7"/>
    <w:rsid w:val="00722E58"/>
    <w:rsid w:val="007B122F"/>
    <w:rsid w:val="00803B67"/>
    <w:rsid w:val="00811A03"/>
    <w:rsid w:val="008643D8"/>
    <w:rsid w:val="0093644A"/>
    <w:rsid w:val="009F44A9"/>
    <w:rsid w:val="00A3565C"/>
    <w:rsid w:val="00AD4C10"/>
    <w:rsid w:val="00B55A78"/>
    <w:rsid w:val="00B90D6C"/>
    <w:rsid w:val="00C107A3"/>
    <w:rsid w:val="00C32054"/>
    <w:rsid w:val="00C907BA"/>
    <w:rsid w:val="00C9302D"/>
    <w:rsid w:val="00CB5601"/>
    <w:rsid w:val="00CC6C58"/>
    <w:rsid w:val="00D22844"/>
    <w:rsid w:val="00DE1AEB"/>
    <w:rsid w:val="00E83F79"/>
    <w:rsid w:val="00F34BF3"/>
    <w:rsid w:val="00F77E9D"/>
    <w:rsid w:val="00FC2C9E"/>
    <w:rsid w:val="00FC53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436E0"/>
  <w15:chartTrackingRefBased/>
  <w15:docId w15:val="{AD45814A-AC74-428E-B449-2FB256412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65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525"/>
    <w:rPr>
      <w:lang w:val="en-US"/>
    </w:rPr>
  </w:style>
  <w:style w:type="paragraph" w:styleId="Footer">
    <w:name w:val="footer"/>
    <w:basedOn w:val="Normal"/>
    <w:link w:val="FooterChar"/>
    <w:uiPriority w:val="99"/>
    <w:unhideWhenUsed/>
    <w:rsid w:val="002365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525"/>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Symo</dc:creator>
  <cp:keywords/>
  <dc:description/>
  <cp:lastModifiedBy>Captain101</cp:lastModifiedBy>
  <cp:revision>2</cp:revision>
  <dcterms:created xsi:type="dcterms:W3CDTF">2018-10-23T16:12:00Z</dcterms:created>
  <dcterms:modified xsi:type="dcterms:W3CDTF">2018-10-23T16:12:00Z</dcterms:modified>
</cp:coreProperties>
</file>