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E1E28">
      <w:pPr>
        <w:rPr>
          <w:rFonts w:asciiTheme="majorBidi" w:hAnsiTheme="majorBidi" w:cstheme="majorBidi"/>
          <w:sz w:val="24"/>
          <w:szCs w:val="24"/>
        </w:rPr>
      </w:pPr>
      <w:r>
        <w:rPr>
          <w:rFonts w:asciiTheme="majorBidi" w:hAnsiTheme="majorBidi" w:cstheme="majorBidi"/>
          <w:sz w:val="24"/>
          <w:szCs w:val="24"/>
        </w:rPr>
        <w:t xml:space="preserve">Name </w:t>
      </w:r>
    </w:p>
    <w:p w:rsidR="00B1487E">
      <w:pPr>
        <w:rPr>
          <w:rFonts w:asciiTheme="majorBidi" w:hAnsiTheme="majorBidi" w:cstheme="majorBidi"/>
          <w:sz w:val="24"/>
          <w:szCs w:val="24"/>
        </w:rPr>
      </w:pPr>
      <w:r>
        <w:rPr>
          <w:rFonts w:asciiTheme="majorBidi" w:hAnsiTheme="majorBidi" w:cstheme="majorBidi"/>
          <w:sz w:val="24"/>
          <w:szCs w:val="24"/>
        </w:rPr>
        <w:t>Instructor</w:t>
      </w:r>
    </w:p>
    <w:p w:rsidR="00B1487E">
      <w:pPr>
        <w:rPr>
          <w:rFonts w:asciiTheme="majorBidi" w:hAnsiTheme="majorBidi" w:cstheme="majorBidi"/>
          <w:sz w:val="24"/>
          <w:szCs w:val="24"/>
        </w:rPr>
      </w:pPr>
      <w:r>
        <w:rPr>
          <w:rFonts w:asciiTheme="majorBidi" w:hAnsiTheme="majorBidi" w:cstheme="majorBidi"/>
          <w:sz w:val="24"/>
          <w:szCs w:val="24"/>
        </w:rPr>
        <w:t>Course</w:t>
      </w:r>
    </w:p>
    <w:p w:rsidR="00B1487E">
      <w:pPr>
        <w:rPr>
          <w:rFonts w:asciiTheme="majorBidi" w:hAnsiTheme="majorBidi" w:cstheme="majorBidi"/>
          <w:sz w:val="24"/>
          <w:szCs w:val="24"/>
        </w:rPr>
      </w:pPr>
      <w:r>
        <w:rPr>
          <w:rFonts w:asciiTheme="majorBidi" w:hAnsiTheme="majorBidi" w:cstheme="majorBidi"/>
          <w:sz w:val="24"/>
          <w:szCs w:val="24"/>
        </w:rPr>
        <w:t>Date</w:t>
      </w:r>
    </w:p>
    <w:p w:rsidR="00B1487E" w:rsidP="00B1487E">
      <w:pPr>
        <w:jc w:val="center"/>
        <w:rPr>
          <w:rFonts w:asciiTheme="majorBidi" w:hAnsiTheme="majorBidi" w:cstheme="majorBidi"/>
          <w:sz w:val="24"/>
          <w:szCs w:val="24"/>
        </w:rPr>
      </w:pPr>
      <w:r>
        <w:rPr>
          <w:rFonts w:asciiTheme="majorBidi" w:hAnsiTheme="majorBidi" w:cstheme="majorBidi"/>
          <w:sz w:val="24"/>
          <w:szCs w:val="24"/>
        </w:rPr>
        <w:t xml:space="preserve">Philosophy Discussion </w:t>
      </w:r>
    </w:p>
    <w:p w:rsidR="00B1487E" w:rsidRPr="00181D37" w:rsidP="00B32452">
      <w:pPr>
        <w:ind w:firstLine="720"/>
        <w:rPr>
          <w:rFonts w:asciiTheme="majorBidi" w:hAnsiTheme="majorBidi" w:cstheme="majorBidi"/>
          <w:b/>
          <w:bCs/>
          <w:sz w:val="24"/>
          <w:szCs w:val="24"/>
        </w:rPr>
      </w:pPr>
      <w:r w:rsidRPr="00181D37">
        <w:rPr>
          <w:rFonts w:asciiTheme="majorBidi" w:hAnsiTheme="majorBidi" w:cstheme="majorBidi"/>
          <w:b/>
          <w:bCs/>
          <w:sz w:val="24"/>
          <w:szCs w:val="24"/>
        </w:rPr>
        <w:t>Unit 6.1 DB: Deductive and Inductive Reasoning</w:t>
      </w:r>
    </w:p>
    <w:p w:rsidR="00B1487E" w:rsidP="00B1487E">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Deductive reasoning is where an individual starts with the general principle and narrows down to the specific area or subject through observation and tests. In other words, deductive reasoning starts with the knowns to the unknowns. </w:t>
      </w:r>
      <w:r w:rsidR="00D445CE">
        <w:rPr>
          <w:rFonts w:asciiTheme="majorBidi" w:hAnsiTheme="majorBidi" w:cstheme="majorBidi"/>
          <w:sz w:val="24"/>
          <w:szCs w:val="24"/>
        </w:rPr>
        <w:t xml:space="preserve">In the academic context, deductive reasoning starts with the scholar developing a theory followed by hypotheses, observation or test and confirmation. </w:t>
      </w:r>
      <w:r w:rsidR="00803D2D">
        <w:rPr>
          <w:rFonts w:asciiTheme="majorBidi" w:hAnsiTheme="majorBidi" w:cstheme="majorBidi"/>
          <w:sz w:val="24"/>
          <w:szCs w:val="24"/>
        </w:rPr>
        <w:t xml:space="preserve">On the other hand, inductive reasoning starts with a specific subject and move towards the general principle. In inductive reasoning, a person generates his or her theory through observation of happenings. Inductive reasoning involves the following train </w:t>
      </w:r>
      <w:r w:rsidR="00EF4321">
        <w:rPr>
          <w:rFonts w:asciiTheme="majorBidi" w:hAnsiTheme="majorBidi" w:cstheme="majorBidi"/>
          <w:sz w:val="24"/>
          <w:szCs w:val="24"/>
        </w:rPr>
        <w:t xml:space="preserve">from the observation to an idea or theory. </w:t>
      </w:r>
      <w:r w:rsidR="00C93EB3">
        <w:rPr>
          <w:rFonts w:asciiTheme="majorBidi" w:hAnsiTheme="majorBidi" w:cstheme="majorBidi"/>
          <w:sz w:val="24"/>
          <w:szCs w:val="24"/>
        </w:rPr>
        <w:t>Academically, inductive reasoning starts with the data which is then used to formulate a theory, especially in qualitative research.
</w:t>
      </w:r>
    </w:p>
    <w:p w:rsidR="00C93EB3" w:rsidP="00B1487E">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Deductive and inductive reasoning is used in various contexts in daily lives. For instance, deductive reasoning is applicable when </w:t>
      </w:r>
      <w:r w:rsidR="00160EFF">
        <w:rPr>
          <w:rFonts w:asciiTheme="majorBidi" w:hAnsiTheme="majorBidi" w:cstheme="majorBidi"/>
          <w:sz w:val="24"/>
          <w:szCs w:val="24"/>
        </w:rPr>
        <w:t xml:space="preserve">selecting food when one has an allergy. For example, a person allergic to nuts will use deductive reasoning to avoid all foods containing nuts. The reasoning behind this decision is that the consumption of any food containing nuts will trigger an allergic reaction. On the other hand, inductive reasoning is used when </w:t>
      </w:r>
      <w:r w:rsidR="005E259F">
        <w:rPr>
          <w:rFonts w:asciiTheme="majorBidi" w:hAnsiTheme="majorBidi" w:cstheme="majorBidi"/>
          <w:sz w:val="24"/>
          <w:szCs w:val="24"/>
        </w:rPr>
        <w:t xml:space="preserve">using a simple observation to make a general conclusion. For example, one assumes every student wears a sweater during cold weather since everyone observed is in a sweater. </w:t>
      </w:r>
    </w:p>
    <w:p w:rsidR="005E259F" w:rsidP="00B1487E">
      <w:pPr>
        <w:spacing w:line="480" w:lineRule="auto"/>
        <w:ind w:firstLine="720"/>
        <w:rPr>
          <w:rFonts w:asciiTheme="majorBidi" w:hAnsiTheme="majorBidi" w:cstheme="majorBidi"/>
          <w:b/>
          <w:bCs/>
          <w:sz w:val="24"/>
          <w:szCs w:val="24"/>
        </w:rPr>
      </w:pPr>
      <w:r w:rsidRPr="00181D37">
        <w:rPr>
          <w:rFonts w:asciiTheme="majorBidi" w:hAnsiTheme="majorBidi" w:cstheme="majorBidi"/>
          <w:b/>
          <w:bCs/>
          <w:sz w:val="24"/>
          <w:szCs w:val="24"/>
        </w:rPr>
        <w:t>Unit 6.2 DB: Construction of Arguments</w:t>
      </w:r>
    </w:p>
    <w:p w:rsidR="00181D37" w:rsidP="00B1487E">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effectiveness of an argument relies on its soundness, validity, and consistency. Writing an argument requires the use of supporting evidence from credible sources to </w:t>
      </w:r>
      <w:r>
        <w:rPr>
          <w:rFonts w:asciiTheme="majorBidi" w:hAnsiTheme="majorBidi" w:cstheme="majorBidi"/>
          <w:sz w:val="24"/>
          <w:szCs w:val="24"/>
        </w:rPr>
        <w:t xml:space="preserve">validate the provided information. Besides, the presentation should be precise with a flawless flow of ideas. In academics, the writer targets to convince the reader to </w:t>
      </w:r>
      <w:r w:rsidR="00914428">
        <w:rPr>
          <w:rFonts w:asciiTheme="majorBidi" w:hAnsiTheme="majorBidi" w:cstheme="majorBidi"/>
          <w:sz w:val="24"/>
          <w:szCs w:val="24"/>
        </w:rPr>
        <w:t>adopt his or her position on the issue. The writer can only achieve this aim by providing consistent and sound arguments supported by credible sources.</w:t>
      </w:r>
    </w:p>
    <w:p w:rsidR="00914428" w:rsidP="00B1487E">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Consistency in an argument refers to the </w:t>
      </w:r>
      <w:r w:rsidR="001878CD">
        <w:rPr>
          <w:rFonts w:asciiTheme="majorBidi" w:hAnsiTheme="majorBidi" w:cstheme="majorBidi"/>
          <w:sz w:val="24"/>
          <w:szCs w:val="24"/>
        </w:rPr>
        <w:t>cohesive flow of ideas on the position taken by the writer. It enables the author to develop his or her ideas on the subject to the position taken. In academic writing, consistency plays a critical role in building cohesiveness in the essay thus making it convincing to the readers.
</w:t>
      </w:r>
    </w:p>
    <w:p w:rsidR="001878CD" w:rsidP="00B1487E">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Validity in an argument </w:t>
      </w:r>
      <w:r w:rsidR="00B92790">
        <w:rPr>
          <w:rFonts w:asciiTheme="majorBidi" w:hAnsiTheme="majorBidi" w:cstheme="majorBidi"/>
          <w:sz w:val="24"/>
          <w:szCs w:val="24"/>
        </w:rPr>
        <w:t xml:space="preserve">refers to the accuracy of the information presented in the article. A writer ensures the argument is valid by citing reliable sources in the article to support his or her position. In academic writing, credible sources include peer-reviewed journals, government data, and </w:t>
      </w:r>
      <w:r w:rsidR="00877B67">
        <w:rPr>
          <w:rFonts w:asciiTheme="majorBidi" w:hAnsiTheme="majorBidi" w:cstheme="majorBidi"/>
          <w:sz w:val="24"/>
          <w:szCs w:val="24"/>
        </w:rPr>
        <w:t>reliable publications. Citing sources of information used in the argument validates the position taken by the author.
</w:t>
      </w:r>
    </w:p>
    <w:p w:rsidR="00877B67" w:rsidRPr="00181D37" w:rsidP="00B1487E">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Finally, soundness </w:t>
      </w:r>
      <w:r w:rsidR="00DE6466">
        <w:rPr>
          <w:rFonts w:asciiTheme="majorBidi" w:hAnsiTheme="majorBidi" w:cstheme="majorBidi"/>
          <w:sz w:val="24"/>
          <w:szCs w:val="24"/>
        </w:rPr>
        <w:t>in an argument focuses on the facts presented in the article. A sound argument is grounded on factual information. An author needs to cite all the sources of data and other relevant information used in supporting the argument. 
</w:t>
      </w:r>
      <w:bookmarkStart w:id="0" w:name="_GoBack"/>
      <w:bookmarkEnd w:id="0"/>
    </w:p>
    <w:sectPr>
      <w:headerReference w:type="default" r:id="rId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487E" w:rsidRPr="00B1487E" w:rsidP="00B1487E">
    <w:pPr>
      <w:pStyle w:val="Header"/>
      <w:jc w:val="right"/>
      <w:rPr>
        <w:rFonts w:asciiTheme="majorBidi" w:hAnsiTheme="majorBidi" w:cstheme="majorBidi"/>
        <w:sz w:val="24"/>
        <w:szCs w:val="24"/>
      </w:rPr>
    </w:pPr>
    <w:r>
      <w:rPr>
        <w:rFonts w:asciiTheme="majorBidi" w:hAnsiTheme="majorBidi" w:cstheme="majorBidi"/>
        <w:sz w:val="24"/>
        <w:szCs w:val="24"/>
      </w:rPr>
      <w:t xml:space="preserve">Surname </w:t>
    </w:r>
    <w:r w:rsidRPr="00B1487E">
      <w:rPr>
        <w:rFonts w:asciiTheme="majorBidi" w:hAnsiTheme="majorBidi" w:cstheme="majorBidi"/>
        <w:sz w:val="24"/>
        <w:szCs w:val="24"/>
      </w:rPr>
      <w:fldChar w:fldCharType="begin"/>
    </w:r>
    <w:r w:rsidRPr="00B1487E">
      <w:rPr>
        <w:rFonts w:asciiTheme="majorBidi" w:hAnsiTheme="majorBidi" w:cstheme="majorBidi"/>
        <w:sz w:val="24"/>
        <w:szCs w:val="24"/>
      </w:rPr>
      <w:instrText xml:space="preserve"> PAGE   \* MERGEFORMAT </w:instrText>
    </w:r>
    <w:r w:rsidRPr="00B1487E">
      <w:rPr>
        <w:rFonts w:asciiTheme="majorBidi" w:hAnsiTheme="majorBidi" w:cstheme="majorBidi"/>
        <w:sz w:val="24"/>
        <w:szCs w:val="24"/>
      </w:rPr>
      <w:fldChar w:fldCharType="separate"/>
    </w:r>
    <w:r w:rsidR="00DE6466">
      <w:rPr>
        <w:rFonts w:asciiTheme="majorBidi" w:hAnsiTheme="majorBidi" w:cstheme="majorBidi"/>
        <w:noProof/>
        <w:sz w:val="24"/>
        <w:szCs w:val="24"/>
      </w:rPr>
      <w:t>2</w:t>
    </w:r>
    <w:r w:rsidRPr="00B1487E">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87E"/>
    <w:rsid w:val="000B51C5"/>
    <w:rsid w:val="000E1E28"/>
    <w:rsid w:val="00123151"/>
    <w:rsid w:val="00160EFF"/>
    <w:rsid w:val="00181D37"/>
    <w:rsid w:val="001878CD"/>
    <w:rsid w:val="001B5936"/>
    <w:rsid w:val="0039754C"/>
    <w:rsid w:val="005E259F"/>
    <w:rsid w:val="006C3B75"/>
    <w:rsid w:val="007558F2"/>
    <w:rsid w:val="00803D2D"/>
    <w:rsid w:val="00877B67"/>
    <w:rsid w:val="008C5B33"/>
    <w:rsid w:val="00914428"/>
    <w:rsid w:val="00A473BD"/>
    <w:rsid w:val="00B1487E"/>
    <w:rsid w:val="00B2147F"/>
    <w:rsid w:val="00B32452"/>
    <w:rsid w:val="00B92790"/>
    <w:rsid w:val="00C93EB3"/>
    <w:rsid w:val="00D36BD2"/>
    <w:rsid w:val="00D43C8E"/>
    <w:rsid w:val="00D445CE"/>
    <w:rsid w:val="00DE6466"/>
    <w:rsid w:val="00EF4321"/>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5:chartTrackingRefBased/>
  <w15:docId w15:val="{802DC370-5447-4CA1-9F08-18FC0F55A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8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487E"/>
    <w:rPr>
      <w:lang w:val="en-US"/>
    </w:rPr>
  </w:style>
  <w:style w:type="paragraph" w:styleId="Footer">
    <w:name w:val="footer"/>
    <w:basedOn w:val="Normal"/>
    <w:link w:val="FooterChar"/>
    <w:uiPriority w:val="99"/>
    <w:unhideWhenUsed/>
    <w:rsid w:val="00B148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487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2</Pages>
  <Words>452</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18</cp:revision>
  <dcterms:created xsi:type="dcterms:W3CDTF">2019-07-31T12:04:00Z</dcterms:created>
  <dcterms:modified xsi:type="dcterms:W3CDTF">2019-07-31T17:00:00Z</dcterms:modified>
</cp:coreProperties>
</file>