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40" w:type="dxa"/>
        <w:tblCellSpacing w:w="15" w:type="dxa"/>
        <w:shd w:val="clear" w:color="auto" w:fill="FFFFFF"/>
        <w:tblCellMar>
          <w:left w:w="0" w:type="dxa"/>
          <w:right w:w="0" w:type="dxa"/>
        </w:tblCellMar>
        <w:tblLook w:val="04A0" w:firstRow="1" w:lastRow="0" w:firstColumn="1" w:lastColumn="0" w:noHBand="0" w:noVBand="1"/>
      </w:tblPr>
      <w:tblGrid>
        <w:gridCol w:w="766"/>
        <w:gridCol w:w="8774"/>
      </w:tblGrid>
      <w:tr w:rsidR="00C778B2" w:rsidRPr="00C778B2" w14:paraId="62F3C53D" w14:textId="77777777" w:rsidTr="007B2A51">
        <w:trPr>
          <w:tblCellSpacing w:w="15" w:type="dxa"/>
        </w:trPr>
        <w:tc>
          <w:tcPr>
            <w:tcW w:w="721" w:type="dxa"/>
            <w:tcBorders>
              <w:top w:val="nil"/>
              <w:left w:val="nil"/>
              <w:bottom w:val="nil"/>
              <w:right w:val="nil"/>
            </w:tcBorders>
            <w:shd w:val="clear" w:color="auto" w:fill="FFFFFF"/>
            <w:vAlign w:val="center"/>
            <w:hideMark/>
          </w:tcPr>
          <w:p w14:paraId="5EBE1BA3" w14:textId="77777777" w:rsidR="00CD176C" w:rsidRDefault="00CD176C" w:rsidP="00C778B2">
            <w:pPr>
              <w:spacing w:after="0" w:line="240" w:lineRule="auto"/>
              <w:rPr>
                <w:rFonts w:ascii="Helvetica" w:eastAsia="Times New Roman" w:hAnsi="Helvetica" w:cs="Times New Roman"/>
                <w:sz w:val="18"/>
                <w:szCs w:val="18"/>
              </w:rPr>
            </w:pPr>
            <w:r>
              <w:rPr>
                <w:rFonts w:ascii="Helvetica" w:eastAsia="Times New Roman" w:hAnsi="Helvetica" w:cs="Times New Roman"/>
                <w:sz w:val="18"/>
                <w:szCs w:val="18"/>
              </w:rPr>
              <w:t>Deposits</w:t>
            </w:r>
          </w:p>
          <w:p w14:paraId="3E372F28" w14:textId="77777777" w:rsidR="00C778B2" w:rsidRPr="00C778B2" w:rsidRDefault="00C778B2" w:rsidP="00C778B2">
            <w:pPr>
              <w:spacing w:after="0" w:line="240" w:lineRule="auto"/>
              <w:rPr>
                <w:rFonts w:ascii="Helvetica" w:eastAsia="Times New Roman" w:hAnsi="Helvetica" w:cs="Times New Roman"/>
                <w:sz w:val="18"/>
                <w:szCs w:val="18"/>
              </w:rPr>
            </w:pPr>
            <w:r w:rsidRPr="00C778B2">
              <w:rPr>
                <w:rFonts w:ascii="Helvetica" w:eastAsia="Times New Roman" w:hAnsi="Helvetica" w:cs="Times New Roman"/>
                <w:sz w:val="18"/>
                <w:szCs w:val="18"/>
              </w:rPr>
              <w:t> </w:t>
            </w:r>
          </w:p>
        </w:tc>
        <w:tc>
          <w:tcPr>
            <w:tcW w:w="8729" w:type="dxa"/>
            <w:tcBorders>
              <w:top w:val="nil"/>
              <w:left w:val="nil"/>
              <w:bottom w:val="nil"/>
              <w:right w:val="nil"/>
            </w:tcBorders>
            <w:shd w:val="clear" w:color="auto" w:fill="FFFFFF"/>
            <w:vAlign w:val="center"/>
            <w:hideMark/>
          </w:tcPr>
          <w:p w14:paraId="6618DD6E" w14:textId="77777777" w:rsidR="00C778B2" w:rsidRPr="00C778B2" w:rsidRDefault="001E6483" w:rsidP="00C778B2">
            <w:pPr>
              <w:spacing w:after="0" w:line="240" w:lineRule="auto"/>
              <w:rPr>
                <w:rFonts w:ascii="Helvetica" w:eastAsia="Times New Roman" w:hAnsi="Helvetica" w:cs="Times New Roman"/>
                <w:sz w:val="18"/>
                <w:szCs w:val="18"/>
              </w:rPr>
            </w:pPr>
            <w:r>
              <w:rPr>
                <w:rFonts w:ascii="Helvetica" w:eastAsia="Times New Roman" w:hAnsi="Helvetica" w:cs="Times New Roman"/>
                <w:sz w:val="18"/>
                <w:szCs w:val="18"/>
              </w:rPr>
              <w:pict w14:anchorId="66AA57B7">
                <v:rect id="_x0000_i1025" style="width:0;height:1.5pt" o:hralign="center" o:hrstd="t" o:hr="t" fillcolor="#a0a0a0" stroked="f"/>
              </w:pict>
            </w:r>
          </w:p>
        </w:tc>
      </w:tr>
      <w:tr w:rsidR="00C778B2" w:rsidRPr="00C778B2" w14:paraId="33E335A0" w14:textId="77777777" w:rsidTr="007B2A51">
        <w:trPr>
          <w:tblCellSpacing w:w="15" w:type="dxa"/>
        </w:trPr>
        <w:tc>
          <w:tcPr>
            <w:tcW w:w="721" w:type="dxa"/>
            <w:tcBorders>
              <w:top w:val="nil"/>
              <w:left w:val="nil"/>
              <w:bottom w:val="nil"/>
              <w:right w:val="nil"/>
            </w:tcBorders>
            <w:shd w:val="clear" w:color="auto" w:fill="FFFFFF"/>
            <w:hideMark/>
          </w:tcPr>
          <w:p w14:paraId="6CDFE246" w14:textId="77777777" w:rsidR="00C778B2" w:rsidRDefault="00940BAF" w:rsidP="00C778B2">
            <w:pPr>
              <w:spacing w:after="0" w:line="240" w:lineRule="auto"/>
              <w:rPr>
                <w:rFonts w:ascii="Helvetica" w:eastAsia="Times New Roman" w:hAnsi="Helvetica" w:cs="Times New Roman"/>
                <w:sz w:val="18"/>
                <w:szCs w:val="18"/>
              </w:rPr>
            </w:pPr>
            <w:r>
              <w:rPr>
                <w:rFonts w:ascii="Helvetica" w:eastAsia="Times New Roman" w:hAnsi="Helvetica" w:cs="Times New Roman"/>
                <w:sz w:val="18"/>
                <w:szCs w:val="18"/>
              </w:rPr>
              <w:t>Question 1</w:t>
            </w:r>
            <w:r w:rsidR="00C778B2" w:rsidRPr="00C778B2">
              <w:rPr>
                <w:rFonts w:ascii="Helvetica" w:eastAsia="Times New Roman" w:hAnsi="Helvetica" w:cs="Times New Roman"/>
                <w:sz w:val="18"/>
                <w:szCs w:val="18"/>
              </w:rPr>
              <w:t>:</w:t>
            </w:r>
          </w:p>
          <w:p w14:paraId="51C72038" w14:textId="77777777" w:rsidR="0050495A" w:rsidRDefault="0050495A" w:rsidP="00C778B2">
            <w:pPr>
              <w:spacing w:after="0" w:line="240" w:lineRule="auto"/>
              <w:rPr>
                <w:rFonts w:ascii="Helvetica" w:eastAsia="Times New Roman" w:hAnsi="Helvetica" w:cs="Times New Roman"/>
                <w:sz w:val="18"/>
                <w:szCs w:val="18"/>
              </w:rPr>
            </w:pPr>
          </w:p>
          <w:p w14:paraId="2FA731E1" w14:textId="77777777" w:rsidR="0050495A" w:rsidRDefault="0050495A" w:rsidP="00C778B2">
            <w:pPr>
              <w:spacing w:after="0" w:line="240" w:lineRule="auto"/>
              <w:rPr>
                <w:rFonts w:ascii="Helvetica" w:eastAsia="Times New Roman" w:hAnsi="Helvetica" w:cs="Times New Roman"/>
                <w:sz w:val="18"/>
                <w:szCs w:val="18"/>
              </w:rPr>
            </w:pPr>
          </w:p>
          <w:p w14:paraId="4A79A2CB" w14:textId="117CA2DD" w:rsidR="0050495A" w:rsidRDefault="0050495A" w:rsidP="00C778B2">
            <w:pPr>
              <w:spacing w:after="0" w:line="240" w:lineRule="auto"/>
              <w:rPr>
                <w:rFonts w:ascii="Helvetica" w:eastAsia="Times New Roman" w:hAnsi="Helvetica" w:cs="Times New Roman"/>
                <w:sz w:val="18"/>
                <w:szCs w:val="18"/>
              </w:rPr>
            </w:pPr>
            <w:r>
              <w:rPr>
                <w:rFonts w:ascii="Helvetica" w:eastAsia="Times New Roman" w:hAnsi="Helvetica" w:cs="Times New Roman"/>
                <w:sz w:val="18"/>
                <w:szCs w:val="18"/>
              </w:rPr>
              <w:t>2</w:t>
            </w:r>
          </w:p>
          <w:p w14:paraId="0C589677" w14:textId="77777777" w:rsidR="0050495A" w:rsidRDefault="0050495A" w:rsidP="00C778B2">
            <w:pPr>
              <w:spacing w:after="0" w:line="240" w:lineRule="auto"/>
              <w:rPr>
                <w:rFonts w:ascii="Helvetica" w:eastAsia="Times New Roman" w:hAnsi="Helvetica" w:cs="Times New Roman"/>
                <w:sz w:val="18"/>
                <w:szCs w:val="18"/>
              </w:rPr>
            </w:pPr>
          </w:p>
          <w:p w14:paraId="0F8D6070" w14:textId="77777777" w:rsidR="0050495A" w:rsidRDefault="0050495A" w:rsidP="00C778B2">
            <w:pPr>
              <w:spacing w:after="0" w:line="240" w:lineRule="auto"/>
              <w:rPr>
                <w:rFonts w:ascii="Helvetica" w:eastAsia="Times New Roman" w:hAnsi="Helvetica" w:cs="Times New Roman"/>
                <w:sz w:val="18"/>
                <w:szCs w:val="18"/>
              </w:rPr>
            </w:pPr>
          </w:p>
          <w:p w14:paraId="0ED19DBD" w14:textId="77777777" w:rsidR="0050495A" w:rsidRDefault="0050495A" w:rsidP="00C778B2">
            <w:pPr>
              <w:spacing w:after="0" w:line="240" w:lineRule="auto"/>
              <w:rPr>
                <w:rFonts w:ascii="Helvetica" w:eastAsia="Times New Roman" w:hAnsi="Helvetica" w:cs="Times New Roman"/>
                <w:sz w:val="18"/>
                <w:szCs w:val="18"/>
              </w:rPr>
            </w:pPr>
          </w:p>
          <w:p w14:paraId="3CE28DCD" w14:textId="3DB97531" w:rsidR="0050495A" w:rsidRPr="00C778B2" w:rsidRDefault="0050495A" w:rsidP="00C778B2">
            <w:pPr>
              <w:spacing w:after="0" w:line="240" w:lineRule="auto"/>
              <w:rPr>
                <w:rFonts w:ascii="Helvetica" w:eastAsia="Times New Roman" w:hAnsi="Helvetica" w:cs="Times New Roman"/>
                <w:sz w:val="18"/>
                <w:szCs w:val="18"/>
              </w:rPr>
            </w:pPr>
            <w:r>
              <w:rPr>
                <w:rFonts w:ascii="Helvetica" w:eastAsia="Times New Roman" w:hAnsi="Helvetica" w:cs="Times New Roman"/>
                <w:sz w:val="18"/>
                <w:szCs w:val="18"/>
              </w:rPr>
              <w:t>3</w:t>
            </w:r>
          </w:p>
        </w:tc>
        <w:tc>
          <w:tcPr>
            <w:tcW w:w="8729" w:type="dxa"/>
            <w:tcBorders>
              <w:top w:val="nil"/>
              <w:left w:val="nil"/>
              <w:bottom w:val="nil"/>
              <w:right w:val="nil"/>
            </w:tcBorders>
            <w:shd w:val="clear" w:color="auto" w:fill="FFFFFF"/>
            <w:vAlign w:val="center"/>
            <w:hideMark/>
          </w:tcPr>
          <w:p w14:paraId="14EA1AC9" w14:textId="0F2EFB51" w:rsidR="0050495A" w:rsidRDefault="0050495A" w:rsidP="00C778B2">
            <w:pPr>
              <w:spacing w:after="0" w:line="240" w:lineRule="auto"/>
            </w:pPr>
            <w:r>
              <w:rPr>
                <w:rFonts w:ascii="Helvetica" w:eastAsia="Times New Roman" w:hAnsi="Helvetica" w:cs="Times New Roman"/>
                <w:sz w:val="18"/>
                <w:szCs w:val="18"/>
              </w:rPr>
              <w:t xml:space="preserve">What are the main types of </w:t>
            </w:r>
            <w:proofErr w:type="gramStart"/>
            <w:r>
              <w:rPr>
                <w:rFonts w:ascii="Helvetica" w:eastAsia="Times New Roman" w:hAnsi="Helvetica" w:cs="Times New Roman"/>
                <w:sz w:val="18"/>
                <w:szCs w:val="18"/>
              </w:rPr>
              <w:t>deposits.</w:t>
            </w:r>
            <w:proofErr w:type="gramEnd"/>
            <w:r>
              <w:rPr>
                <w:rFonts w:ascii="Helvetica" w:eastAsia="Times New Roman" w:hAnsi="Helvetica" w:cs="Times New Roman"/>
                <w:sz w:val="18"/>
                <w:szCs w:val="18"/>
              </w:rPr>
              <w:t xml:space="preserve">  </w:t>
            </w:r>
            <w:r>
              <w:t xml:space="preserve">Explain.   </w:t>
            </w:r>
            <w:r>
              <w:rPr>
                <w:rFonts w:ascii="Helvetica" w:eastAsia="Times New Roman" w:hAnsi="Helvetica" w:cs="Times New Roman"/>
                <w:sz w:val="18"/>
                <w:szCs w:val="18"/>
              </w:rPr>
              <w:t xml:space="preserve">See </w:t>
            </w:r>
            <w:hyperlink r:id="rId5" w:history="1">
              <w:r>
                <w:rPr>
                  <w:rStyle w:val="Hyperlink"/>
                </w:rPr>
                <w:t>https://www.gobankingrates.com/banking/banks/types-bank-deposits/</w:t>
              </w:r>
            </w:hyperlink>
            <w:r>
              <w:t xml:space="preserve">.  </w:t>
            </w:r>
          </w:p>
          <w:p w14:paraId="278B845C" w14:textId="7265A44C" w:rsidR="0050495A" w:rsidRDefault="0050495A" w:rsidP="00C778B2">
            <w:pPr>
              <w:spacing w:after="0" w:line="240" w:lineRule="auto"/>
            </w:pPr>
          </w:p>
          <w:p w14:paraId="5A66C6BD" w14:textId="2A247BAE" w:rsidR="00C778B2" w:rsidRPr="00C778B2" w:rsidRDefault="00CD176C" w:rsidP="00C778B2">
            <w:pPr>
              <w:spacing w:after="0" w:line="240" w:lineRule="auto"/>
              <w:rPr>
                <w:rFonts w:ascii="Helvetica" w:eastAsia="Times New Roman" w:hAnsi="Helvetica" w:cs="Times New Roman"/>
                <w:sz w:val="18"/>
                <w:szCs w:val="18"/>
              </w:rPr>
            </w:pPr>
            <w:r>
              <w:rPr>
                <w:rFonts w:ascii="Helvetica" w:eastAsia="Times New Roman" w:hAnsi="Helvetica" w:cs="Times New Roman"/>
                <w:sz w:val="18"/>
                <w:szCs w:val="18"/>
              </w:rPr>
              <w:t>Define "deposit beta". How do</w:t>
            </w:r>
            <w:r w:rsidR="00C778B2" w:rsidRPr="00C778B2">
              <w:rPr>
                <w:rFonts w:ascii="Helvetica" w:eastAsia="Times New Roman" w:hAnsi="Helvetica" w:cs="Times New Roman"/>
                <w:sz w:val="18"/>
                <w:szCs w:val="18"/>
              </w:rPr>
              <w:t xml:space="preserve"> banks initially respond to the rise in the Federal Reserve's policy rate</w:t>
            </w:r>
            <w:r w:rsidR="0050495A">
              <w:rPr>
                <w:rFonts w:ascii="Helvetica" w:eastAsia="Times New Roman" w:hAnsi="Helvetica" w:cs="Times New Roman"/>
                <w:sz w:val="18"/>
                <w:szCs w:val="18"/>
              </w:rPr>
              <w:t xml:space="preserve"> in 2017</w:t>
            </w:r>
            <w:r w:rsidR="00C778B2" w:rsidRPr="00C778B2">
              <w:rPr>
                <w:rFonts w:ascii="Helvetica" w:eastAsia="Times New Roman" w:hAnsi="Helvetica" w:cs="Times New Roman"/>
                <w:sz w:val="18"/>
                <w:szCs w:val="18"/>
              </w:rPr>
              <w:t>? How did these first changes affect their profitability? How did it affect depositors and borrowers?</w:t>
            </w:r>
          </w:p>
        </w:tc>
      </w:tr>
      <w:tr w:rsidR="00C778B2" w:rsidRPr="00C778B2" w14:paraId="47BA2980" w14:textId="77777777" w:rsidTr="007B2A51">
        <w:trPr>
          <w:tblCellSpacing w:w="15" w:type="dxa"/>
        </w:trPr>
        <w:tc>
          <w:tcPr>
            <w:tcW w:w="721" w:type="dxa"/>
            <w:tcBorders>
              <w:top w:val="nil"/>
              <w:left w:val="nil"/>
              <w:bottom w:val="nil"/>
              <w:right w:val="nil"/>
            </w:tcBorders>
            <w:shd w:val="clear" w:color="auto" w:fill="FFFFFF"/>
            <w:vAlign w:val="center"/>
            <w:hideMark/>
          </w:tcPr>
          <w:p w14:paraId="2E8D035B" w14:textId="77777777" w:rsidR="00C778B2" w:rsidRPr="00C778B2" w:rsidRDefault="00C778B2" w:rsidP="00C778B2">
            <w:pPr>
              <w:spacing w:after="0" w:line="240" w:lineRule="auto"/>
              <w:rPr>
                <w:rFonts w:ascii="Helvetica" w:eastAsia="Times New Roman" w:hAnsi="Helvetica" w:cs="Times New Roman"/>
                <w:sz w:val="18"/>
                <w:szCs w:val="18"/>
              </w:rPr>
            </w:pPr>
            <w:r w:rsidRPr="00C778B2">
              <w:rPr>
                <w:rFonts w:ascii="Helvetica" w:eastAsia="Times New Roman" w:hAnsi="Helvetica" w:cs="Times New Roman"/>
                <w:sz w:val="18"/>
                <w:szCs w:val="18"/>
              </w:rPr>
              <w:t> </w:t>
            </w:r>
          </w:p>
        </w:tc>
        <w:tc>
          <w:tcPr>
            <w:tcW w:w="8729" w:type="dxa"/>
            <w:tcBorders>
              <w:top w:val="nil"/>
              <w:left w:val="nil"/>
              <w:bottom w:val="nil"/>
              <w:right w:val="nil"/>
            </w:tcBorders>
            <w:shd w:val="clear" w:color="auto" w:fill="FFFFFF"/>
            <w:vAlign w:val="center"/>
            <w:hideMark/>
          </w:tcPr>
          <w:p w14:paraId="72C697CB" w14:textId="36DEAF90" w:rsidR="00C778B2" w:rsidRPr="00C778B2" w:rsidRDefault="00C778B2" w:rsidP="00C778B2">
            <w:pPr>
              <w:spacing w:after="0" w:line="240" w:lineRule="auto"/>
              <w:rPr>
                <w:rFonts w:ascii="Helvetica" w:eastAsia="Times New Roman" w:hAnsi="Helvetica" w:cs="Times New Roman"/>
                <w:sz w:val="18"/>
                <w:szCs w:val="18"/>
              </w:rPr>
            </w:pPr>
          </w:p>
        </w:tc>
      </w:tr>
      <w:tr w:rsidR="00C778B2" w:rsidRPr="00C778B2" w14:paraId="6EED2A70" w14:textId="77777777" w:rsidTr="007B2A51">
        <w:trPr>
          <w:tblCellSpacing w:w="15" w:type="dxa"/>
        </w:trPr>
        <w:tc>
          <w:tcPr>
            <w:tcW w:w="721" w:type="dxa"/>
            <w:tcBorders>
              <w:top w:val="nil"/>
              <w:left w:val="nil"/>
              <w:bottom w:val="nil"/>
              <w:right w:val="nil"/>
            </w:tcBorders>
            <w:shd w:val="clear" w:color="auto" w:fill="FFFFFF"/>
            <w:hideMark/>
          </w:tcPr>
          <w:p w14:paraId="4BD6FCEC" w14:textId="1DF35DDD" w:rsidR="00C778B2" w:rsidRPr="00C778B2" w:rsidRDefault="00C778B2" w:rsidP="00C778B2">
            <w:pPr>
              <w:spacing w:after="0" w:line="240" w:lineRule="auto"/>
              <w:rPr>
                <w:rFonts w:ascii="Helvetica" w:eastAsia="Times New Roman" w:hAnsi="Helvetica" w:cs="Times New Roman"/>
                <w:sz w:val="18"/>
                <w:szCs w:val="18"/>
              </w:rPr>
            </w:pPr>
          </w:p>
        </w:tc>
        <w:tc>
          <w:tcPr>
            <w:tcW w:w="8729" w:type="dxa"/>
            <w:tcBorders>
              <w:top w:val="nil"/>
              <w:left w:val="nil"/>
              <w:bottom w:val="nil"/>
              <w:right w:val="nil"/>
            </w:tcBorders>
            <w:shd w:val="clear" w:color="auto" w:fill="FFFFFF"/>
            <w:vAlign w:val="center"/>
            <w:hideMark/>
          </w:tcPr>
          <w:p w14:paraId="11B1D961" w14:textId="6DCAF11B" w:rsidR="00C778B2" w:rsidRPr="00C778B2" w:rsidRDefault="0050495A" w:rsidP="00C778B2">
            <w:pPr>
              <w:spacing w:after="0" w:line="240" w:lineRule="auto"/>
              <w:rPr>
                <w:rFonts w:ascii="Helvetica" w:eastAsia="Times New Roman" w:hAnsi="Helvetica" w:cs="Times New Roman"/>
                <w:sz w:val="18"/>
                <w:szCs w:val="18"/>
              </w:rPr>
            </w:pPr>
            <w:r>
              <w:rPr>
                <w:rFonts w:ascii="Helvetica" w:eastAsia="Times New Roman" w:hAnsi="Helvetica" w:cs="Times New Roman"/>
                <w:sz w:val="18"/>
                <w:szCs w:val="18"/>
              </w:rPr>
              <w:t xml:space="preserve">Are all deposits created equal?  What types of deposits are the best?  </w:t>
            </w:r>
          </w:p>
        </w:tc>
      </w:tr>
      <w:tr w:rsidR="00940BAF" w:rsidRPr="00C778B2" w14:paraId="24D9EF17" w14:textId="77777777" w:rsidTr="007B2A51">
        <w:trPr>
          <w:tblCellSpacing w:w="15" w:type="dxa"/>
        </w:trPr>
        <w:tc>
          <w:tcPr>
            <w:tcW w:w="721" w:type="dxa"/>
            <w:tcBorders>
              <w:top w:val="nil"/>
              <w:left w:val="nil"/>
              <w:bottom w:val="nil"/>
              <w:right w:val="nil"/>
            </w:tcBorders>
            <w:shd w:val="clear" w:color="auto" w:fill="FFFFFF"/>
          </w:tcPr>
          <w:p w14:paraId="1B82007A" w14:textId="77777777" w:rsidR="00940BAF" w:rsidRDefault="00940BAF" w:rsidP="00C778B2">
            <w:pPr>
              <w:spacing w:after="0" w:line="240" w:lineRule="auto"/>
              <w:rPr>
                <w:rFonts w:ascii="Helvetica" w:eastAsia="Times New Roman" w:hAnsi="Helvetica" w:cs="Times New Roman"/>
                <w:sz w:val="18"/>
                <w:szCs w:val="18"/>
              </w:rPr>
            </w:pPr>
          </w:p>
        </w:tc>
        <w:tc>
          <w:tcPr>
            <w:tcW w:w="8729" w:type="dxa"/>
            <w:tcBorders>
              <w:top w:val="nil"/>
              <w:left w:val="nil"/>
              <w:bottom w:val="nil"/>
              <w:right w:val="nil"/>
            </w:tcBorders>
            <w:shd w:val="clear" w:color="auto" w:fill="FFFFFF"/>
            <w:vAlign w:val="center"/>
          </w:tcPr>
          <w:p w14:paraId="65591079" w14:textId="77777777" w:rsidR="00940BAF" w:rsidRPr="00C778B2" w:rsidRDefault="00940BAF" w:rsidP="00C778B2">
            <w:pPr>
              <w:spacing w:after="0" w:line="240" w:lineRule="auto"/>
              <w:rPr>
                <w:rFonts w:ascii="Helvetica" w:eastAsia="Times New Roman" w:hAnsi="Helvetica" w:cs="Times New Roman"/>
                <w:sz w:val="18"/>
                <w:szCs w:val="18"/>
              </w:rPr>
            </w:pPr>
          </w:p>
        </w:tc>
      </w:tr>
      <w:tr w:rsidR="00C778B2" w:rsidRPr="00C778B2" w14:paraId="50312616" w14:textId="77777777" w:rsidTr="007B2A51">
        <w:trPr>
          <w:tblCellSpacing w:w="15" w:type="dxa"/>
        </w:trPr>
        <w:tc>
          <w:tcPr>
            <w:tcW w:w="721" w:type="dxa"/>
            <w:tcBorders>
              <w:top w:val="nil"/>
              <w:left w:val="nil"/>
              <w:bottom w:val="nil"/>
              <w:right w:val="nil"/>
            </w:tcBorders>
            <w:shd w:val="clear" w:color="auto" w:fill="FFFFFF"/>
            <w:vAlign w:val="center"/>
            <w:hideMark/>
          </w:tcPr>
          <w:p w14:paraId="57B605DE" w14:textId="77777777" w:rsidR="00C778B2" w:rsidRPr="00C778B2" w:rsidRDefault="00C778B2" w:rsidP="00C778B2">
            <w:pPr>
              <w:spacing w:after="0" w:line="240" w:lineRule="auto"/>
              <w:rPr>
                <w:rFonts w:ascii="Helvetica" w:eastAsia="Times New Roman" w:hAnsi="Helvetica" w:cs="Times New Roman"/>
                <w:sz w:val="18"/>
                <w:szCs w:val="18"/>
              </w:rPr>
            </w:pPr>
            <w:r w:rsidRPr="00C778B2">
              <w:rPr>
                <w:rFonts w:ascii="Helvetica" w:eastAsia="Times New Roman" w:hAnsi="Helvetica" w:cs="Times New Roman"/>
                <w:sz w:val="18"/>
                <w:szCs w:val="18"/>
              </w:rPr>
              <w:t> </w:t>
            </w:r>
          </w:p>
        </w:tc>
        <w:tc>
          <w:tcPr>
            <w:tcW w:w="8729" w:type="dxa"/>
            <w:tcBorders>
              <w:top w:val="nil"/>
              <w:left w:val="nil"/>
              <w:bottom w:val="nil"/>
              <w:right w:val="nil"/>
            </w:tcBorders>
            <w:shd w:val="clear" w:color="auto" w:fill="FFFFFF"/>
            <w:vAlign w:val="center"/>
            <w:hideMark/>
          </w:tcPr>
          <w:p w14:paraId="7D0BFE8B" w14:textId="77777777" w:rsidR="00C778B2" w:rsidRPr="00C778B2" w:rsidRDefault="001E6483" w:rsidP="00C778B2">
            <w:pPr>
              <w:spacing w:after="0" w:line="240" w:lineRule="auto"/>
              <w:rPr>
                <w:rFonts w:ascii="Helvetica" w:eastAsia="Times New Roman" w:hAnsi="Helvetica" w:cs="Times New Roman"/>
                <w:sz w:val="18"/>
                <w:szCs w:val="18"/>
              </w:rPr>
            </w:pPr>
            <w:r>
              <w:rPr>
                <w:rFonts w:ascii="Helvetica" w:eastAsia="Times New Roman" w:hAnsi="Helvetica" w:cs="Times New Roman"/>
                <w:sz w:val="18"/>
                <w:szCs w:val="18"/>
              </w:rPr>
              <w:pict w14:anchorId="3BC70510">
                <v:rect id="_x0000_i1026" style="width:0;height:1.5pt" o:hralign="center" o:hrstd="t" o:hr="t" fillcolor="#a0a0a0" stroked="f"/>
              </w:pict>
            </w:r>
          </w:p>
        </w:tc>
      </w:tr>
      <w:tr w:rsidR="00C778B2" w:rsidRPr="00C778B2" w14:paraId="467291BD" w14:textId="77777777" w:rsidTr="007B2A51">
        <w:trPr>
          <w:tblCellSpacing w:w="15" w:type="dxa"/>
        </w:trPr>
        <w:tc>
          <w:tcPr>
            <w:tcW w:w="721" w:type="dxa"/>
            <w:tcBorders>
              <w:top w:val="nil"/>
              <w:left w:val="nil"/>
              <w:bottom w:val="nil"/>
              <w:right w:val="nil"/>
            </w:tcBorders>
            <w:shd w:val="clear" w:color="auto" w:fill="FFFFFF"/>
          </w:tcPr>
          <w:p w14:paraId="088F031F" w14:textId="5991542B" w:rsidR="00C778B2" w:rsidRPr="00C778B2" w:rsidRDefault="00C778B2" w:rsidP="00C778B2">
            <w:pPr>
              <w:spacing w:after="0" w:line="240" w:lineRule="auto"/>
              <w:rPr>
                <w:rFonts w:ascii="Helvetica" w:eastAsia="Times New Roman" w:hAnsi="Helvetica" w:cs="Times New Roman"/>
                <w:sz w:val="18"/>
                <w:szCs w:val="18"/>
              </w:rPr>
            </w:pPr>
          </w:p>
        </w:tc>
        <w:tc>
          <w:tcPr>
            <w:tcW w:w="8729" w:type="dxa"/>
            <w:tcBorders>
              <w:top w:val="nil"/>
              <w:left w:val="nil"/>
              <w:bottom w:val="nil"/>
              <w:right w:val="nil"/>
            </w:tcBorders>
            <w:shd w:val="clear" w:color="auto" w:fill="FFFFFF"/>
            <w:vAlign w:val="center"/>
          </w:tcPr>
          <w:p w14:paraId="44D55033" w14:textId="41806ABF" w:rsidR="00C778B2" w:rsidRPr="00C778B2" w:rsidRDefault="00C778B2" w:rsidP="00C778B2">
            <w:pPr>
              <w:spacing w:after="0" w:line="240" w:lineRule="auto"/>
              <w:rPr>
                <w:rFonts w:ascii="Helvetica" w:eastAsia="Times New Roman" w:hAnsi="Helvetica" w:cs="Times New Roman"/>
                <w:sz w:val="18"/>
                <w:szCs w:val="18"/>
              </w:rPr>
            </w:pPr>
          </w:p>
        </w:tc>
      </w:tr>
    </w:tbl>
    <w:p w14:paraId="4D4167B6" w14:textId="77777777" w:rsidR="0028792E" w:rsidRDefault="0028792E" w:rsidP="00C778B2">
      <w:pPr>
        <w:spacing w:after="60" w:line="288" w:lineRule="atLeast"/>
        <w:textAlignment w:val="baseline"/>
        <w:outlineLvl w:val="0"/>
        <w:rPr>
          <w:rFonts w:ascii="Times New Roman" w:eastAsia="Times New Roman" w:hAnsi="Times New Roman" w:cs="Times New Roman"/>
          <w:b/>
          <w:bCs/>
          <w:kern w:val="36"/>
          <w:sz w:val="60"/>
          <w:szCs w:val="60"/>
        </w:rPr>
      </w:pPr>
    </w:p>
    <w:p w14:paraId="61348629" w14:textId="77777777" w:rsidR="00C778B2" w:rsidRPr="00C778B2" w:rsidRDefault="00C778B2" w:rsidP="00C778B2">
      <w:pPr>
        <w:spacing w:after="60" w:line="288" w:lineRule="atLeast"/>
        <w:textAlignment w:val="baseline"/>
        <w:outlineLvl w:val="0"/>
        <w:rPr>
          <w:rFonts w:ascii="Times New Roman" w:eastAsia="Times New Roman" w:hAnsi="Times New Roman" w:cs="Times New Roman"/>
          <w:b/>
          <w:bCs/>
          <w:kern w:val="36"/>
          <w:sz w:val="60"/>
          <w:szCs w:val="60"/>
        </w:rPr>
      </w:pPr>
      <w:r w:rsidRPr="00C778B2">
        <w:rPr>
          <w:rFonts w:ascii="Times New Roman" w:eastAsia="Times New Roman" w:hAnsi="Times New Roman" w:cs="Times New Roman"/>
          <w:b/>
          <w:bCs/>
          <w:kern w:val="36"/>
          <w:sz w:val="60"/>
          <w:szCs w:val="60"/>
        </w:rPr>
        <w:t>When Rate Increases Get Less Sweet for Banks</w:t>
      </w:r>
    </w:p>
    <w:p w14:paraId="370BB2F4" w14:textId="77777777" w:rsidR="00C778B2" w:rsidRPr="00C778B2" w:rsidRDefault="00C778B2" w:rsidP="00C778B2">
      <w:pPr>
        <w:spacing w:line="420" w:lineRule="atLeast"/>
        <w:textAlignment w:val="baseline"/>
        <w:outlineLvl w:val="1"/>
        <w:rPr>
          <w:rFonts w:ascii="Arial" w:eastAsia="Times New Roman" w:hAnsi="Arial" w:cs="Arial"/>
          <w:color w:val="666666"/>
          <w:spacing w:val="-2"/>
          <w:sz w:val="30"/>
          <w:szCs w:val="30"/>
        </w:rPr>
      </w:pPr>
      <w:r w:rsidRPr="00C778B2">
        <w:rPr>
          <w:rFonts w:ascii="Arial" w:eastAsia="Times New Roman" w:hAnsi="Arial" w:cs="Arial"/>
          <w:color w:val="666666"/>
          <w:spacing w:val="-2"/>
          <w:sz w:val="30"/>
          <w:szCs w:val="30"/>
        </w:rPr>
        <w:t>Lenders haven’t felt pressure to raise deposit rates in response to Fed rate increases, but that will eventually change</w:t>
      </w:r>
    </w:p>
    <w:p w14:paraId="56DD0F3C" w14:textId="77777777" w:rsidR="00C778B2" w:rsidRPr="00C778B2" w:rsidRDefault="00C778B2" w:rsidP="00C778B2">
      <w:pPr>
        <w:shd w:val="clear" w:color="auto" w:fill="FFFFFF"/>
        <w:spacing w:after="75" w:line="240" w:lineRule="auto"/>
        <w:textAlignment w:val="baseline"/>
        <w:rPr>
          <w:rFonts w:ascii="Arial" w:eastAsia="Times New Roman" w:hAnsi="Arial" w:cs="Arial"/>
          <w:color w:val="333333"/>
          <w:sz w:val="15"/>
          <w:szCs w:val="15"/>
        </w:rPr>
      </w:pPr>
    </w:p>
    <w:p w14:paraId="799E4D68" w14:textId="77777777" w:rsidR="00C778B2" w:rsidRPr="00C778B2" w:rsidRDefault="00C778B2" w:rsidP="00C778B2">
      <w:pPr>
        <w:shd w:val="clear" w:color="auto" w:fill="FFFFFF"/>
        <w:spacing w:line="270" w:lineRule="atLeast"/>
        <w:textAlignment w:val="baseline"/>
        <w:rPr>
          <w:rFonts w:ascii="Arial" w:eastAsia="Times New Roman" w:hAnsi="Arial" w:cs="Arial"/>
          <w:color w:val="666666"/>
          <w:sz w:val="20"/>
          <w:szCs w:val="20"/>
        </w:rPr>
      </w:pPr>
      <w:r w:rsidRPr="00C778B2">
        <w:rPr>
          <w:rFonts w:ascii="Arial" w:eastAsia="Times New Roman" w:hAnsi="Arial" w:cs="Arial"/>
          <w:color w:val="666666"/>
          <w:sz w:val="20"/>
          <w:szCs w:val="20"/>
          <w:bdr w:val="none" w:sz="0" w:space="0" w:color="auto" w:frame="1"/>
        </w:rPr>
        <w:t>Bank of America is among the big U.S. lenders that say they expect deposit betas to be around 50%, starting very low and rising over time.</w:t>
      </w:r>
      <w:r w:rsidRPr="00C778B2">
        <w:rPr>
          <w:rFonts w:ascii="Arial" w:eastAsia="Times New Roman" w:hAnsi="Arial" w:cs="Arial"/>
          <w:color w:val="666666"/>
          <w:sz w:val="20"/>
          <w:szCs w:val="20"/>
        </w:rPr>
        <w:t> </w:t>
      </w:r>
      <w:r w:rsidRPr="00C778B2">
        <w:rPr>
          <w:rFonts w:ascii="Arial" w:eastAsia="Times New Roman" w:hAnsi="Arial" w:cs="Arial"/>
          <w:i/>
          <w:iCs/>
          <w:caps/>
          <w:color w:val="666666"/>
          <w:sz w:val="17"/>
          <w:szCs w:val="17"/>
          <w:bdr w:val="none" w:sz="0" w:space="0" w:color="auto" w:frame="1"/>
        </w:rPr>
        <w:t>PHOTO: DOMINICK REUTER/AGENCE FRANCE-PRESSE/GETTY IMAGES</w:t>
      </w:r>
    </w:p>
    <w:p w14:paraId="490C7C1A" w14:textId="77777777" w:rsidR="00C778B2" w:rsidRPr="00C778B2" w:rsidRDefault="00C778B2" w:rsidP="00C778B2">
      <w:pPr>
        <w:spacing w:after="0" w:line="240" w:lineRule="auto"/>
        <w:textAlignment w:val="baseline"/>
        <w:rPr>
          <w:rFonts w:ascii="Arial" w:eastAsia="Times New Roman" w:hAnsi="Arial" w:cs="Arial"/>
          <w:color w:val="333333"/>
          <w:sz w:val="21"/>
          <w:szCs w:val="21"/>
        </w:rPr>
      </w:pPr>
      <w:r w:rsidRPr="00C778B2">
        <w:rPr>
          <w:rFonts w:ascii="Arial" w:eastAsia="Times New Roman" w:hAnsi="Arial" w:cs="Arial"/>
          <w:color w:val="666666"/>
          <w:sz w:val="21"/>
          <w:szCs w:val="21"/>
          <w:bdr w:val="none" w:sz="0" w:space="0" w:color="auto" w:frame="1"/>
        </w:rPr>
        <w:t>By</w:t>
      </w:r>
      <w:r w:rsidRPr="00C778B2">
        <w:rPr>
          <w:rFonts w:ascii="Arial" w:eastAsia="Times New Roman" w:hAnsi="Arial" w:cs="Arial"/>
          <w:color w:val="333333"/>
          <w:sz w:val="21"/>
          <w:szCs w:val="21"/>
        </w:rPr>
        <w:t> </w:t>
      </w:r>
    </w:p>
    <w:p w14:paraId="7F01CBE1" w14:textId="77777777" w:rsidR="00C778B2" w:rsidRPr="00C778B2" w:rsidRDefault="00C778B2" w:rsidP="00C778B2">
      <w:pPr>
        <w:spacing w:after="30" w:line="240" w:lineRule="auto"/>
        <w:textAlignment w:val="baseline"/>
        <w:rPr>
          <w:rFonts w:ascii="Arial" w:eastAsia="Times New Roman" w:hAnsi="Arial" w:cs="Arial"/>
          <w:color w:val="666666"/>
          <w:sz w:val="21"/>
          <w:szCs w:val="21"/>
        </w:rPr>
      </w:pPr>
      <w:r w:rsidRPr="00C778B2">
        <w:rPr>
          <w:rFonts w:ascii="Arial" w:eastAsia="Times New Roman" w:hAnsi="Arial" w:cs="Arial"/>
          <w:b/>
          <w:bCs/>
          <w:caps/>
          <w:color w:val="0080C3"/>
          <w:sz w:val="21"/>
          <w:szCs w:val="21"/>
          <w:bdr w:val="none" w:sz="0" w:space="0" w:color="auto" w:frame="1"/>
        </w:rPr>
        <w:t>AARON BACK</w:t>
      </w:r>
    </w:p>
    <w:p w14:paraId="02F78029" w14:textId="77777777" w:rsidR="00C778B2" w:rsidRPr="00C778B2" w:rsidRDefault="00C778B2" w:rsidP="00C778B2">
      <w:pPr>
        <w:spacing w:after="0" w:line="240" w:lineRule="auto"/>
        <w:textAlignment w:val="baseline"/>
        <w:rPr>
          <w:rFonts w:ascii="Arial" w:eastAsia="Times New Roman" w:hAnsi="Arial" w:cs="Arial"/>
          <w:color w:val="333333"/>
          <w:sz w:val="15"/>
          <w:szCs w:val="15"/>
        </w:rPr>
      </w:pPr>
      <w:r w:rsidRPr="00C778B2">
        <w:rPr>
          <w:rFonts w:ascii="Arial" w:eastAsia="Times New Roman" w:hAnsi="Arial" w:cs="Arial"/>
          <w:color w:val="333333"/>
          <w:sz w:val="15"/>
          <w:szCs w:val="15"/>
        </w:rPr>
        <w:t>March 26, 2017 11:57 a.m. ET</w:t>
      </w:r>
    </w:p>
    <w:p w14:paraId="6BFC5D77" w14:textId="77777777" w:rsidR="00C778B2" w:rsidRPr="00C778B2" w:rsidRDefault="001E6483" w:rsidP="00C778B2">
      <w:pPr>
        <w:spacing w:line="240" w:lineRule="auto"/>
        <w:textAlignment w:val="baseline"/>
        <w:rPr>
          <w:rFonts w:ascii="Arial" w:eastAsia="Times New Roman" w:hAnsi="Arial" w:cs="Arial"/>
          <w:color w:val="333333"/>
          <w:sz w:val="15"/>
          <w:szCs w:val="15"/>
        </w:rPr>
      </w:pPr>
      <w:hyperlink r:id="rId6" w:anchor="livefyre-toggle-SB11947127629032933928704583042871535564506" w:history="1">
        <w:r w:rsidR="00C778B2" w:rsidRPr="00C778B2">
          <w:rPr>
            <w:rFonts w:ascii="Arial" w:eastAsia="Times New Roman" w:hAnsi="Arial" w:cs="Arial"/>
            <w:b/>
            <w:bCs/>
            <w:color w:val="0080C3"/>
            <w:sz w:val="20"/>
            <w:szCs w:val="20"/>
          </w:rPr>
          <w:t>2 </w:t>
        </w:r>
        <w:r w:rsidR="00C778B2" w:rsidRPr="00C778B2">
          <w:rPr>
            <w:rFonts w:ascii="Arial" w:eastAsia="Times New Roman" w:hAnsi="Arial" w:cs="Arial"/>
            <w:b/>
            <w:bCs/>
            <w:color w:val="0080C3"/>
            <w:sz w:val="20"/>
            <w:szCs w:val="20"/>
            <w:bdr w:val="none" w:sz="0" w:space="0" w:color="auto" w:frame="1"/>
          </w:rPr>
          <w:t>COMMENTS</w:t>
        </w:r>
      </w:hyperlink>
    </w:p>
    <w:p w14:paraId="4B9A7D64" w14:textId="77777777" w:rsidR="00C778B2" w:rsidRPr="00C778B2" w:rsidRDefault="00C778B2" w:rsidP="00C778B2">
      <w:pPr>
        <w:spacing w:after="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For now, Federal Reserve rate increases are all gravy for banks. They instantly start charging more for loans but raise deposit </w:t>
      </w:r>
      <w:hyperlink r:id="rId7" w:history="1">
        <w:r w:rsidRPr="00C778B2">
          <w:rPr>
            <w:rFonts w:ascii="Times New Roman" w:eastAsia="Times New Roman" w:hAnsi="Times New Roman" w:cs="Times New Roman"/>
            <w:color w:val="0080C3"/>
            <w:sz w:val="24"/>
            <w:szCs w:val="24"/>
          </w:rPr>
          <w:t>rates by little or nothing</w:t>
        </w:r>
      </w:hyperlink>
      <w:r w:rsidRPr="00C778B2">
        <w:rPr>
          <w:rFonts w:ascii="Times New Roman" w:eastAsia="Times New Roman" w:hAnsi="Times New Roman" w:cs="Times New Roman"/>
          <w:color w:val="333333"/>
          <w:sz w:val="24"/>
          <w:szCs w:val="24"/>
        </w:rPr>
        <w:t>.</w:t>
      </w:r>
    </w:p>
    <w:p w14:paraId="00C94A1C" w14:textId="77777777" w:rsidR="00C778B2" w:rsidRPr="00C778B2" w:rsidRDefault="00C778B2" w:rsidP="00C778B2">
      <w:pPr>
        <w:spacing w:after="27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But at some point, depositors are going to start demanding more. Just when this inflection point will come, and how much it will cost banks, is highly uncertain.</w:t>
      </w:r>
    </w:p>
    <w:p w14:paraId="452CD369" w14:textId="77777777" w:rsidR="00C778B2" w:rsidRPr="00C778B2" w:rsidRDefault="00C778B2" w:rsidP="00C778B2">
      <w:pPr>
        <w:spacing w:after="27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Banks are looking at the last rate-increase cycle, which began in 2004, for guidance. Then, as now, rates had been exceptionally low for a long period when the Fed began ratcheting them up, though they were starting at 1%, not zero.</w:t>
      </w:r>
    </w:p>
    <w:p w14:paraId="63B748AC" w14:textId="77777777" w:rsidR="00C778B2" w:rsidRPr="00C778B2" w:rsidRDefault="00C778B2" w:rsidP="00C778B2">
      <w:pPr>
        <w:spacing w:after="27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lastRenderedPageBreak/>
        <w:t xml:space="preserve">Following the first few rate increases that year, banks raised deposit rates only slightly. The amount that deposit interest costs went up in response to changes in the federal-funds rate, called the “deposit beta” by analysts, was just 6.6% in the third quarter of 2004, according to calculations by Keefe, </w:t>
      </w:r>
      <w:proofErr w:type="spellStart"/>
      <w:r w:rsidRPr="00C778B2">
        <w:rPr>
          <w:rFonts w:ascii="Times New Roman" w:eastAsia="Times New Roman" w:hAnsi="Times New Roman" w:cs="Times New Roman"/>
          <w:color w:val="333333"/>
          <w:sz w:val="24"/>
          <w:szCs w:val="24"/>
        </w:rPr>
        <w:t>Bruyette</w:t>
      </w:r>
      <w:proofErr w:type="spellEnd"/>
      <w:r w:rsidRPr="00C778B2">
        <w:rPr>
          <w:rFonts w:ascii="Times New Roman" w:eastAsia="Times New Roman" w:hAnsi="Times New Roman" w:cs="Times New Roman"/>
          <w:color w:val="333333"/>
          <w:sz w:val="24"/>
          <w:szCs w:val="24"/>
        </w:rPr>
        <w:t xml:space="preserve"> and Woods analyst Frederick Cannon. This means that an increase of roughly half a percentage point in the effective federal-funds rate during that period raised banks’ deposit costs by just 0.03 percentage point.</w:t>
      </w:r>
    </w:p>
    <w:p w14:paraId="096BD883" w14:textId="77777777" w:rsidR="00C778B2" w:rsidRPr="00C778B2" w:rsidRDefault="00C778B2" w:rsidP="00C778B2">
      <w:pPr>
        <w:spacing w:after="0" w:line="240" w:lineRule="auto"/>
        <w:textAlignment w:val="baseline"/>
        <w:rPr>
          <w:rFonts w:ascii="Times New Roman" w:eastAsia="Times New Roman" w:hAnsi="Times New Roman" w:cs="Times New Roman"/>
          <w:sz w:val="15"/>
          <w:szCs w:val="15"/>
        </w:rPr>
      </w:pPr>
      <w:r>
        <w:rPr>
          <w:rFonts w:ascii="Arial" w:eastAsia="Times New Roman" w:hAnsi="Arial" w:cs="Arial"/>
          <w:color w:val="333333"/>
          <w:sz w:val="15"/>
          <w:szCs w:val="15"/>
        </w:rPr>
        <w:t>\</w:t>
      </w:r>
    </w:p>
    <w:p w14:paraId="095DCDE5" w14:textId="77777777" w:rsidR="00C778B2" w:rsidRPr="00C778B2" w:rsidRDefault="00C778B2" w:rsidP="00C778B2">
      <w:pPr>
        <w:spacing w:after="27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But this response gradually increased as rates crept higher until the third quarter of 2006 when the change in deposit costs was greater than the change in rates. Over the course of the tightening cycle, this total deposit beta came to around 45% of the change in rates.</w:t>
      </w:r>
    </w:p>
    <w:p w14:paraId="6EB0756C" w14:textId="77777777" w:rsidR="00C778B2" w:rsidRPr="00C778B2" w:rsidRDefault="00C778B2" w:rsidP="00C778B2">
      <w:pPr>
        <w:spacing w:after="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This time around, banks are expecting something similar. Some of the biggest lenders in the country, including </w:t>
      </w:r>
      <w:hyperlink r:id="rId8" w:history="1">
        <w:r w:rsidRPr="00C778B2">
          <w:rPr>
            <w:rFonts w:ascii="Times New Roman" w:eastAsia="Times New Roman" w:hAnsi="Times New Roman" w:cs="Times New Roman"/>
            <w:color w:val="0080C3"/>
            <w:sz w:val="24"/>
            <w:szCs w:val="24"/>
          </w:rPr>
          <w:t>J.P. Morgan Chase</w:t>
        </w:r>
      </w:hyperlink>
      <w:r w:rsidRPr="00C778B2">
        <w:rPr>
          <w:rFonts w:ascii="Times New Roman" w:eastAsia="Times New Roman" w:hAnsi="Times New Roman" w:cs="Times New Roman"/>
          <w:color w:val="333333"/>
          <w:sz w:val="24"/>
          <w:szCs w:val="24"/>
        </w:rPr>
        <w:t> </w:t>
      </w:r>
      <w:proofErr w:type="spellStart"/>
      <w:r w:rsidRPr="00C778B2">
        <w:rPr>
          <w:rFonts w:ascii="Times New Roman" w:eastAsia="Times New Roman" w:hAnsi="Times New Roman" w:cs="Times New Roman"/>
          <w:color w:val="333333"/>
          <w:sz w:val="24"/>
          <w:szCs w:val="24"/>
        </w:rPr>
        <w:t>and</w:t>
      </w:r>
      <w:hyperlink r:id="rId9" w:history="1">
        <w:r w:rsidRPr="00C778B2">
          <w:rPr>
            <w:rFonts w:ascii="Times New Roman" w:eastAsia="Times New Roman" w:hAnsi="Times New Roman" w:cs="Times New Roman"/>
            <w:color w:val="0080C3"/>
            <w:sz w:val="24"/>
            <w:szCs w:val="24"/>
          </w:rPr>
          <w:t>Bank</w:t>
        </w:r>
        <w:proofErr w:type="spellEnd"/>
        <w:r w:rsidRPr="00C778B2">
          <w:rPr>
            <w:rFonts w:ascii="Times New Roman" w:eastAsia="Times New Roman" w:hAnsi="Times New Roman" w:cs="Times New Roman"/>
            <w:color w:val="0080C3"/>
            <w:sz w:val="24"/>
            <w:szCs w:val="24"/>
          </w:rPr>
          <w:t xml:space="preserve"> of America</w:t>
        </w:r>
      </w:hyperlink>
      <w:r w:rsidRPr="00C778B2">
        <w:rPr>
          <w:rFonts w:ascii="Times New Roman" w:eastAsia="Times New Roman" w:hAnsi="Times New Roman" w:cs="Times New Roman"/>
          <w:color w:val="333333"/>
          <w:sz w:val="24"/>
          <w:szCs w:val="24"/>
        </w:rPr>
        <w:t> </w:t>
      </w:r>
      <w:r w:rsidRPr="00C778B2">
        <w:rPr>
          <w:rFonts w:ascii="Times New Roman" w:eastAsia="Times New Roman" w:hAnsi="Times New Roman" w:cs="Times New Roman"/>
          <w:color w:val="333333"/>
          <w:sz w:val="24"/>
          <w:szCs w:val="24"/>
          <w:bdr w:val="none" w:sz="0" w:space="0" w:color="auto" w:frame="1"/>
        </w:rPr>
        <w:t>,</w:t>
      </w:r>
      <w:r w:rsidRPr="00C778B2">
        <w:rPr>
          <w:rFonts w:ascii="Times New Roman" w:eastAsia="Times New Roman" w:hAnsi="Times New Roman" w:cs="Times New Roman"/>
          <w:color w:val="333333"/>
          <w:sz w:val="24"/>
          <w:szCs w:val="24"/>
        </w:rPr>
        <w:t> have said they expect deposit betas to be around 50%, starting very low and rising over time.</w:t>
      </w:r>
    </w:p>
    <w:p w14:paraId="0295A906" w14:textId="77777777" w:rsidR="00C778B2" w:rsidRPr="00C778B2" w:rsidRDefault="00C778B2" w:rsidP="00C778B2">
      <w:pPr>
        <w:spacing w:after="27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 xml:space="preserve">Some analysts believe the response could be even less than in the last cycle, which would be positive for banks. The banking system is more concentrated, </w:t>
      </w:r>
      <w:proofErr w:type="gramStart"/>
      <w:r w:rsidRPr="00C778B2">
        <w:rPr>
          <w:rFonts w:ascii="Times New Roman" w:eastAsia="Times New Roman" w:hAnsi="Times New Roman" w:cs="Times New Roman"/>
          <w:color w:val="333333"/>
          <w:sz w:val="24"/>
          <w:szCs w:val="24"/>
        </w:rPr>
        <w:t>more flush</w:t>
      </w:r>
      <w:proofErr w:type="gramEnd"/>
      <w:r w:rsidRPr="00C778B2">
        <w:rPr>
          <w:rFonts w:ascii="Times New Roman" w:eastAsia="Times New Roman" w:hAnsi="Times New Roman" w:cs="Times New Roman"/>
          <w:color w:val="333333"/>
          <w:sz w:val="24"/>
          <w:szCs w:val="24"/>
        </w:rPr>
        <w:t xml:space="preserve"> with deposits and sees less lending opportunities than in the mid-2000s, so there could be less competition for deposits.</w:t>
      </w:r>
    </w:p>
    <w:p w14:paraId="4281F72A" w14:textId="77777777" w:rsidR="00C778B2" w:rsidRPr="00C778B2" w:rsidRDefault="00C778B2" w:rsidP="00C778B2">
      <w:pPr>
        <w:spacing w:after="27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But top bankers are staying cautious. As J.P. Morgan Chief Financial Officer Marianne Lake said at the company’s investor day last month, “we’ve never really seen this movie before, coming off a zero bound rate.” She added that new technology and new regulations requiring banks to have more stable funding sources could increase the competition for deposits.</w:t>
      </w:r>
    </w:p>
    <w:p w14:paraId="0EF3D1A4" w14:textId="77777777" w:rsidR="00C778B2" w:rsidRPr="00C778B2" w:rsidRDefault="00C778B2" w:rsidP="00C778B2">
      <w:pPr>
        <w:shd w:val="clear" w:color="auto" w:fill="FFFFFF"/>
        <w:spacing w:line="240" w:lineRule="auto"/>
        <w:textAlignment w:val="baseline"/>
        <w:rPr>
          <w:rFonts w:ascii="Arial" w:eastAsia="Times New Roman" w:hAnsi="Arial" w:cs="Arial"/>
          <w:color w:val="333333"/>
          <w:sz w:val="15"/>
          <w:szCs w:val="15"/>
        </w:rPr>
      </w:pPr>
      <w:r w:rsidRPr="00C778B2">
        <w:rPr>
          <w:rFonts w:ascii="Arial" w:eastAsia="Times New Roman" w:hAnsi="Arial" w:cs="Arial"/>
          <w:noProof/>
          <w:color w:val="333333"/>
          <w:sz w:val="15"/>
          <w:szCs w:val="15"/>
        </w:rPr>
        <w:drawing>
          <wp:inline distT="0" distB="0" distL="0" distR="0" wp14:anchorId="5D1A0BDB" wp14:editId="4B45B09E">
            <wp:extent cx="6667500" cy="3333750"/>
            <wp:effectExtent l="0" t="0" r="0" b="0"/>
            <wp:docPr id="1" name="Picture 1" descr="https://si.wsj.net/public/resources/images/BN-SL517_wsjpod_TOP_20170313113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descr="https://si.wsj.net/public/resources/images/BN-SL517_wsjpod_TOP_2017031311320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00" cy="3333750"/>
                    </a:xfrm>
                    <a:prstGeom prst="rect">
                      <a:avLst/>
                    </a:prstGeom>
                    <a:noFill/>
                    <a:ln>
                      <a:noFill/>
                    </a:ln>
                  </pic:spPr>
                </pic:pic>
              </a:graphicData>
            </a:graphic>
          </wp:inline>
        </w:drawing>
      </w:r>
    </w:p>
    <w:p w14:paraId="3ABE40B8" w14:textId="77777777" w:rsidR="00C778B2" w:rsidRPr="00C778B2" w:rsidRDefault="00C778B2" w:rsidP="00C778B2">
      <w:pPr>
        <w:shd w:val="clear" w:color="auto" w:fill="FFFFFF"/>
        <w:spacing w:line="300" w:lineRule="atLeast"/>
        <w:textAlignment w:val="baseline"/>
        <w:rPr>
          <w:rFonts w:ascii="Times New Roman" w:eastAsia="Times New Roman" w:hAnsi="Times New Roman" w:cs="Times New Roman"/>
          <w:color w:val="333333"/>
          <w:sz w:val="23"/>
          <w:szCs w:val="23"/>
        </w:rPr>
      </w:pPr>
      <w:r w:rsidRPr="00C778B2">
        <w:rPr>
          <w:rFonts w:ascii="Times New Roman" w:eastAsia="Times New Roman" w:hAnsi="Times New Roman" w:cs="Times New Roman"/>
          <w:color w:val="333333"/>
          <w:sz w:val="23"/>
          <w:szCs w:val="23"/>
        </w:rPr>
        <w:t>Get financial insights and commentary on global investing from The Wall Street Journal’s Heard on the Street team. </w:t>
      </w:r>
      <w:hyperlink r:id="rId11" w:tgtFrame="_blank" w:history="1">
        <w:r w:rsidRPr="00C778B2">
          <w:rPr>
            <w:rFonts w:ascii="Times New Roman" w:eastAsia="Times New Roman" w:hAnsi="Times New Roman" w:cs="Times New Roman"/>
            <w:color w:val="0080C3"/>
            <w:sz w:val="23"/>
            <w:szCs w:val="23"/>
          </w:rPr>
          <w:t>Subscribe to the podcast.</w:t>
        </w:r>
      </w:hyperlink>
    </w:p>
    <w:p w14:paraId="2FC598E7" w14:textId="77777777" w:rsidR="00C778B2" w:rsidRPr="00C778B2" w:rsidRDefault="00C778B2" w:rsidP="00C778B2">
      <w:pPr>
        <w:spacing w:after="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 xml:space="preserve">In this mobile age, it is easier than in 2004 to move money around quickly. Some online players have been offering relatively high rates for years. In late </w:t>
      </w:r>
      <w:proofErr w:type="spellStart"/>
      <w:r w:rsidRPr="00C778B2">
        <w:rPr>
          <w:rFonts w:ascii="Times New Roman" w:eastAsia="Times New Roman" w:hAnsi="Times New Roman" w:cs="Times New Roman"/>
          <w:color w:val="333333"/>
          <w:sz w:val="24"/>
          <w:szCs w:val="24"/>
        </w:rPr>
        <w:t>February,</w:t>
      </w:r>
      <w:hyperlink r:id="rId12" w:history="1">
        <w:r w:rsidRPr="00C778B2">
          <w:rPr>
            <w:rFonts w:ascii="Times New Roman" w:eastAsia="Times New Roman" w:hAnsi="Times New Roman" w:cs="Times New Roman"/>
            <w:color w:val="0080C3"/>
            <w:sz w:val="24"/>
            <w:szCs w:val="24"/>
          </w:rPr>
          <w:t>Goldman</w:t>
        </w:r>
        <w:proofErr w:type="spellEnd"/>
        <w:r w:rsidRPr="00C778B2">
          <w:rPr>
            <w:rFonts w:ascii="Times New Roman" w:eastAsia="Times New Roman" w:hAnsi="Times New Roman" w:cs="Times New Roman"/>
            <w:color w:val="0080C3"/>
            <w:sz w:val="24"/>
            <w:szCs w:val="24"/>
          </w:rPr>
          <w:t xml:space="preserve"> Sachs</w:t>
        </w:r>
      </w:hyperlink>
      <w:r w:rsidRPr="00C778B2">
        <w:rPr>
          <w:rFonts w:ascii="Times New Roman" w:eastAsia="Times New Roman" w:hAnsi="Times New Roman" w:cs="Times New Roman"/>
          <w:color w:val="333333"/>
          <w:sz w:val="24"/>
          <w:szCs w:val="24"/>
        </w:rPr>
        <w:t> raised the rate on its two-year online certificate of deposit from 1.25% to 1.3%, according to Greg McBride, an analyst at Bankrate. Similar rates are available from </w:t>
      </w:r>
      <w:hyperlink r:id="rId13" w:history="1">
        <w:r w:rsidRPr="00C778B2">
          <w:rPr>
            <w:rFonts w:ascii="Times New Roman" w:eastAsia="Times New Roman" w:hAnsi="Times New Roman" w:cs="Times New Roman"/>
            <w:color w:val="0080C3"/>
            <w:sz w:val="24"/>
            <w:szCs w:val="24"/>
          </w:rPr>
          <w:t>Ally Financial</w:t>
        </w:r>
      </w:hyperlink>
      <w:r w:rsidRPr="00C778B2">
        <w:rPr>
          <w:rFonts w:ascii="Times New Roman" w:eastAsia="Times New Roman" w:hAnsi="Times New Roman" w:cs="Times New Roman"/>
          <w:color w:val="333333"/>
          <w:sz w:val="24"/>
          <w:szCs w:val="24"/>
        </w:rPr>
        <w:t> </w:t>
      </w:r>
      <w:r w:rsidRPr="00C778B2">
        <w:rPr>
          <w:rFonts w:ascii="Times New Roman" w:eastAsia="Times New Roman" w:hAnsi="Times New Roman" w:cs="Times New Roman"/>
          <w:color w:val="333333"/>
          <w:sz w:val="24"/>
          <w:szCs w:val="24"/>
          <w:bdr w:val="none" w:sz="0" w:space="0" w:color="auto" w:frame="1"/>
        </w:rPr>
        <w:t>,</w:t>
      </w:r>
      <w:r w:rsidRPr="00C778B2">
        <w:rPr>
          <w:rFonts w:ascii="Times New Roman" w:eastAsia="Times New Roman" w:hAnsi="Times New Roman" w:cs="Times New Roman"/>
          <w:color w:val="333333"/>
          <w:sz w:val="24"/>
          <w:szCs w:val="24"/>
        </w:rPr>
        <w:t> </w:t>
      </w:r>
      <w:hyperlink r:id="rId14" w:history="1">
        <w:r w:rsidRPr="00C778B2">
          <w:rPr>
            <w:rFonts w:ascii="Times New Roman" w:eastAsia="Times New Roman" w:hAnsi="Times New Roman" w:cs="Times New Roman"/>
            <w:color w:val="0080C3"/>
            <w:sz w:val="24"/>
            <w:szCs w:val="24"/>
          </w:rPr>
          <w:t>Capital One</w:t>
        </w:r>
      </w:hyperlink>
      <w:r w:rsidRPr="00C778B2">
        <w:rPr>
          <w:rFonts w:ascii="Times New Roman" w:eastAsia="Times New Roman" w:hAnsi="Times New Roman" w:cs="Times New Roman"/>
          <w:color w:val="333333"/>
          <w:sz w:val="24"/>
          <w:szCs w:val="24"/>
        </w:rPr>
        <w:t> and others.</w:t>
      </w:r>
    </w:p>
    <w:p w14:paraId="4A87A963" w14:textId="77777777" w:rsidR="00C778B2" w:rsidRPr="00C778B2" w:rsidRDefault="00C778B2" w:rsidP="00C778B2">
      <w:pPr>
        <w:spacing w:after="27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So far this online competition hasn’t made much of a difference to traditional banks. With rates near zero since late 2008, savers have been conditioned not to think of deposits as a source of income. But, as rates keep rising, this mind-set will eventually change. When it does, the reaction could be strong.</w:t>
      </w:r>
    </w:p>
    <w:p w14:paraId="517A2224" w14:textId="77777777" w:rsidR="00C778B2" w:rsidRPr="00C778B2" w:rsidRDefault="00C778B2" w:rsidP="00C778B2">
      <w:pPr>
        <w:spacing w:after="27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Just when this may happen is anyone’s guess. Last time around, deposit betas only started approaching 50% in mid-2005, when the federal-funds rate had been raised by 2 percentage points, to 3%.</w:t>
      </w:r>
    </w:p>
    <w:p w14:paraId="557C9D7D" w14:textId="77777777" w:rsidR="00C778B2" w:rsidRPr="00C778B2" w:rsidRDefault="00C778B2" w:rsidP="00C778B2">
      <w:pPr>
        <w:spacing w:after="270" w:line="420" w:lineRule="atLeast"/>
        <w:textAlignment w:val="baseline"/>
        <w:rPr>
          <w:rFonts w:ascii="Times New Roman" w:eastAsia="Times New Roman" w:hAnsi="Times New Roman" w:cs="Times New Roman"/>
          <w:color w:val="333333"/>
          <w:sz w:val="24"/>
          <w:szCs w:val="24"/>
        </w:rPr>
      </w:pPr>
      <w:r w:rsidRPr="00C778B2">
        <w:rPr>
          <w:rFonts w:ascii="Times New Roman" w:eastAsia="Times New Roman" w:hAnsi="Times New Roman" w:cs="Times New Roman"/>
          <w:color w:val="333333"/>
          <w:sz w:val="24"/>
          <w:szCs w:val="24"/>
        </w:rPr>
        <w:t>So banks likely have ample runway for now. But when it eventually runs out, investors in bank stocks may get a nasty jolt.</w:t>
      </w:r>
    </w:p>
    <w:p w14:paraId="28B29928" w14:textId="0750F97E" w:rsidR="0050495A" w:rsidRDefault="00C778B2" w:rsidP="00C778B2">
      <w:pPr>
        <w:spacing w:after="0" w:line="420" w:lineRule="atLeast"/>
        <w:textAlignment w:val="baseline"/>
        <w:rPr>
          <w:rFonts w:ascii="Times New Roman" w:eastAsia="Times New Roman" w:hAnsi="Times New Roman" w:cs="Times New Roman"/>
          <w:color w:val="0080C3"/>
          <w:sz w:val="24"/>
          <w:szCs w:val="24"/>
        </w:rPr>
      </w:pPr>
      <w:r w:rsidRPr="00C778B2">
        <w:rPr>
          <w:rFonts w:ascii="Times New Roman" w:eastAsia="Times New Roman" w:hAnsi="Times New Roman" w:cs="Times New Roman"/>
          <w:b/>
          <w:bCs/>
          <w:color w:val="333333"/>
          <w:sz w:val="24"/>
          <w:szCs w:val="24"/>
          <w:bdr w:val="none" w:sz="0" w:space="0" w:color="auto" w:frame="1"/>
        </w:rPr>
        <w:t>Write to </w:t>
      </w:r>
      <w:r w:rsidRPr="00C778B2">
        <w:rPr>
          <w:rFonts w:ascii="Times New Roman" w:eastAsia="Times New Roman" w:hAnsi="Times New Roman" w:cs="Times New Roman"/>
          <w:color w:val="333333"/>
          <w:sz w:val="24"/>
          <w:szCs w:val="24"/>
        </w:rPr>
        <w:t>Aaron Back at </w:t>
      </w:r>
      <w:hyperlink r:id="rId15" w:tgtFrame="_blank" w:history="1">
        <w:r w:rsidRPr="00C778B2">
          <w:rPr>
            <w:rFonts w:ascii="Times New Roman" w:eastAsia="Times New Roman" w:hAnsi="Times New Roman" w:cs="Times New Roman"/>
            <w:color w:val="0080C3"/>
            <w:sz w:val="24"/>
            <w:szCs w:val="24"/>
          </w:rPr>
          <w:t>aaron.back@wsj.com</w:t>
        </w:r>
      </w:hyperlink>
    </w:p>
    <w:p w14:paraId="7CCBC3D8" w14:textId="77777777" w:rsidR="0050495A" w:rsidRDefault="0050495A" w:rsidP="0050495A">
      <w:pPr>
        <w:pStyle w:val="Heading1"/>
        <w:spacing w:before="0" w:beforeAutospacing="0" w:after="120" w:afterAutospacing="0" w:line="240" w:lineRule="atLeast"/>
        <w:textAlignment w:val="baseline"/>
        <w:rPr>
          <w:rFonts w:ascii="Escrow Condensed" w:hAnsi="Escrow Condensed"/>
          <w:sz w:val="60"/>
          <w:szCs w:val="60"/>
        </w:rPr>
      </w:pPr>
      <w:r>
        <w:rPr>
          <w:rFonts w:ascii="Escrow Condensed" w:hAnsi="Escrow Condensed"/>
          <w:sz w:val="60"/>
          <w:szCs w:val="60"/>
        </w:rPr>
        <w:t>Why Falling Rates Haven’t Sunk the Banks</w:t>
      </w:r>
    </w:p>
    <w:p w14:paraId="30253885" w14:textId="77777777" w:rsidR="0050495A" w:rsidRDefault="0050495A" w:rsidP="0050495A">
      <w:pPr>
        <w:pStyle w:val="Heading2"/>
        <w:spacing w:before="0" w:beforeAutospacing="0" w:after="0" w:afterAutospacing="0" w:line="405" w:lineRule="atLeast"/>
        <w:textAlignment w:val="baseline"/>
        <w:rPr>
          <w:rFonts w:ascii="Retina" w:hAnsi="Retina"/>
          <w:b w:val="0"/>
          <w:bCs w:val="0"/>
          <w:color w:val="666666"/>
          <w:spacing w:val="-2"/>
          <w:sz w:val="30"/>
          <w:szCs w:val="30"/>
        </w:rPr>
      </w:pPr>
      <w:r>
        <w:rPr>
          <w:rFonts w:ascii="Retina" w:hAnsi="Retina"/>
          <w:b w:val="0"/>
          <w:bCs w:val="0"/>
          <w:color w:val="666666"/>
          <w:spacing w:val="-2"/>
          <w:sz w:val="30"/>
          <w:szCs w:val="30"/>
        </w:rPr>
        <w:t>Investors are bidding up bank shares hoping that a small decline in deposit costs is a taste of things to come</w:t>
      </w:r>
    </w:p>
    <w:p w14:paraId="1EF61452" w14:textId="147815F3" w:rsidR="0050495A" w:rsidRDefault="0050495A" w:rsidP="0050495A">
      <w:pPr>
        <w:textAlignment w:val="baseline"/>
        <w:rPr>
          <w:rFonts w:ascii="Retina" w:hAnsi="Retina"/>
          <w:color w:val="333333"/>
          <w:sz w:val="15"/>
          <w:szCs w:val="15"/>
        </w:rPr>
      </w:pPr>
      <w:r>
        <w:rPr>
          <w:rFonts w:ascii="Retina" w:hAnsi="Retina"/>
          <w:noProof/>
          <w:color w:val="333333"/>
          <w:sz w:val="15"/>
          <w:szCs w:val="15"/>
        </w:rPr>
        <w:drawing>
          <wp:inline distT="0" distB="0" distL="0" distR="0" wp14:anchorId="5E910723" wp14:editId="501D70AA">
            <wp:extent cx="5905500" cy="3933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5500" cy="3933825"/>
                    </a:xfrm>
                    <a:prstGeom prst="rect">
                      <a:avLst/>
                    </a:prstGeom>
                    <a:noFill/>
                    <a:ln>
                      <a:noFill/>
                    </a:ln>
                  </pic:spPr>
                </pic:pic>
              </a:graphicData>
            </a:graphic>
          </wp:inline>
        </w:drawing>
      </w:r>
    </w:p>
    <w:p w14:paraId="617644A3" w14:textId="77777777" w:rsidR="0050495A" w:rsidRDefault="0050495A" w:rsidP="0050495A">
      <w:pPr>
        <w:pStyle w:val="Heading4"/>
        <w:spacing w:before="0" w:after="75" w:line="330" w:lineRule="atLeast"/>
        <w:textAlignment w:val="baseline"/>
        <w:rPr>
          <w:rFonts w:ascii="Retina" w:hAnsi="Retina"/>
          <w:color w:val="333333"/>
          <w:sz w:val="24"/>
          <w:szCs w:val="24"/>
        </w:rPr>
      </w:pPr>
      <w:r>
        <w:rPr>
          <w:rFonts w:ascii="Retina" w:hAnsi="Retina"/>
          <w:b/>
          <w:bCs/>
          <w:color w:val="333333"/>
        </w:rPr>
        <w:t>Overall year-over-year deposit growth was 5.8% across the largest U.S. banks in the third quarter.</w:t>
      </w:r>
    </w:p>
    <w:p w14:paraId="1133F98F" w14:textId="77777777" w:rsidR="0050495A" w:rsidRDefault="0050495A" w:rsidP="0050495A">
      <w:pPr>
        <w:shd w:val="clear" w:color="auto" w:fill="FFFFFF"/>
        <w:textAlignment w:val="baseline"/>
        <w:rPr>
          <w:rFonts w:ascii="Retina" w:hAnsi="Retina"/>
          <w:color w:val="333333"/>
          <w:sz w:val="15"/>
          <w:szCs w:val="15"/>
        </w:rPr>
      </w:pPr>
      <w:r>
        <w:rPr>
          <w:rStyle w:val="wsj-article-credit-tag"/>
          <w:rFonts w:ascii="Retina" w:hAnsi="Retina"/>
          <w:caps/>
          <w:color w:val="333333"/>
          <w:sz w:val="21"/>
          <w:szCs w:val="21"/>
          <w:bdr w:val="none" w:sz="0" w:space="0" w:color="auto" w:frame="1"/>
        </w:rPr>
        <w:t>PHOTO: </w:t>
      </w:r>
      <w:r>
        <w:rPr>
          <w:rStyle w:val="wsj-article-credit"/>
          <w:rFonts w:ascii="Retina" w:hAnsi="Retina"/>
          <w:caps/>
          <w:color w:val="333333"/>
          <w:sz w:val="21"/>
          <w:szCs w:val="21"/>
          <w:bdr w:val="none" w:sz="0" w:space="0" w:color="auto" w:frame="1"/>
        </w:rPr>
        <w:t>RICK WILKING/REUTERS</w:t>
      </w:r>
    </w:p>
    <w:p w14:paraId="11F99C59" w14:textId="77777777" w:rsidR="0050495A" w:rsidRDefault="0050495A" w:rsidP="0050495A">
      <w:pPr>
        <w:textAlignment w:val="baseline"/>
        <w:rPr>
          <w:rFonts w:ascii="Exchange" w:hAnsi="Exchange"/>
          <w:color w:val="333333"/>
          <w:sz w:val="15"/>
          <w:szCs w:val="15"/>
        </w:rPr>
      </w:pPr>
      <w:r>
        <w:rPr>
          <w:rFonts w:ascii="Exchange" w:hAnsi="Exchange"/>
          <w:i/>
          <w:iCs/>
          <w:color w:val="333333"/>
          <w:sz w:val="26"/>
          <w:szCs w:val="26"/>
          <w:bdr w:val="none" w:sz="0" w:space="0" w:color="auto" w:frame="1"/>
        </w:rPr>
        <w:t>By</w:t>
      </w:r>
      <w:r>
        <w:rPr>
          <w:rFonts w:ascii="Exchange" w:hAnsi="Exchange"/>
          <w:color w:val="333333"/>
          <w:sz w:val="15"/>
          <w:szCs w:val="15"/>
        </w:rPr>
        <w:t> </w:t>
      </w:r>
    </w:p>
    <w:p w14:paraId="2FEFBB0E" w14:textId="77777777" w:rsidR="0050495A" w:rsidRDefault="0050495A" w:rsidP="0050495A">
      <w:pPr>
        <w:spacing w:line="330" w:lineRule="atLeast"/>
        <w:textAlignment w:val="baseline"/>
        <w:rPr>
          <w:rFonts w:ascii="Exchange" w:hAnsi="Exchange"/>
          <w:i/>
          <w:iCs/>
          <w:color w:val="333333"/>
          <w:sz w:val="26"/>
          <w:szCs w:val="26"/>
        </w:rPr>
      </w:pPr>
      <w:r>
        <w:rPr>
          <w:rStyle w:val="name"/>
          <w:rFonts w:ascii="Exchange" w:hAnsi="Exchange"/>
          <w:i/>
          <w:iCs/>
          <w:color w:val="0080C3"/>
          <w:sz w:val="26"/>
          <w:szCs w:val="26"/>
          <w:bdr w:val="none" w:sz="0" w:space="0" w:color="auto" w:frame="1"/>
        </w:rPr>
        <w:t>Telis Demos</w:t>
      </w:r>
    </w:p>
    <w:p w14:paraId="1AE7CED2" w14:textId="77777777" w:rsidR="0050495A" w:rsidRDefault="0050495A" w:rsidP="0050495A">
      <w:pPr>
        <w:spacing w:line="240" w:lineRule="auto"/>
        <w:textAlignment w:val="baseline"/>
        <w:rPr>
          <w:rFonts w:ascii="Retina" w:hAnsi="Retina"/>
          <w:color w:val="333333"/>
          <w:sz w:val="15"/>
          <w:szCs w:val="15"/>
        </w:rPr>
      </w:pPr>
      <w:r>
        <w:rPr>
          <w:rFonts w:ascii="Retina" w:hAnsi="Retina"/>
          <w:color w:val="333333"/>
          <w:sz w:val="15"/>
          <w:szCs w:val="15"/>
        </w:rPr>
        <w:t>Updated Nov. 13, 2019 4:09 pm ET</w:t>
      </w:r>
    </w:p>
    <w:p w14:paraId="49F613BF" w14:textId="77777777" w:rsidR="0050495A" w:rsidRDefault="0050495A" w:rsidP="0050495A">
      <w:pPr>
        <w:pStyle w:val="wsjtheme--tool-d7-0lzbdkxib8fs9oshb"/>
        <w:numPr>
          <w:ilvl w:val="1"/>
          <w:numId w:val="7"/>
        </w:numPr>
        <w:spacing w:before="0" w:beforeAutospacing="0" w:after="0" w:afterAutospacing="0"/>
        <w:ind w:left="0"/>
        <w:textAlignment w:val="baseline"/>
        <w:rPr>
          <w:rFonts w:ascii="Retina Narrow" w:hAnsi="Retina Narrow"/>
          <w:color w:val="333333"/>
          <w:sz w:val="18"/>
          <w:szCs w:val="18"/>
        </w:rPr>
      </w:pPr>
      <w:r>
        <w:rPr>
          <w:rStyle w:val="wsjtheme--tool-label-r3crksj1yvrfequvllb4q"/>
          <w:rFonts w:ascii="Retina Narrow" w:hAnsi="Retina Narrow"/>
          <w:caps/>
          <w:color w:val="666666"/>
          <w:sz w:val="18"/>
          <w:szCs w:val="18"/>
          <w:bdr w:val="none" w:sz="0" w:space="0" w:color="auto" w:frame="1"/>
        </w:rPr>
        <w:t>SAVE</w:t>
      </w:r>
    </w:p>
    <w:p w14:paraId="00606ED7" w14:textId="77777777" w:rsidR="0050495A" w:rsidRDefault="0050495A" w:rsidP="0050495A">
      <w:pPr>
        <w:pStyle w:val="wsjtheme--tool-d7-0lzbdkxib8fs9oshb"/>
        <w:numPr>
          <w:ilvl w:val="1"/>
          <w:numId w:val="7"/>
        </w:numPr>
        <w:spacing w:before="0" w:beforeAutospacing="0" w:after="0" w:afterAutospacing="0"/>
        <w:ind w:left="0"/>
        <w:textAlignment w:val="baseline"/>
        <w:rPr>
          <w:rFonts w:ascii="Retina Narrow" w:hAnsi="Retina Narrow"/>
          <w:color w:val="333333"/>
          <w:sz w:val="18"/>
          <w:szCs w:val="18"/>
        </w:rPr>
      </w:pPr>
      <w:r>
        <w:rPr>
          <w:rStyle w:val="wsjtheme--tool-label-r3crksj1yvrfequvllb4q"/>
          <w:rFonts w:ascii="Retina Narrow" w:hAnsi="Retina Narrow"/>
          <w:caps/>
          <w:color w:val="666666"/>
          <w:sz w:val="18"/>
          <w:szCs w:val="18"/>
          <w:bdr w:val="none" w:sz="0" w:space="0" w:color="auto" w:frame="1"/>
        </w:rPr>
        <w:t>PRINT</w:t>
      </w:r>
    </w:p>
    <w:p w14:paraId="0E88E987" w14:textId="77777777" w:rsidR="0050495A" w:rsidRDefault="0050495A" w:rsidP="0050495A">
      <w:pPr>
        <w:pStyle w:val="wsjtheme--tool-d7-0lzbdkxib8fs9oshb"/>
        <w:numPr>
          <w:ilvl w:val="1"/>
          <w:numId w:val="7"/>
        </w:numPr>
        <w:spacing w:before="0" w:beforeAutospacing="0" w:after="0" w:afterAutospacing="0"/>
        <w:ind w:left="0"/>
        <w:textAlignment w:val="baseline"/>
        <w:rPr>
          <w:rFonts w:ascii="Retina Narrow" w:hAnsi="Retina Narrow"/>
          <w:color w:val="333333"/>
          <w:sz w:val="18"/>
          <w:szCs w:val="18"/>
        </w:rPr>
      </w:pPr>
      <w:r>
        <w:rPr>
          <w:rStyle w:val="wsjtheme--tool-label-r3crksj1yvrfequvllb4q"/>
          <w:rFonts w:ascii="Retina Narrow" w:hAnsi="Retina Narrow"/>
          <w:caps/>
          <w:color w:val="666666"/>
          <w:sz w:val="18"/>
          <w:szCs w:val="18"/>
          <w:bdr w:val="none" w:sz="0" w:space="0" w:color="auto" w:frame="1"/>
        </w:rPr>
        <w:t>TEXT</w:t>
      </w:r>
    </w:p>
    <w:p w14:paraId="35739518" w14:textId="77777777" w:rsidR="0050495A" w:rsidRDefault="0050495A" w:rsidP="0050495A">
      <w:pPr>
        <w:pStyle w:val="NormalWeb"/>
        <w:spacing w:before="0" w:beforeAutospacing="0" w:after="255" w:afterAutospacing="0" w:line="405" w:lineRule="atLeast"/>
        <w:textAlignment w:val="baseline"/>
        <w:rPr>
          <w:rFonts w:ascii="Exchange" w:hAnsi="Exchange"/>
          <w:color w:val="333333"/>
          <w:sz w:val="26"/>
          <w:szCs w:val="26"/>
        </w:rPr>
      </w:pPr>
      <w:r>
        <w:rPr>
          <w:rFonts w:ascii="Exchange" w:hAnsi="Exchange"/>
          <w:color w:val="333333"/>
          <w:sz w:val="26"/>
          <w:szCs w:val="26"/>
        </w:rPr>
        <w:t>When it comes to bank stocks, there is a lot riding on deposits.</w:t>
      </w:r>
    </w:p>
    <w:p w14:paraId="2E2B92A4" w14:textId="77777777" w:rsidR="0050495A" w:rsidRDefault="0050495A" w:rsidP="0050495A">
      <w:pPr>
        <w:pStyle w:val="NormalWeb"/>
        <w:spacing w:before="0" w:beforeAutospacing="0" w:after="0" w:afterAutospacing="0" w:line="405" w:lineRule="atLeast"/>
        <w:textAlignment w:val="baseline"/>
        <w:rPr>
          <w:rFonts w:ascii="Exchange" w:hAnsi="Exchange"/>
          <w:color w:val="333333"/>
          <w:sz w:val="26"/>
          <w:szCs w:val="26"/>
        </w:rPr>
      </w:pPr>
      <w:r>
        <w:rPr>
          <w:rFonts w:ascii="Exchange" w:hAnsi="Exchange"/>
          <w:color w:val="333333"/>
          <w:sz w:val="26"/>
          <w:szCs w:val="26"/>
        </w:rPr>
        <w:t>The KBW Nasdaq Bank index is up 9% over the past month, more than double the gain of the S&amp;P 500. Behind that rally is not so much confidence that rates or the economy will suddenly zoom higher, but a belief that banks can manage through the Federal Reserve’s easing, thanks to some help on funding costs. Analyst estimates for 2020 net interest margins at </w:t>
      </w:r>
      <w:hyperlink r:id="rId17" w:history="1">
        <w:r>
          <w:rPr>
            <w:rStyle w:val="Hyperlink"/>
            <w:rFonts w:ascii="Exchange" w:hAnsi="Exchange"/>
            <w:color w:val="0080C3"/>
            <w:sz w:val="26"/>
            <w:szCs w:val="26"/>
          </w:rPr>
          <w:t>Bank of America</w:t>
        </w:r>
      </w:hyperlink>
      <w:r>
        <w:rPr>
          <w:rFonts w:ascii="Exchange" w:hAnsi="Exchange"/>
          <w:color w:val="333333"/>
          <w:sz w:val="26"/>
          <w:szCs w:val="26"/>
        </w:rPr>
        <w:t> </w:t>
      </w:r>
      <w:hyperlink r:id="rId18" w:history="1">
        <w:r>
          <w:rPr>
            <w:rStyle w:val="Hyperlink"/>
            <w:rFonts w:ascii="Retina" w:hAnsi="Retina"/>
            <w:color w:val="333333"/>
            <w:spacing w:val="12"/>
            <w:sz w:val="20"/>
            <w:szCs w:val="20"/>
          </w:rPr>
          <w:t>BAC </w:t>
        </w:r>
        <w:r>
          <w:rPr>
            <w:rStyle w:val="Hyperlink"/>
            <w:rFonts w:ascii="Retina" w:hAnsi="Retina"/>
            <w:color w:val="333333"/>
            <w:spacing w:val="12"/>
            <w:sz w:val="20"/>
            <w:szCs w:val="20"/>
            <w:bdr w:val="none" w:sz="0" w:space="0" w:color="auto" w:frame="1"/>
          </w:rPr>
          <w:t>0.46%</w:t>
        </w:r>
        <w:r>
          <w:rPr>
            <w:rStyle w:val="Hyperlink"/>
            <w:rFonts w:ascii="Retina" w:hAnsi="Retina"/>
            <w:color w:val="333333"/>
            <w:spacing w:val="12"/>
            <w:sz w:val="20"/>
            <w:szCs w:val="20"/>
          </w:rPr>
          <w:t> </w:t>
        </w:r>
      </w:hyperlink>
      <w:r>
        <w:rPr>
          <w:rFonts w:ascii="Exchange" w:hAnsi="Exchange"/>
          <w:color w:val="333333"/>
          <w:sz w:val="26"/>
          <w:szCs w:val="26"/>
        </w:rPr>
        <w:t>and </w:t>
      </w:r>
      <w:hyperlink r:id="rId19" w:history="1">
        <w:r>
          <w:rPr>
            <w:rStyle w:val="Hyperlink"/>
            <w:rFonts w:ascii="Exchange" w:hAnsi="Exchange"/>
            <w:color w:val="0080C3"/>
            <w:sz w:val="26"/>
            <w:szCs w:val="26"/>
          </w:rPr>
          <w:t>Wells Fargo</w:t>
        </w:r>
      </w:hyperlink>
      <w:r>
        <w:rPr>
          <w:rStyle w:val="company-name-type"/>
          <w:rFonts w:ascii="Exchange" w:eastAsiaTheme="majorEastAsia" w:hAnsi="Exchange"/>
          <w:color w:val="333333"/>
          <w:sz w:val="26"/>
          <w:szCs w:val="26"/>
          <w:bdr w:val="none" w:sz="0" w:space="0" w:color="auto" w:frame="1"/>
        </w:rPr>
        <w:t>,</w:t>
      </w:r>
      <w:r>
        <w:rPr>
          <w:rFonts w:ascii="Exchange" w:hAnsi="Exchange"/>
          <w:color w:val="333333"/>
          <w:sz w:val="26"/>
          <w:szCs w:val="26"/>
        </w:rPr>
        <w:t> </w:t>
      </w:r>
      <w:hyperlink r:id="rId20" w:history="1">
        <w:r>
          <w:rPr>
            <w:rStyle w:val="Hyperlink"/>
            <w:rFonts w:ascii="Retina" w:hAnsi="Retina"/>
            <w:color w:val="333333"/>
            <w:spacing w:val="12"/>
            <w:sz w:val="20"/>
            <w:szCs w:val="20"/>
          </w:rPr>
          <w:t>WFC </w:t>
        </w:r>
        <w:r>
          <w:rPr>
            <w:rStyle w:val="Hyperlink"/>
            <w:rFonts w:ascii="Retina" w:hAnsi="Retina"/>
            <w:color w:val="333333"/>
            <w:spacing w:val="12"/>
            <w:sz w:val="20"/>
            <w:szCs w:val="20"/>
            <w:bdr w:val="none" w:sz="0" w:space="0" w:color="auto" w:frame="1"/>
          </w:rPr>
          <w:t>-0.03%</w:t>
        </w:r>
        <w:r>
          <w:rPr>
            <w:rStyle w:val="Hyperlink"/>
            <w:rFonts w:ascii="Retina" w:hAnsi="Retina"/>
            <w:color w:val="333333"/>
            <w:spacing w:val="12"/>
            <w:sz w:val="20"/>
            <w:szCs w:val="20"/>
          </w:rPr>
          <w:t> </w:t>
        </w:r>
      </w:hyperlink>
      <w:r>
        <w:rPr>
          <w:rFonts w:ascii="Exchange" w:hAnsi="Exchange"/>
          <w:color w:val="333333"/>
          <w:sz w:val="26"/>
          <w:szCs w:val="26"/>
        </w:rPr>
        <w:t>for example, have ticked higher since the end of October.</w:t>
      </w:r>
    </w:p>
    <w:p w14:paraId="58A57039" w14:textId="77777777" w:rsidR="0050495A" w:rsidRDefault="0050495A" w:rsidP="0050495A">
      <w:pPr>
        <w:pStyle w:val="NormalWeb"/>
        <w:spacing w:before="0" w:beforeAutospacing="0" w:after="255" w:afterAutospacing="0" w:line="405" w:lineRule="atLeast"/>
        <w:textAlignment w:val="baseline"/>
        <w:rPr>
          <w:rFonts w:ascii="Exchange" w:hAnsi="Exchange"/>
          <w:color w:val="333333"/>
          <w:sz w:val="26"/>
          <w:szCs w:val="26"/>
        </w:rPr>
      </w:pPr>
      <w:r>
        <w:rPr>
          <w:rFonts w:ascii="Exchange" w:hAnsi="Exchange"/>
          <w:color w:val="333333"/>
          <w:sz w:val="26"/>
          <w:szCs w:val="26"/>
        </w:rPr>
        <w:t>Banks now get a historic proportion of their funding from deposits, the cheapest form of liability, versus bonds or short-term borrowing. Overall year-over-year deposit growth was 5.8% across the largest U.S. banks in the third quarter—the fastest pace since the start of 2017, according to Federal Reserve figures. The upshot is that some 89% of large U.S. banks’ total liabilities are now deposits, the highest proportion since 1985, according to Federal Reserve figures.</w:t>
      </w:r>
    </w:p>
    <w:p w14:paraId="5DCF21F5" w14:textId="77777777" w:rsidR="0050495A" w:rsidRDefault="0050495A" w:rsidP="0050495A">
      <w:pPr>
        <w:textAlignment w:val="baseline"/>
        <w:rPr>
          <w:rFonts w:ascii="Retina" w:hAnsi="Retina"/>
          <w:color w:val="333333"/>
          <w:sz w:val="15"/>
          <w:szCs w:val="15"/>
        </w:rPr>
      </w:pPr>
      <w:r>
        <w:rPr>
          <w:rFonts w:ascii="Retina" w:hAnsi="Retina"/>
          <w:color w:val="333333"/>
          <w:sz w:val="15"/>
          <w:szCs w:val="15"/>
        </w:rPr>
        <w:t xml:space="preserve">Take It to the </w:t>
      </w:r>
      <w:proofErr w:type="spellStart"/>
      <w:r>
        <w:rPr>
          <w:rFonts w:ascii="Retina" w:hAnsi="Retina"/>
          <w:color w:val="333333"/>
          <w:sz w:val="15"/>
          <w:szCs w:val="15"/>
        </w:rPr>
        <w:t>BankYear</w:t>
      </w:r>
      <w:proofErr w:type="spellEnd"/>
      <w:r>
        <w:rPr>
          <w:rFonts w:ascii="Retina" w:hAnsi="Retina"/>
          <w:color w:val="333333"/>
          <w:sz w:val="15"/>
          <w:szCs w:val="15"/>
        </w:rPr>
        <w:t xml:space="preserve">-over-year deposit growth for the biggest U.S. banks has accelerated </w:t>
      </w:r>
      <w:proofErr w:type="spellStart"/>
      <w:r>
        <w:rPr>
          <w:rFonts w:ascii="Retina" w:hAnsi="Retina"/>
          <w:color w:val="333333"/>
          <w:sz w:val="15"/>
          <w:szCs w:val="15"/>
        </w:rPr>
        <w:t>sharply.Source</w:t>
      </w:r>
      <w:proofErr w:type="spellEnd"/>
      <w:r>
        <w:rPr>
          <w:rFonts w:ascii="Retina" w:hAnsi="Retina"/>
          <w:color w:val="333333"/>
          <w:sz w:val="15"/>
          <w:szCs w:val="15"/>
        </w:rPr>
        <w:t>: Federal Reserve</w:t>
      </w:r>
    </w:p>
    <w:p w14:paraId="6E569961" w14:textId="77777777" w:rsidR="0050495A" w:rsidRDefault="0050495A" w:rsidP="0050495A">
      <w:pPr>
        <w:spacing w:line="240" w:lineRule="atLeast"/>
        <w:textAlignment w:val="baseline"/>
        <w:rPr>
          <w:rFonts w:ascii="Retina" w:hAnsi="Retina"/>
          <w:color w:val="333333"/>
          <w:sz w:val="20"/>
          <w:szCs w:val="20"/>
        </w:rPr>
      </w:pPr>
      <w:r>
        <w:rPr>
          <w:rFonts w:ascii="Retina" w:hAnsi="Retina"/>
          <w:color w:val="333333"/>
          <w:sz w:val="20"/>
          <w:szCs w:val="20"/>
        </w:rPr>
        <w:t>%2015’16’17’18’190123456</w:t>
      </w:r>
    </w:p>
    <w:p w14:paraId="0B47153A" w14:textId="77777777" w:rsidR="0050495A" w:rsidRDefault="0050495A" w:rsidP="0050495A">
      <w:pPr>
        <w:pStyle w:val="NormalWeb"/>
        <w:spacing w:before="0" w:beforeAutospacing="0" w:after="0" w:afterAutospacing="0" w:line="405" w:lineRule="atLeast"/>
        <w:textAlignment w:val="baseline"/>
        <w:rPr>
          <w:rFonts w:ascii="Exchange" w:hAnsi="Exchange"/>
          <w:color w:val="333333"/>
          <w:sz w:val="26"/>
          <w:szCs w:val="26"/>
        </w:rPr>
      </w:pPr>
      <w:r>
        <w:rPr>
          <w:rFonts w:ascii="Exchange" w:hAnsi="Exchange"/>
          <w:color w:val="333333"/>
          <w:sz w:val="26"/>
          <w:szCs w:val="26"/>
        </w:rPr>
        <w:t>Importantly, banks’ so-called </w:t>
      </w:r>
      <w:hyperlink r:id="rId21" w:history="1">
        <w:r>
          <w:rPr>
            <w:rStyle w:val="Hyperlink"/>
            <w:rFonts w:ascii="Exchange" w:hAnsi="Exchange"/>
            <w:color w:val="0080C3"/>
            <w:sz w:val="26"/>
            <w:szCs w:val="26"/>
          </w:rPr>
          <w:t>golden deposits</w:t>
        </w:r>
      </w:hyperlink>
      <w:r>
        <w:rPr>
          <w:rFonts w:ascii="Exchange" w:hAnsi="Exchange"/>
          <w:color w:val="333333"/>
          <w:sz w:val="26"/>
          <w:szCs w:val="26"/>
        </w:rPr>
        <w:t xml:space="preserve">, the noninterest-bearing ones, ticked higher. These are typically day-to-day checking accounts for people and corporations on which they expect no interest—making them nearly free funding for banks. Depositors had been shifting this money into more productive places for a while, drawn by higher rates on offer elsewhere. But these deposits </w:t>
      </w:r>
      <w:proofErr w:type="gramStart"/>
      <w:r>
        <w:rPr>
          <w:rFonts w:ascii="Exchange" w:hAnsi="Exchange"/>
          <w:color w:val="333333"/>
          <w:sz w:val="26"/>
          <w:szCs w:val="26"/>
        </w:rPr>
        <w:t>actually grew</w:t>
      </w:r>
      <w:proofErr w:type="gramEnd"/>
      <w:r>
        <w:rPr>
          <w:rFonts w:ascii="Exchange" w:hAnsi="Exchange"/>
          <w:color w:val="333333"/>
          <w:sz w:val="26"/>
          <w:szCs w:val="26"/>
        </w:rPr>
        <w:t xml:space="preserve"> by a median 0.1% from the second quarter to the third across the biggest banks, the first sequential jump in at least five quarters, according to JPMorgan Chase analysts.</w:t>
      </w:r>
    </w:p>
    <w:p w14:paraId="410616A1" w14:textId="77777777" w:rsidR="0050495A" w:rsidRDefault="0050495A" w:rsidP="0050495A">
      <w:pPr>
        <w:pStyle w:val="NormalWeb"/>
        <w:spacing w:before="0" w:beforeAutospacing="0" w:after="255" w:afterAutospacing="0" w:line="405" w:lineRule="atLeast"/>
        <w:textAlignment w:val="baseline"/>
        <w:rPr>
          <w:rFonts w:ascii="Exchange" w:hAnsi="Exchange"/>
          <w:color w:val="333333"/>
          <w:sz w:val="26"/>
          <w:szCs w:val="26"/>
        </w:rPr>
      </w:pPr>
      <w:r>
        <w:rPr>
          <w:rFonts w:ascii="Exchange" w:hAnsi="Exchange"/>
          <w:color w:val="333333"/>
          <w:sz w:val="26"/>
          <w:szCs w:val="26"/>
        </w:rPr>
        <w:t>Another reason for optimism is that deposit costs didn’t fall as much as they could have in the third quarter, suggesting there could be pent-up declines to come.</w:t>
      </w:r>
    </w:p>
    <w:p w14:paraId="219F000C" w14:textId="77777777" w:rsidR="0050495A" w:rsidRDefault="0050495A" w:rsidP="0050495A">
      <w:pPr>
        <w:pStyle w:val="NormalWeb"/>
        <w:spacing w:before="0" w:beforeAutospacing="0" w:after="255" w:afterAutospacing="0" w:line="405" w:lineRule="atLeast"/>
        <w:textAlignment w:val="baseline"/>
        <w:rPr>
          <w:rFonts w:ascii="Exchange" w:hAnsi="Exchange"/>
          <w:color w:val="333333"/>
          <w:sz w:val="26"/>
          <w:szCs w:val="26"/>
        </w:rPr>
      </w:pPr>
      <w:r>
        <w:rPr>
          <w:rFonts w:ascii="Exchange" w:hAnsi="Exchange"/>
          <w:color w:val="333333"/>
          <w:sz w:val="26"/>
          <w:szCs w:val="26"/>
        </w:rPr>
        <w:t xml:space="preserve">Interest-bearing deposit costs at the biggest banks ticked down only 0.01 percentage point sequentially in the third quarter, according to Autonomous Research figures. That is despite a drop of half a percentage point in the effective fed-funds rate. There is usually a lag after Fed actions, as banks take some time to push through pricing changes. </w:t>
      </w:r>
      <w:proofErr w:type="gramStart"/>
      <w:r>
        <w:rPr>
          <w:rFonts w:ascii="Exchange" w:hAnsi="Exchange"/>
          <w:color w:val="333333"/>
          <w:sz w:val="26"/>
          <w:szCs w:val="26"/>
        </w:rPr>
        <w:t>So</w:t>
      </w:r>
      <w:proofErr w:type="gramEnd"/>
      <w:r>
        <w:rPr>
          <w:rFonts w:ascii="Exchange" w:hAnsi="Exchange"/>
          <w:color w:val="333333"/>
          <w:sz w:val="26"/>
          <w:szCs w:val="26"/>
        </w:rPr>
        <w:t xml:space="preserve"> the pace of decline has plenty of room to accelerate, if historical patterns hold.</w:t>
      </w:r>
    </w:p>
    <w:p w14:paraId="6BD192DD" w14:textId="77777777" w:rsidR="0050495A" w:rsidRDefault="0050495A" w:rsidP="0050495A">
      <w:pPr>
        <w:pStyle w:val="NormalWeb"/>
        <w:spacing w:before="0" w:beforeAutospacing="0" w:after="255" w:afterAutospacing="0" w:line="405" w:lineRule="atLeast"/>
        <w:textAlignment w:val="baseline"/>
        <w:rPr>
          <w:rFonts w:ascii="Exchange" w:hAnsi="Exchange"/>
          <w:color w:val="333333"/>
          <w:sz w:val="26"/>
          <w:szCs w:val="26"/>
        </w:rPr>
      </w:pPr>
      <w:proofErr w:type="spellStart"/>
      <w:r>
        <w:rPr>
          <w:rFonts w:ascii="Exchange" w:hAnsi="Exchange"/>
          <w:color w:val="333333"/>
          <w:sz w:val="26"/>
          <w:szCs w:val="26"/>
        </w:rPr>
        <w:t>Autonomous’s</w:t>
      </w:r>
      <w:proofErr w:type="spellEnd"/>
      <w:r>
        <w:rPr>
          <w:rFonts w:ascii="Exchange" w:hAnsi="Exchange"/>
          <w:color w:val="333333"/>
          <w:sz w:val="26"/>
          <w:szCs w:val="26"/>
        </w:rPr>
        <w:t xml:space="preserve"> Brian </w:t>
      </w:r>
      <w:proofErr w:type="spellStart"/>
      <w:r>
        <w:rPr>
          <w:rFonts w:ascii="Exchange" w:hAnsi="Exchange"/>
          <w:color w:val="333333"/>
          <w:sz w:val="26"/>
          <w:szCs w:val="26"/>
        </w:rPr>
        <w:t>Foran</w:t>
      </w:r>
      <w:proofErr w:type="spellEnd"/>
      <w:r>
        <w:rPr>
          <w:rFonts w:ascii="Exchange" w:hAnsi="Exchange"/>
          <w:color w:val="333333"/>
          <w:sz w:val="26"/>
          <w:szCs w:val="26"/>
        </w:rPr>
        <w:t xml:space="preserve"> says big banks seem to be pointing to a roughly 0.15-percentage-point decline in deposit costs from the third quarter to the fourth.</w:t>
      </w:r>
    </w:p>
    <w:p w14:paraId="61FC2590" w14:textId="77777777" w:rsidR="0050495A" w:rsidRDefault="0050495A" w:rsidP="0050495A">
      <w:pPr>
        <w:pStyle w:val="NormalWeb"/>
        <w:spacing w:before="0" w:beforeAutospacing="0" w:after="0" w:afterAutospacing="0" w:line="405" w:lineRule="atLeast"/>
        <w:textAlignment w:val="baseline"/>
        <w:rPr>
          <w:rFonts w:ascii="Exchange" w:hAnsi="Exchange"/>
          <w:color w:val="333333"/>
          <w:sz w:val="26"/>
          <w:szCs w:val="26"/>
        </w:rPr>
      </w:pPr>
      <w:r>
        <w:rPr>
          <w:rFonts w:ascii="Exchange" w:hAnsi="Exchange"/>
          <w:color w:val="333333"/>
          <w:sz w:val="26"/>
          <w:szCs w:val="26"/>
        </w:rPr>
        <w:t>There are still some good reasons to be cautious going into next year. For one, banks are competing as intensely as ever for customers, and the biggest banks are thinking longer-term than just 2020 net interest margin. </w:t>
      </w:r>
      <w:hyperlink r:id="rId22" w:history="1">
        <w:r>
          <w:rPr>
            <w:rStyle w:val="Hyperlink"/>
            <w:rFonts w:ascii="Exchange" w:hAnsi="Exchange"/>
            <w:color w:val="0080C3"/>
            <w:sz w:val="26"/>
            <w:szCs w:val="26"/>
          </w:rPr>
          <w:t>JPMorgan Chase</w:t>
        </w:r>
      </w:hyperlink>
      <w:r>
        <w:rPr>
          <w:rFonts w:ascii="Exchange" w:hAnsi="Exchange"/>
          <w:color w:val="333333"/>
          <w:sz w:val="26"/>
          <w:szCs w:val="26"/>
        </w:rPr>
        <w:t> </w:t>
      </w:r>
      <w:hyperlink r:id="rId23" w:history="1">
        <w:r>
          <w:rPr>
            <w:rStyle w:val="Hyperlink"/>
            <w:rFonts w:ascii="Retina" w:hAnsi="Retina"/>
            <w:color w:val="333333"/>
            <w:spacing w:val="12"/>
            <w:sz w:val="20"/>
            <w:szCs w:val="20"/>
          </w:rPr>
          <w:t>JPM </w:t>
        </w:r>
        <w:r>
          <w:rPr>
            <w:rStyle w:val="Hyperlink"/>
            <w:rFonts w:ascii="Retina" w:hAnsi="Retina"/>
            <w:color w:val="333333"/>
            <w:spacing w:val="12"/>
            <w:sz w:val="20"/>
            <w:szCs w:val="20"/>
            <w:bdr w:val="none" w:sz="0" w:space="0" w:color="auto" w:frame="1"/>
          </w:rPr>
          <w:t>0.39%</w:t>
        </w:r>
        <w:r>
          <w:rPr>
            <w:rStyle w:val="Hyperlink"/>
            <w:rFonts w:ascii="Retina" w:hAnsi="Retina"/>
            <w:color w:val="333333"/>
            <w:spacing w:val="12"/>
            <w:sz w:val="20"/>
            <w:szCs w:val="20"/>
          </w:rPr>
          <w:t> </w:t>
        </w:r>
      </w:hyperlink>
      <w:r>
        <w:rPr>
          <w:rFonts w:ascii="Exchange" w:hAnsi="Exchange"/>
          <w:color w:val="333333"/>
          <w:sz w:val="26"/>
          <w:szCs w:val="26"/>
        </w:rPr>
        <w:t xml:space="preserve">Chief Financial Officer Jennifer </w:t>
      </w:r>
      <w:proofErr w:type="spellStart"/>
      <w:r>
        <w:rPr>
          <w:rFonts w:ascii="Exchange" w:hAnsi="Exchange"/>
          <w:color w:val="333333"/>
          <w:sz w:val="26"/>
          <w:szCs w:val="26"/>
        </w:rPr>
        <w:t>Piepszak</w:t>
      </w:r>
      <w:proofErr w:type="spellEnd"/>
      <w:r>
        <w:rPr>
          <w:rFonts w:ascii="Exchange" w:hAnsi="Exchange"/>
          <w:color w:val="333333"/>
          <w:sz w:val="26"/>
          <w:szCs w:val="26"/>
        </w:rPr>
        <w:t>, for example, said the bank wouldn’t risk a relationship with a corporate customer over </w:t>
      </w:r>
      <w:hyperlink r:id="rId24" w:history="1">
        <w:r>
          <w:rPr>
            <w:rStyle w:val="Hyperlink"/>
            <w:rFonts w:ascii="Exchange" w:hAnsi="Exchange"/>
            <w:color w:val="0080C3"/>
            <w:sz w:val="26"/>
            <w:szCs w:val="26"/>
          </w:rPr>
          <w:t>“a few ticks” </w:t>
        </w:r>
      </w:hyperlink>
      <w:r>
        <w:rPr>
          <w:rFonts w:ascii="Exchange" w:hAnsi="Exchange"/>
          <w:color w:val="333333"/>
          <w:sz w:val="26"/>
          <w:szCs w:val="26"/>
        </w:rPr>
        <w:t>of interest by demanding they accept a lower or zero rate. Banks might also give corporate clients breaks on fees to retain deposits, sacrificing noninterest revenue.</w:t>
      </w:r>
    </w:p>
    <w:p w14:paraId="2139FA21" w14:textId="77777777" w:rsidR="0050495A" w:rsidRDefault="0050495A" w:rsidP="0050495A">
      <w:pPr>
        <w:pStyle w:val="NormalWeb"/>
        <w:spacing w:before="0" w:beforeAutospacing="0" w:after="0" w:afterAutospacing="0" w:line="405" w:lineRule="atLeast"/>
        <w:textAlignment w:val="baseline"/>
        <w:rPr>
          <w:rFonts w:ascii="Exchange" w:hAnsi="Exchange"/>
          <w:color w:val="333333"/>
          <w:sz w:val="26"/>
          <w:szCs w:val="26"/>
        </w:rPr>
      </w:pPr>
      <w:r>
        <w:rPr>
          <w:rFonts w:ascii="Exchange" w:hAnsi="Exchange"/>
          <w:color w:val="333333"/>
          <w:sz w:val="26"/>
          <w:szCs w:val="26"/>
        </w:rPr>
        <w:t>“Clients are…going to continue to be disciplined” about seeking the best deals from their banks, </w:t>
      </w:r>
      <w:hyperlink r:id="rId25" w:history="1">
        <w:r>
          <w:rPr>
            <w:rStyle w:val="Hyperlink"/>
            <w:rFonts w:ascii="Exchange" w:hAnsi="Exchange"/>
            <w:color w:val="0080C3"/>
            <w:sz w:val="26"/>
            <w:szCs w:val="26"/>
          </w:rPr>
          <w:t>State Street</w:t>
        </w:r>
      </w:hyperlink>
      <w:r>
        <w:rPr>
          <w:rFonts w:ascii="Exchange" w:hAnsi="Exchange"/>
          <w:color w:val="333333"/>
          <w:sz w:val="26"/>
          <w:szCs w:val="26"/>
        </w:rPr>
        <w:t> </w:t>
      </w:r>
      <w:hyperlink r:id="rId26" w:history="1">
        <w:r>
          <w:rPr>
            <w:rStyle w:val="Hyperlink"/>
            <w:rFonts w:ascii="Retina" w:hAnsi="Retina"/>
            <w:color w:val="333333"/>
            <w:spacing w:val="12"/>
            <w:sz w:val="20"/>
            <w:szCs w:val="20"/>
          </w:rPr>
          <w:t>STT </w:t>
        </w:r>
        <w:r>
          <w:rPr>
            <w:rStyle w:val="Hyperlink"/>
            <w:rFonts w:ascii="Retina" w:hAnsi="Retina"/>
            <w:color w:val="333333"/>
            <w:spacing w:val="12"/>
            <w:sz w:val="20"/>
            <w:szCs w:val="20"/>
            <w:bdr w:val="none" w:sz="0" w:space="0" w:color="auto" w:frame="1"/>
          </w:rPr>
          <w:t>0.23%</w:t>
        </w:r>
        <w:r>
          <w:rPr>
            <w:rStyle w:val="Hyperlink"/>
            <w:rFonts w:ascii="Retina" w:hAnsi="Retina"/>
            <w:color w:val="333333"/>
            <w:spacing w:val="12"/>
            <w:sz w:val="20"/>
            <w:szCs w:val="20"/>
          </w:rPr>
          <w:t> </w:t>
        </w:r>
      </w:hyperlink>
      <w:r>
        <w:rPr>
          <w:rFonts w:ascii="Exchange" w:hAnsi="Exchange"/>
          <w:color w:val="333333"/>
          <w:sz w:val="26"/>
          <w:szCs w:val="26"/>
        </w:rPr>
        <w:t xml:space="preserve">CFO Eric </w:t>
      </w:r>
      <w:proofErr w:type="spellStart"/>
      <w:r>
        <w:rPr>
          <w:rFonts w:ascii="Exchange" w:hAnsi="Exchange"/>
          <w:color w:val="333333"/>
          <w:sz w:val="26"/>
          <w:szCs w:val="26"/>
        </w:rPr>
        <w:t>Aboaf</w:t>
      </w:r>
      <w:proofErr w:type="spellEnd"/>
      <w:r>
        <w:rPr>
          <w:rFonts w:ascii="Exchange" w:hAnsi="Exchange"/>
          <w:color w:val="333333"/>
          <w:sz w:val="26"/>
          <w:szCs w:val="26"/>
        </w:rPr>
        <w:t xml:space="preserve"> said in October when asked by analysts if he expected noninterest-bearing deposit growth to rebound.</w:t>
      </w:r>
    </w:p>
    <w:p w14:paraId="483D7E48" w14:textId="77777777" w:rsidR="0050495A" w:rsidRDefault="0050495A" w:rsidP="0050495A">
      <w:pPr>
        <w:pStyle w:val="NormalWeb"/>
        <w:spacing w:before="0" w:beforeAutospacing="0" w:after="255" w:afterAutospacing="0" w:line="405" w:lineRule="atLeast"/>
        <w:textAlignment w:val="baseline"/>
        <w:rPr>
          <w:rFonts w:ascii="Exchange" w:hAnsi="Exchange"/>
          <w:color w:val="333333"/>
          <w:sz w:val="26"/>
          <w:szCs w:val="26"/>
        </w:rPr>
      </w:pPr>
      <w:r>
        <w:rPr>
          <w:rFonts w:ascii="Exchange" w:hAnsi="Exchange"/>
          <w:color w:val="333333"/>
          <w:sz w:val="26"/>
          <w:szCs w:val="26"/>
        </w:rPr>
        <w:t xml:space="preserve">Plus, if customers were to start keeping money in checking accounts at no interest, that might not be a great sign. Mr. </w:t>
      </w:r>
      <w:proofErr w:type="spellStart"/>
      <w:r>
        <w:rPr>
          <w:rFonts w:ascii="Exchange" w:hAnsi="Exchange"/>
          <w:color w:val="333333"/>
          <w:sz w:val="26"/>
          <w:szCs w:val="26"/>
        </w:rPr>
        <w:t>Aboaf</w:t>
      </w:r>
      <w:proofErr w:type="spellEnd"/>
      <w:r>
        <w:rPr>
          <w:rFonts w:ascii="Exchange" w:hAnsi="Exchange"/>
          <w:color w:val="333333"/>
          <w:sz w:val="26"/>
          <w:szCs w:val="26"/>
        </w:rPr>
        <w:t xml:space="preserve"> also warned that clients are more likely to leave cash in noninterest accounts “in a quick recessionary environment.”</w:t>
      </w:r>
    </w:p>
    <w:p w14:paraId="7A227621" w14:textId="77777777" w:rsidR="0050495A" w:rsidRDefault="0050495A" w:rsidP="0050495A">
      <w:pPr>
        <w:pStyle w:val="NormalWeb"/>
        <w:spacing w:before="0" w:beforeAutospacing="0" w:after="255" w:afterAutospacing="0" w:line="405" w:lineRule="atLeast"/>
        <w:textAlignment w:val="baseline"/>
        <w:rPr>
          <w:rFonts w:ascii="Exchange" w:hAnsi="Exchange"/>
          <w:color w:val="333333"/>
          <w:sz w:val="26"/>
          <w:szCs w:val="26"/>
        </w:rPr>
      </w:pPr>
      <w:r>
        <w:rPr>
          <w:rFonts w:ascii="Exchange" w:hAnsi="Exchange"/>
          <w:color w:val="333333"/>
          <w:sz w:val="26"/>
          <w:szCs w:val="26"/>
        </w:rPr>
        <w:t>Finally, the usefulness of cheap deposits is lessened if banks have nothing to do with the money. Sequential loan growth dropped from 1.1% in the second quarter to 0.7% in the third quarter for the biggest U.S. banks, Fed figures show.</w:t>
      </w:r>
    </w:p>
    <w:p w14:paraId="171AD85C" w14:textId="77777777" w:rsidR="0050495A" w:rsidRDefault="0050495A" w:rsidP="0050495A">
      <w:pPr>
        <w:pStyle w:val="NormalWeb"/>
        <w:spacing w:before="0" w:beforeAutospacing="0" w:after="255" w:afterAutospacing="0" w:line="405" w:lineRule="atLeast"/>
        <w:textAlignment w:val="baseline"/>
        <w:rPr>
          <w:rFonts w:ascii="Exchange" w:hAnsi="Exchange"/>
          <w:color w:val="333333"/>
          <w:sz w:val="26"/>
          <w:szCs w:val="26"/>
        </w:rPr>
      </w:pPr>
      <w:r>
        <w:rPr>
          <w:rFonts w:ascii="Exchange" w:hAnsi="Exchange"/>
          <w:color w:val="333333"/>
          <w:sz w:val="26"/>
          <w:szCs w:val="26"/>
        </w:rPr>
        <w:t>Bank investors have seemed happy with “not as bad as feared” lately. But they would be smart not to get too giddy here, either.</w:t>
      </w:r>
    </w:p>
    <w:p w14:paraId="0B2AE2F1" w14:textId="5B32F545" w:rsidR="007B2A51" w:rsidRDefault="007B2A51">
      <w:pPr>
        <w:rPr>
          <w:rFonts w:ascii="Times New Roman" w:eastAsia="Times New Roman" w:hAnsi="Times New Roman" w:cs="Times New Roman"/>
          <w:color w:val="0080C3"/>
          <w:sz w:val="24"/>
          <w:szCs w:val="24"/>
        </w:rPr>
      </w:pPr>
      <w:r>
        <w:rPr>
          <w:rFonts w:ascii="Times New Roman" w:eastAsia="Times New Roman" w:hAnsi="Times New Roman" w:cs="Times New Roman"/>
          <w:color w:val="0080C3"/>
          <w:sz w:val="24"/>
          <w:szCs w:val="24"/>
        </w:rPr>
        <w:br w:type="page"/>
      </w:r>
    </w:p>
    <w:p w14:paraId="4CF830DB" w14:textId="374CF0B0" w:rsidR="00C778B2" w:rsidRDefault="007B2A51" w:rsidP="009B1372">
      <w:pPr>
        <w:rPr>
          <w:rFonts w:ascii="Times New Roman" w:eastAsia="Times New Roman" w:hAnsi="Times New Roman" w:cs="Times New Roman"/>
          <w:color w:val="0080C3"/>
          <w:sz w:val="24"/>
          <w:szCs w:val="24"/>
        </w:rPr>
      </w:pPr>
      <w:r>
        <w:rPr>
          <w:rFonts w:ascii="Times New Roman" w:eastAsia="Times New Roman" w:hAnsi="Times New Roman" w:cs="Times New Roman"/>
          <w:color w:val="0080C3"/>
          <w:sz w:val="24"/>
          <w:szCs w:val="24"/>
        </w:rPr>
        <w:t>Latest</w:t>
      </w:r>
    </w:p>
    <w:p w14:paraId="784B7D26" w14:textId="77777777" w:rsidR="007B2A51" w:rsidRDefault="007B2A51" w:rsidP="007B2A51">
      <w:pPr>
        <w:pStyle w:val="Heading2"/>
        <w:shd w:val="clear" w:color="auto" w:fill="FEFEFE"/>
        <w:spacing w:before="144" w:beforeAutospacing="0" w:after="0" w:afterAutospacing="0"/>
        <w:rPr>
          <w:rFonts w:ascii="Arial" w:hAnsi="Arial" w:cs="Arial"/>
          <w:color w:val="0A0A0A"/>
          <w:spacing w:val="-10"/>
          <w:sz w:val="72"/>
          <w:szCs w:val="72"/>
        </w:rPr>
      </w:pPr>
      <w:proofErr w:type="spellStart"/>
      <w:r>
        <w:rPr>
          <w:rFonts w:ascii="Arial" w:hAnsi="Arial" w:cs="Arial"/>
          <w:color w:val="0A0A0A"/>
          <w:spacing w:val="-10"/>
          <w:sz w:val="72"/>
          <w:szCs w:val="72"/>
        </w:rPr>
        <w:t>tes</w:t>
      </w:r>
      <w:proofErr w:type="spellEnd"/>
    </w:p>
    <w:p w14:paraId="030D2055"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 xml:space="preserve">The interest rate news has been grim for U.S. banks. The vast majority are asset sensitive, and the swoon in long-term rates followed by a </w:t>
      </w:r>
      <w:proofErr w:type="gramStart"/>
      <w:r>
        <w:rPr>
          <w:rFonts w:ascii="Arial" w:hAnsi="Arial" w:cs="Arial"/>
          <w:color w:val="0A0A0A"/>
          <w:spacing w:val="-7"/>
          <w:sz w:val="27"/>
          <w:szCs w:val="27"/>
        </w:rPr>
        <w:t>50 basis</w:t>
      </w:r>
      <w:proofErr w:type="gramEnd"/>
      <w:r>
        <w:rPr>
          <w:rFonts w:ascii="Arial" w:hAnsi="Arial" w:cs="Arial"/>
          <w:color w:val="0A0A0A"/>
          <w:spacing w:val="-7"/>
          <w:sz w:val="27"/>
          <w:szCs w:val="27"/>
        </w:rPr>
        <w:t xml:space="preserve"> point Federal Reserve cut could crunch net interest income in the coming periods. The selloff in bank stocks that began in late February has been far deeper than the one in August 2019 when the Fed started reducing its benchmark rate, thanks to fears that the spread of the coronavirus will trigger a recession and drive up credit losses.</w:t>
      </w:r>
    </w:p>
    <w:p w14:paraId="299E1B4C"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But banks' ability to cut deposit rates so far during the easing cycle offers a silver lining. Overall deposit costs have been nearly as sensitive to declining market rates as they have in the past, despite fears that banks' success in controlling deposit costs when rates were rising would sap their ability to lower them when rates fell.</w:t>
      </w:r>
    </w:p>
    <w:p w14:paraId="3189F1DA"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The industrywide cumulative deposit beta — the change in banks' deposit costs against the change in the effective Fed funds rate during the period — was 15.7% in the fourth quarter of 2019, the first full quarter after the most recent easing cycle began, according to data from S&amp;P Global Market Intelligence. That is below the levels set one quarter into the previous three easing cycles, but not by much. The analysis uses the quarter before an easing or tightening cycle begins as the starting point to measure cumulative betas.</w:t>
      </w:r>
    </w:p>
    <w:tbl>
      <w:tblPr>
        <w:tblW w:w="8250" w:type="dxa"/>
        <w:tblCellSpacing w:w="15" w:type="dxa"/>
        <w:tblCellMar>
          <w:top w:w="15" w:type="dxa"/>
          <w:left w:w="15" w:type="dxa"/>
          <w:bottom w:w="15" w:type="dxa"/>
          <w:right w:w="15" w:type="dxa"/>
        </w:tblCellMar>
        <w:tblLook w:val="04A0" w:firstRow="1" w:lastRow="0" w:firstColumn="1" w:lastColumn="0" w:noHBand="0" w:noVBand="1"/>
      </w:tblPr>
      <w:tblGrid>
        <w:gridCol w:w="9360"/>
      </w:tblGrid>
      <w:tr w:rsidR="007B2A51" w14:paraId="4703DB47" w14:textId="77777777" w:rsidTr="007B2A51">
        <w:trPr>
          <w:tblCellSpacing w:w="15" w:type="dxa"/>
        </w:trPr>
        <w:tc>
          <w:tcPr>
            <w:tcW w:w="0" w:type="auto"/>
            <w:tcMar>
              <w:top w:w="0" w:type="dxa"/>
              <w:left w:w="0" w:type="dxa"/>
              <w:bottom w:w="0" w:type="dxa"/>
              <w:right w:w="0" w:type="dxa"/>
            </w:tcMar>
            <w:vAlign w:val="center"/>
            <w:hideMark/>
          </w:tcPr>
          <w:p w14:paraId="14100E5E" w14:textId="6930C63F" w:rsidR="007B2A51" w:rsidRDefault="007B2A51">
            <w:pPr>
              <w:rPr>
                <w:rFonts w:ascii="Times New Roman" w:hAnsi="Times New Roman" w:cs="Times New Roman"/>
                <w:sz w:val="24"/>
                <w:szCs w:val="24"/>
              </w:rPr>
            </w:pPr>
            <w:r>
              <w:rPr>
                <w:noProof/>
              </w:rPr>
              <w:drawing>
                <wp:inline distT="0" distB="0" distL="0" distR="0" wp14:anchorId="6CA7F701" wp14:editId="38106CF5">
                  <wp:extent cx="5943600" cy="6790055"/>
                  <wp:effectExtent l="0" t="0" r="0" b="0"/>
                  <wp:docPr id="3" name="Picture 3" descr="SN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L 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6790055"/>
                          </a:xfrm>
                          <a:prstGeom prst="rect">
                            <a:avLst/>
                          </a:prstGeom>
                          <a:noFill/>
                          <a:ln>
                            <a:noFill/>
                          </a:ln>
                        </pic:spPr>
                      </pic:pic>
                    </a:graphicData>
                  </a:graphic>
                </wp:inline>
              </w:drawing>
            </w:r>
          </w:p>
        </w:tc>
      </w:tr>
    </w:tbl>
    <w:p w14:paraId="7A00164B"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The fourth-quarter 2019 performance, like its predecessors, is also well ahead of initial betas in the previous three tightening cycles, which ranged from negative 8.9% to 7.3%. Once again, it appears that banks have been able to cut deposit prices more quickly than they were forced to raise them when market rates were increasing.</w:t>
      </w:r>
    </w:p>
    <w:p w14:paraId="706443D6"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 xml:space="preserve">"There's enormous pressure to cut rates on deposits to match the declines that are happening with asset yields," Andrew </w:t>
      </w:r>
      <w:proofErr w:type="spellStart"/>
      <w:r>
        <w:rPr>
          <w:rFonts w:ascii="Arial" w:hAnsi="Arial" w:cs="Arial"/>
          <w:color w:val="0A0A0A"/>
          <w:spacing w:val="-7"/>
          <w:sz w:val="27"/>
          <w:szCs w:val="27"/>
        </w:rPr>
        <w:t>Frisbie</w:t>
      </w:r>
      <w:proofErr w:type="spellEnd"/>
      <w:r>
        <w:rPr>
          <w:rFonts w:ascii="Arial" w:hAnsi="Arial" w:cs="Arial"/>
          <w:color w:val="0A0A0A"/>
          <w:spacing w:val="-7"/>
          <w:sz w:val="27"/>
          <w:szCs w:val="27"/>
        </w:rPr>
        <w:t xml:space="preserve">, an executive vice president at the analytics and advisory firm </w:t>
      </w:r>
      <w:proofErr w:type="spellStart"/>
      <w:r>
        <w:rPr>
          <w:rFonts w:ascii="Arial" w:hAnsi="Arial" w:cs="Arial"/>
          <w:color w:val="0A0A0A"/>
          <w:spacing w:val="-7"/>
          <w:sz w:val="27"/>
          <w:szCs w:val="27"/>
        </w:rPr>
        <w:t>Novantas</w:t>
      </w:r>
      <w:proofErr w:type="spellEnd"/>
      <w:r>
        <w:rPr>
          <w:rFonts w:ascii="Arial" w:hAnsi="Arial" w:cs="Arial"/>
          <w:color w:val="0A0A0A"/>
          <w:spacing w:val="-7"/>
          <w:sz w:val="27"/>
          <w:szCs w:val="27"/>
        </w:rPr>
        <w:t>, said in an interview.</w:t>
      </w:r>
    </w:p>
    <w:p w14:paraId="518B6E0A"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Among commercial customers that received big rate increases during the up cycle, banks have been able to lower prices at betas of around 100%, </w:t>
      </w:r>
      <w:proofErr w:type="spellStart"/>
      <w:r>
        <w:rPr>
          <w:rFonts w:ascii="Arial" w:hAnsi="Arial" w:cs="Arial"/>
          <w:color w:val="0A0A0A"/>
          <w:spacing w:val="-7"/>
          <w:sz w:val="27"/>
          <w:szCs w:val="27"/>
        </w:rPr>
        <w:t>Frisbie</w:t>
      </w:r>
      <w:proofErr w:type="spellEnd"/>
      <w:r>
        <w:rPr>
          <w:rFonts w:ascii="Arial" w:hAnsi="Arial" w:cs="Arial"/>
          <w:color w:val="0A0A0A"/>
          <w:spacing w:val="-7"/>
          <w:sz w:val="27"/>
          <w:szCs w:val="27"/>
        </w:rPr>
        <w:t xml:space="preserve"> and colleagues wrote in a March 3 report. The big Fed cut now gives banks "air cover to lower rates" for commercial customers that received moderate increases.</w:t>
      </w:r>
    </w:p>
    <w:p w14:paraId="6D0954DD"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 xml:space="preserve">Markets and analysts widely expect more cuts from the Fed, including at its next scheduled meeting on March 17-18, as Treasury yields have plummeted to new lows. "There is still a fair amount of room for [deposit] rates to be cut if interest rates were to head toward zero," </w:t>
      </w:r>
      <w:proofErr w:type="spellStart"/>
      <w:r>
        <w:rPr>
          <w:rFonts w:ascii="Arial" w:hAnsi="Arial" w:cs="Arial"/>
          <w:color w:val="0A0A0A"/>
          <w:spacing w:val="-7"/>
          <w:sz w:val="27"/>
          <w:szCs w:val="27"/>
        </w:rPr>
        <w:t>Frisbie</w:t>
      </w:r>
      <w:proofErr w:type="spellEnd"/>
      <w:r>
        <w:rPr>
          <w:rFonts w:ascii="Arial" w:hAnsi="Arial" w:cs="Arial"/>
          <w:color w:val="0A0A0A"/>
          <w:spacing w:val="-7"/>
          <w:sz w:val="27"/>
          <w:szCs w:val="27"/>
        </w:rPr>
        <w:t xml:space="preserve"> said in the interview.</w:t>
      </w:r>
    </w:p>
    <w:p w14:paraId="1A099D52"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 xml:space="preserve">Among consumers, there is a shift in psychology and less inclination to shop around when rates fall below a certain threshold, </w:t>
      </w:r>
      <w:proofErr w:type="spellStart"/>
      <w:r>
        <w:rPr>
          <w:rFonts w:ascii="Arial" w:hAnsi="Arial" w:cs="Arial"/>
          <w:color w:val="0A0A0A"/>
          <w:spacing w:val="-7"/>
          <w:sz w:val="27"/>
          <w:szCs w:val="27"/>
        </w:rPr>
        <w:t>Frisbie</w:t>
      </w:r>
      <w:proofErr w:type="spellEnd"/>
      <w:r>
        <w:rPr>
          <w:rFonts w:ascii="Arial" w:hAnsi="Arial" w:cs="Arial"/>
          <w:color w:val="0A0A0A"/>
          <w:spacing w:val="-7"/>
          <w:sz w:val="27"/>
          <w:szCs w:val="27"/>
        </w:rPr>
        <w:t xml:space="preserve"> said. Data collected by </w:t>
      </w:r>
      <w:proofErr w:type="spellStart"/>
      <w:r>
        <w:rPr>
          <w:rFonts w:ascii="Arial" w:hAnsi="Arial" w:cs="Arial"/>
          <w:color w:val="0A0A0A"/>
          <w:spacing w:val="-7"/>
          <w:sz w:val="27"/>
          <w:szCs w:val="27"/>
        </w:rPr>
        <w:t>Novantas</w:t>
      </w:r>
      <w:proofErr w:type="spellEnd"/>
      <w:r>
        <w:rPr>
          <w:rFonts w:ascii="Arial" w:hAnsi="Arial" w:cs="Arial"/>
          <w:color w:val="0A0A0A"/>
          <w:spacing w:val="-7"/>
          <w:sz w:val="27"/>
          <w:szCs w:val="27"/>
        </w:rPr>
        <w:t xml:space="preserve"> shows that consumers "get somewhat less price sensitive if all of a sudden you can't get a rate that starts with a one."</w:t>
      </w:r>
    </w:p>
    <w:p w14:paraId="7DE51027"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 xml:space="preserve">Commercial clients' tendency to build up precautionary cash cushions amid economic conditions associated with low rates, and less competition from money market alternatives, also give banks more latitude to lower pricing, </w:t>
      </w:r>
      <w:proofErr w:type="spellStart"/>
      <w:r>
        <w:rPr>
          <w:rFonts w:ascii="Arial" w:hAnsi="Arial" w:cs="Arial"/>
          <w:color w:val="0A0A0A"/>
          <w:spacing w:val="-7"/>
          <w:sz w:val="27"/>
          <w:szCs w:val="27"/>
        </w:rPr>
        <w:t>Frisbie</w:t>
      </w:r>
      <w:proofErr w:type="spellEnd"/>
      <w:r>
        <w:rPr>
          <w:rFonts w:ascii="Arial" w:hAnsi="Arial" w:cs="Arial"/>
          <w:color w:val="0A0A0A"/>
          <w:spacing w:val="-7"/>
          <w:sz w:val="27"/>
          <w:szCs w:val="27"/>
        </w:rPr>
        <w:t xml:space="preserve"> said.</w:t>
      </w:r>
    </w:p>
    <w:p w14:paraId="57A99F4E"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The industrywide cost of deposits was 79 basis points in the fourth quarter of 2019, compared with 24 basis points in the third quarter of 2015, just before the most recent tightening cycle began, according to data from S&amp;P Global Market Intelligence.</w:t>
      </w:r>
    </w:p>
    <w:p w14:paraId="215145FC"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 xml:space="preserve">Still, banks face competition from online competitors that have aggressive growth targets and "won't take their feet off the gas," keeping upward pressure on promotional rates and forcing banks to be "nimble," </w:t>
      </w:r>
      <w:proofErr w:type="spellStart"/>
      <w:r>
        <w:rPr>
          <w:rFonts w:ascii="Arial" w:hAnsi="Arial" w:cs="Arial"/>
          <w:color w:val="0A0A0A"/>
          <w:spacing w:val="-7"/>
          <w:sz w:val="27"/>
          <w:szCs w:val="27"/>
        </w:rPr>
        <w:t>Novantas</w:t>
      </w:r>
      <w:proofErr w:type="spellEnd"/>
      <w:r>
        <w:rPr>
          <w:rFonts w:ascii="Arial" w:hAnsi="Arial" w:cs="Arial"/>
          <w:color w:val="0A0A0A"/>
          <w:spacing w:val="-7"/>
          <w:sz w:val="27"/>
          <w:szCs w:val="27"/>
        </w:rPr>
        <w:t xml:space="preserve"> cautioned in the report.</w:t>
      </w:r>
    </w:p>
    <w:p w14:paraId="45F6956F"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 xml:space="preserve">Banks "need to be very surgical in understanding who are the customers where you might be able to cut with a near 100% beta and what customers ... you might need to cut with less ferocity," </w:t>
      </w:r>
      <w:proofErr w:type="spellStart"/>
      <w:r>
        <w:rPr>
          <w:rFonts w:ascii="Arial" w:hAnsi="Arial" w:cs="Arial"/>
          <w:color w:val="0A0A0A"/>
          <w:spacing w:val="-7"/>
          <w:sz w:val="27"/>
          <w:szCs w:val="27"/>
        </w:rPr>
        <w:t>Frisbie</w:t>
      </w:r>
      <w:proofErr w:type="spellEnd"/>
      <w:r>
        <w:rPr>
          <w:rFonts w:ascii="Arial" w:hAnsi="Arial" w:cs="Arial"/>
          <w:color w:val="0A0A0A"/>
          <w:spacing w:val="-7"/>
          <w:sz w:val="27"/>
          <w:szCs w:val="27"/>
        </w:rPr>
        <w:t xml:space="preserve"> said.</w:t>
      </w:r>
    </w:p>
    <w:p w14:paraId="19547418" w14:textId="77777777" w:rsidR="007B2A51" w:rsidRDefault="007B2A51" w:rsidP="007B2A51">
      <w:pPr>
        <w:shd w:val="clear" w:color="auto" w:fill="FEFEFE"/>
        <w:spacing w:after="300"/>
        <w:rPr>
          <w:rFonts w:ascii="Arial" w:hAnsi="Arial" w:cs="Arial"/>
          <w:color w:val="0A0A0A"/>
          <w:spacing w:val="-7"/>
          <w:sz w:val="27"/>
          <w:szCs w:val="27"/>
        </w:rPr>
      </w:pPr>
    </w:p>
    <w:p w14:paraId="234C6A92" w14:textId="5910C46D"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S&amp;P Market Global Sept 2020</w:t>
      </w:r>
    </w:p>
    <w:p w14:paraId="734C5CFD" w14:textId="77777777" w:rsidR="007B2A51" w:rsidRDefault="007B2A51" w:rsidP="007B2A51">
      <w:pPr>
        <w:shd w:val="clear" w:color="auto" w:fill="FEFEFE"/>
        <w:spacing w:after="300"/>
        <w:rPr>
          <w:rFonts w:ascii="Arial" w:hAnsi="Arial" w:cs="Arial"/>
          <w:color w:val="0A0A0A"/>
          <w:spacing w:val="-7"/>
          <w:sz w:val="27"/>
          <w:szCs w:val="27"/>
        </w:rPr>
      </w:pPr>
    </w:p>
    <w:p w14:paraId="1FCFA8B4" w14:textId="57F669F9"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Even before fears about the potential impact of the coronavirus drove interest rates down, banks had described plans to further trim deposit prices, with maturing high-yield certificates of deposits providing a particularly rich opportunity.</w:t>
      </w:r>
    </w:p>
    <w:p w14:paraId="7C87D203"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 xml:space="preserve">Some banks that sat out the rate competition on the way up have less room to maneuver </w:t>
      </w:r>
      <w:proofErr w:type="gramStart"/>
      <w:r>
        <w:rPr>
          <w:rFonts w:ascii="Arial" w:hAnsi="Arial" w:cs="Arial"/>
          <w:color w:val="0A0A0A"/>
          <w:spacing w:val="-7"/>
          <w:sz w:val="27"/>
          <w:szCs w:val="27"/>
        </w:rPr>
        <w:t>now, and</w:t>
      </w:r>
      <w:proofErr w:type="gramEnd"/>
      <w:r>
        <w:rPr>
          <w:rFonts w:ascii="Arial" w:hAnsi="Arial" w:cs="Arial"/>
          <w:color w:val="0A0A0A"/>
          <w:spacing w:val="-7"/>
          <w:sz w:val="27"/>
          <w:szCs w:val="27"/>
        </w:rPr>
        <w:t xml:space="preserve"> have advised as much. By contrast, banks with exceptionally high betas during the most recent tightening cycle have generally done considerably better than the industry on the way down.</w:t>
      </w:r>
    </w:p>
    <w:p w14:paraId="0190A804"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Banks with at least $3 billion of assets that had the 25 highest cumulative deposit betas from the third quarter of 2015 through the first quarter of 2019 posted a median beta of 50.7% for the period. That compares with a median for the entire industry of 15.1% over the same period. The group posted a median cumulative beta of 27% from the second quarter through the fourth quarter of 2019, well ahead of the industry median of negative 1.5% over the same time.</w:t>
      </w:r>
    </w:p>
    <w:p w14:paraId="258A5CB9"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Companies like Goldman Sachs Group Inc., which markets online, high-yield savings accounts to consumers through its Marcus brand, fit the pattern. It had a cumulative beta of 73.9% during the most recent tightening cycle, and a cumulative beta of 35.7% so far in the easing cycle.</w:t>
      </w:r>
    </w:p>
    <w:p w14:paraId="4813F2AF"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Other banks with high betas when rates were rising and that have not yet exhibited high betas on the way down may well play catch-up.</w:t>
      </w:r>
    </w:p>
    <w:p w14:paraId="405201DF" w14:textId="77777777" w:rsidR="007B2A51" w:rsidRDefault="007B2A51" w:rsidP="007B2A51">
      <w:pPr>
        <w:shd w:val="clear" w:color="auto" w:fill="FEFEFE"/>
        <w:spacing w:after="300"/>
        <w:rPr>
          <w:rFonts w:ascii="Arial" w:hAnsi="Arial" w:cs="Arial"/>
          <w:color w:val="0A0A0A"/>
          <w:spacing w:val="-7"/>
          <w:sz w:val="27"/>
          <w:szCs w:val="27"/>
        </w:rPr>
      </w:pPr>
      <w:r>
        <w:rPr>
          <w:rFonts w:ascii="Arial" w:hAnsi="Arial" w:cs="Arial"/>
          <w:color w:val="0A0A0A"/>
          <w:spacing w:val="-7"/>
          <w:sz w:val="27"/>
          <w:szCs w:val="27"/>
        </w:rPr>
        <w:t>New York Community Bancorp Inc., where CDs make up about a third of interest-bearing liabilities, had a 46.5% cumulative beta during the most recent tightening cycle, but a cumulative beta of just 12.6% so far during the easing cycle. Almost 94% of its CDs are due to reprice in 2020, however, and the bank estimated that a 100-basis-point decline in interest rates would increase its net interest income by 2.52% for the year. Its stock was down by 7.9% from Feb. 19 to March 11, compared with a 33.4% decline for the SNL U.S. Bank and Thrift index.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7B2A51" w14:paraId="23C0D388" w14:textId="77777777" w:rsidTr="007B2A51">
        <w:trPr>
          <w:tblCellSpacing w:w="15" w:type="dxa"/>
        </w:trPr>
        <w:tc>
          <w:tcPr>
            <w:tcW w:w="0" w:type="auto"/>
            <w:tcMar>
              <w:top w:w="0" w:type="dxa"/>
              <w:left w:w="0" w:type="dxa"/>
              <w:bottom w:w="0" w:type="dxa"/>
              <w:right w:w="0" w:type="dxa"/>
            </w:tcMar>
            <w:vAlign w:val="center"/>
            <w:hideMark/>
          </w:tcPr>
          <w:p w14:paraId="251EA586" w14:textId="4A0BCD83" w:rsidR="007B2A51" w:rsidRDefault="007B2A51">
            <w:pPr>
              <w:rPr>
                <w:rFonts w:ascii="Times New Roman" w:hAnsi="Times New Roman" w:cs="Times New Roman"/>
                <w:sz w:val="24"/>
                <w:szCs w:val="24"/>
              </w:rPr>
            </w:pPr>
            <w:r>
              <w:rPr>
                <w:noProof/>
              </w:rPr>
              <w:drawing>
                <wp:inline distT="0" distB="0" distL="0" distR="0" wp14:anchorId="02BBC399" wp14:editId="720F2503">
                  <wp:extent cx="5943600" cy="5673725"/>
                  <wp:effectExtent l="0" t="0" r="0" b="3175"/>
                  <wp:docPr id="2" name="Picture 2" descr="SN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NL 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5673725"/>
                          </a:xfrm>
                          <a:prstGeom prst="rect">
                            <a:avLst/>
                          </a:prstGeom>
                          <a:noFill/>
                          <a:ln>
                            <a:noFill/>
                          </a:ln>
                        </pic:spPr>
                      </pic:pic>
                    </a:graphicData>
                  </a:graphic>
                </wp:inline>
              </w:drawing>
            </w:r>
          </w:p>
        </w:tc>
      </w:tr>
    </w:tbl>
    <w:p w14:paraId="377FD7AE" w14:textId="77777777" w:rsidR="007B2A51" w:rsidRDefault="007B2A51" w:rsidP="007B2A51">
      <w:pPr>
        <w:pStyle w:val="social-iconsicon"/>
        <w:numPr>
          <w:ilvl w:val="1"/>
          <w:numId w:val="8"/>
        </w:numPr>
        <w:shd w:val="clear" w:color="auto" w:fill="FEFEFE"/>
        <w:spacing w:before="0" w:beforeAutospacing="0" w:after="0" w:afterAutospacing="0"/>
        <w:ind w:left="0"/>
        <w:textAlignment w:val="center"/>
        <w:rPr>
          <w:rFonts w:ascii="Arial" w:hAnsi="Arial" w:cs="Arial"/>
          <w:color w:val="0A0A0A"/>
          <w:sz w:val="19"/>
          <w:szCs w:val="19"/>
        </w:rPr>
      </w:pPr>
    </w:p>
    <w:p w14:paraId="3E820ECB" w14:textId="77777777" w:rsidR="007B2A51" w:rsidRDefault="007B2A51" w:rsidP="007B2A51">
      <w:pPr>
        <w:pStyle w:val="social-iconsicon"/>
        <w:numPr>
          <w:ilvl w:val="1"/>
          <w:numId w:val="8"/>
        </w:numPr>
        <w:shd w:val="clear" w:color="auto" w:fill="FEFEFE"/>
        <w:spacing w:before="0" w:beforeAutospacing="0" w:after="0" w:afterAutospacing="0"/>
        <w:ind w:left="336"/>
        <w:textAlignment w:val="center"/>
        <w:rPr>
          <w:rFonts w:ascii="Arial" w:hAnsi="Arial" w:cs="Arial"/>
          <w:color w:val="0A0A0A"/>
          <w:sz w:val="19"/>
          <w:szCs w:val="19"/>
        </w:rPr>
      </w:pPr>
    </w:p>
    <w:p w14:paraId="1E7E60C2" w14:textId="77777777" w:rsidR="007B2A51" w:rsidRDefault="007B2A51" w:rsidP="007B2A51">
      <w:pPr>
        <w:pStyle w:val="articledetails-list-title"/>
        <w:numPr>
          <w:ilvl w:val="0"/>
          <w:numId w:val="8"/>
        </w:numPr>
        <w:shd w:val="clear" w:color="auto" w:fill="FEFEFE"/>
        <w:spacing w:before="300" w:beforeAutospacing="0" w:after="0" w:afterAutospacing="0"/>
        <w:ind w:left="0"/>
        <w:rPr>
          <w:rFonts w:ascii="Arial" w:hAnsi="Arial" w:cs="Arial"/>
          <w:color w:val="898989"/>
          <w:sz w:val="21"/>
          <w:szCs w:val="21"/>
        </w:rPr>
      </w:pPr>
      <w:r>
        <w:rPr>
          <w:rFonts w:ascii="Arial" w:hAnsi="Arial" w:cs="Arial"/>
          <w:color w:val="898989"/>
          <w:sz w:val="21"/>
          <w:szCs w:val="21"/>
        </w:rPr>
        <w:t>Author</w:t>
      </w:r>
    </w:p>
    <w:p w14:paraId="7152B23D" w14:textId="77777777" w:rsidR="007B2A51" w:rsidRDefault="007B2A51" w:rsidP="007B2A51">
      <w:pPr>
        <w:pStyle w:val="articledetails-list-item"/>
        <w:numPr>
          <w:ilvl w:val="0"/>
          <w:numId w:val="8"/>
        </w:numPr>
        <w:shd w:val="clear" w:color="auto" w:fill="FEFEFE"/>
        <w:spacing w:before="0" w:beforeAutospacing="0" w:after="0" w:afterAutospacing="0" w:line="0" w:lineRule="auto"/>
        <w:ind w:left="0"/>
        <w:rPr>
          <w:rFonts w:ascii="Arial" w:hAnsi="Arial" w:cs="Arial"/>
          <w:color w:val="0A0A0A"/>
          <w:sz w:val="17"/>
          <w:szCs w:val="17"/>
        </w:rPr>
      </w:pPr>
      <w:r>
        <w:rPr>
          <w:rFonts w:ascii="Arial" w:hAnsi="Arial" w:cs="Arial"/>
          <w:color w:val="0A0A0A"/>
          <w:sz w:val="17"/>
          <w:szCs w:val="17"/>
        </w:rPr>
        <w:t xml:space="preserve">Harry </w:t>
      </w:r>
      <w:proofErr w:type="spellStart"/>
      <w:r>
        <w:rPr>
          <w:rFonts w:ascii="Arial" w:hAnsi="Arial" w:cs="Arial"/>
          <w:color w:val="0A0A0A"/>
          <w:sz w:val="17"/>
          <w:szCs w:val="17"/>
        </w:rPr>
        <w:t>TerrisZain</w:t>
      </w:r>
      <w:proofErr w:type="spellEnd"/>
      <w:r>
        <w:rPr>
          <w:rFonts w:ascii="Arial" w:hAnsi="Arial" w:cs="Arial"/>
          <w:color w:val="0A0A0A"/>
          <w:sz w:val="17"/>
          <w:szCs w:val="17"/>
        </w:rPr>
        <w:t xml:space="preserve"> Tariq</w:t>
      </w:r>
    </w:p>
    <w:p w14:paraId="0C8CBE1B" w14:textId="77777777" w:rsidR="007B2A51" w:rsidRDefault="007B2A51" w:rsidP="007B2A51">
      <w:pPr>
        <w:pStyle w:val="articledetails-list-title"/>
        <w:numPr>
          <w:ilvl w:val="0"/>
          <w:numId w:val="8"/>
        </w:numPr>
        <w:shd w:val="clear" w:color="auto" w:fill="FEFEFE"/>
        <w:spacing w:before="300" w:beforeAutospacing="0" w:after="0" w:afterAutospacing="0"/>
        <w:ind w:left="0"/>
        <w:rPr>
          <w:rFonts w:ascii="Arial" w:hAnsi="Arial" w:cs="Arial"/>
          <w:color w:val="898989"/>
          <w:sz w:val="21"/>
          <w:szCs w:val="21"/>
        </w:rPr>
      </w:pPr>
      <w:r>
        <w:rPr>
          <w:rFonts w:ascii="Arial" w:hAnsi="Arial" w:cs="Arial"/>
          <w:color w:val="898989"/>
          <w:sz w:val="21"/>
          <w:szCs w:val="21"/>
        </w:rPr>
        <w:t>Theme</w:t>
      </w:r>
    </w:p>
    <w:p w14:paraId="0E65D3AD" w14:textId="77777777" w:rsidR="007B2A51" w:rsidRDefault="001E6483" w:rsidP="007B2A51">
      <w:pPr>
        <w:pStyle w:val="articledetails-list-item"/>
        <w:numPr>
          <w:ilvl w:val="0"/>
          <w:numId w:val="8"/>
        </w:numPr>
        <w:shd w:val="clear" w:color="auto" w:fill="FEFEFE"/>
        <w:spacing w:before="0" w:beforeAutospacing="0" w:after="0" w:afterAutospacing="0" w:line="0" w:lineRule="auto"/>
        <w:ind w:left="0"/>
        <w:rPr>
          <w:rFonts w:ascii="Arial" w:hAnsi="Arial" w:cs="Arial"/>
          <w:color w:val="0A0A0A"/>
          <w:sz w:val="17"/>
          <w:szCs w:val="17"/>
        </w:rPr>
      </w:pPr>
      <w:hyperlink r:id="rId29" w:history="1">
        <w:r w:rsidR="007B2A51">
          <w:rPr>
            <w:rStyle w:val="Hyperlink"/>
            <w:rFonts w:ascii="Arial" w:hAnsi="Arial" w:cs="Arial"/>
            <w:b/>
            <w:bCs/>
            <w:color w:val="000000"/>
            <w:spacing w:val="-5"/>
            <w:sz w:val="21"/>
            <w:szCs w:val="21"/>
          </w:rPr>
          <w:t>Banking</w:t>
        </w:r>
      </w:hyperlink>
    </w:p>
    <w:p w14:paraId="5CD1564F" w14:textId="77777777" w:rsidR="007B2A51" w:rsidRPr="009B1372" w:rsidRDefault="007B2A51" w:rsidP="009B1372">
      <w:pPr>
        <w:rPr>
          <w:rFonts w:ascii="Times New Roman" w:eastAsia="Times New Roman" w:hAnsi="Times New Roman" w:cs="Times New Roman"/>
          <w:color w:val="0080C3"/>
          <w:sz w:val="24"/>
          <w:szCs w:val="24"/>
        </w:rPr>
      </w:pPr>
    </w:p>
    <w:sectPr w:rsidR="007B2A51" w:rsidRPr="009B13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hitney SSm">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scrow Condensed">
    <w:altName w:val="Cambria"/>
    <w:panose1 w:val="00000000000000000000"/>
    <w:charset w:val="00"/>
    <w:family w:val="roman"/>
    <w:notTrueType/>
    <w:pitch w:val="default"/>
  </w:font>
  <w:font w:name="Retina">
    <w:altName w:val="Cambria"/>
    <w:charset w:val="00"/>
    <w:family w:val="auto"/>
    <w:pitch w:val="default"/>
  </w:font>
  <w:font w:name="Exchange">
    <w:altName w:val="Cambria"/>
    <w:panose1 w:val="00000000000000000000"/>
    <w:charset w:val="00"/>
    <w:family w:val="roman"/>
    <w:notTrueType/>
    <w:pitch w:val="default"/>
  </w:font>
  <w:font w:name="Retina Narrow">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7283C"/>
    <w:multiLevelType w:val="multilevel"/>
    <w:tmpl w:val="A13C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813CA"/>
    <w:multiLevelType w:val="multilevel"/>
    <w:tmpl w:val="D8C2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B5F99"/>
    <w:multiLevelType w:val="multilevel"/>
    <w:tmpl w:val="89CE2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D1008"/>
    <w:multiLevelType w:val="multilevel"/>
    <w:tmpl w:val="4CCC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40A78"/>
    <w:multiLevelType w:val="multilevel"/>
    <w:tmpl w:val="77DE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5B1FA3"/>
    <w:multiLevelType w:val="multilevel"/>
    <w:tmpl w:val="DF346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B13593"/>
    <w:multiLevelType w:val="multilevel"/>
    <w:tmpl w:val="26A4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7758CB"/>
    <w:multiLevelType w:val="multilevel"/>
    <w:tmpl w:val="43DC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3"/>
  </w:num>
  <w:num w:numId="4">
    <w:abstractNumId w:val="6"/>
  </w:num>
  <w:num w:numId="5">
    <w:abstractNumId w:val="0"/>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8B2"/>
    <w:rsid w:val="001E6483"/>
    <w:rsid w:val="0028792E"/>
    <w:rsid w:val="002E2738"/>
    <w:rsid w:val="002E5474"/>
    <w:rsid w:val="003B3F29"/>
    <w:rsid w:val="003D02A0"/>
    <w:rsid w:val="0050495A"/>
    <w:rsid w:val="0051418E"/>
    <w:rsid w:val="00603372"/>
    <w:rsid w:val="007452A7"/>
    <w:rsid w:val="007B2A51"/>
    <w:rsid w:val="00940BAF"/>
    <w:rsid w:val="00950B92"/>
    <w:rsid w:val="009B1372"/>
    <w:rsid w:val="009C3345"/>
    <w:rsid w:val="00C30510"/>
    <w:rsid w:val="00C778B2"/>
    <w:rsid w:val="00CD176C"/>
    <w:rsid w:val="00E56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FC95A"/>
  <w15:chartTrackingRefBased/>
  <w15:docId w15:val="{E073C665-3705-4510-9996-F81D3795E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778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778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560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40BA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3B3F2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8B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778B2"/>
    <w:rPr>
      <w:rFonts w:ascii="Times New Roman" w:eastAsia="Times New Roman" w:hAnsi="Times New Roman" w:cs="Times New Roman"/>
      <w:b/>
      <w:bCs/>
      <w:sz w:val="36"/>
      <w:szCs w:val="36"/>
    </w:rPr>
  </w:style>
  <w:style w:type="character" w:customStyle="1" w:styleId="wsj-article-caption-content">
    <w:name w:val="wsj-article-caption-content"/>
    <w:basedOn w:val="DefaultParagraphFont"/>
    <w:rsid w:val="00C778B2"/>
  </w:style>
  <w:style w:type="character" w:customStyle="1" w:styleId="apple-converted-space">
    <w:name w:val="apple-converted-space"/>
    <w:basedOn w:val="DefaultParagraphFont"/>
    <w:rsid w:val="00C778B2"/>
  </w:style>
  <w:style w:type="character" w:customStyle="1" w:styleId="wsj-article-credit">
    <w:name w:val="wsj-article-credit"/>
    <w:basedOn w:val="DefaultParagraphFont"/>
    <w:rsid w:val="00C778B2"/>
  </w:style>
  <w:style w:type="character" w:customStyle="1" w:styleId="wsj-article-credit-tag">
    <w:name w:val="wsj-article-credit-tag"/>
    <w:basedOn w:val="DefaultParagraphFont"/>
    <w:rsid w:val="00C778B2"/>
  </w:style>
  <w:style w:type="character" w:customStyle="1" w:styleId="name">
    <w:name w:val="name"/>
    <w:basedOn w:val="DefaultParagraphFont"/>
    <w:rsid w:val="00C778B2"/>
  </w:style>
  <w:style w:type="character" w:styleId="Hyperlink">
    <w:name w:val="Hyperlink"/>
    <w:basedOn w:val="DefaultParagraphFont"/>
    <w:uiPriority w:val="99"/>
    <w:semiHidden/>
    <w:unhideWhenUsed/>
    <w:rsid w:val="00C778B2"/>
    <w:rPr>
      <w:color w:val="0000FF"/>
      <w:u w:val="single"/>
    </w:rPr>
  </w:style>
  <w:style w:type="character" w:customStyle="1" w:styleId="comments-count-word">
    <w:name w:val="comments-count-word"/>
    <w:basedOn w:val="DefaultParagraphFont"/>
    <w:rsid w:val="00C778B2"/>
  </w:style>
  <w:style w:type="paragraph" w:styleId="NormalWeb">
    <w:name w:val="Normal (Web)"/>
    <w:basedOn w:val="Normal"/>
    <w:uiPriority w:val="99"/>
    <w:semiHidden/>
    <w:unhideWhenUsed/>
    <w:rsid w:val="00C778B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78B2"/>
    <w:rPr>
      <w:b/>
      <w:bCs/>
    </w:rPr>
  </w:style>
  <w:style w:type="paragraph" w:customStyle="1" w:styleId="printheadline">
    <w:name w:val="printheadline"/>
    <w:basedOn w:val="Normal"/>
    <w:rsid w:val="00C77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940BAF"/>
    <w:rPr>
      <w:rFonts w:asciiTheme="majorHAnsi" w:eastAsiaTheme="majorEastAsia" w:hAnsiTheme="majorHAnsi" w:cstheme="majorBidi"/>
      <w:i/>
      <w:iCs/>
      <w:color w:val="2E74B5" w:themeColor="accent1" w:themeShade="BF"/>
    </w:rPr>
  </w:style>
  <w:style w:type="paragraph" w:customStyle="1" w:styleId="unrulyiadisclosuretext">
    <w:name w:val="unruly_ia_disclosure_text"/>
    <w:basedOn w:val="Normal"/>
    <w:rsid w:val="00940B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pany-name-type">
    <w:name w:val="company-name-type"/>
    <w:basedOn w:val="DefaultParagraphFont"/>
    <w:rsid w:val="00940BAF"/>
  </w:style>
  <w:style w:type="paragraph" w:customStyle="1" w:styleId="pullquote-content">
    <w:name w:val="pullquote-content"/>
    <w:basedOn w:val="Normal"/>
    <w:rsid w:val="00940B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qt">
    <w:name w:val="l-qt"/>
    <w:basedOn w:val="DefaultParagraphFont"/>
    <w:rsid w:val="00940BAF"/>
  </w:style>
  <w:style w:type="character" w:customStyle="1" w:styleId="r-qt">
    <w:name w:val="r-qt"/>
    <w:basedOn w:val="DefaultParagraphFont"/>
    <w:rsid w:val="00940BAF"/>
  </w:style>
  <w:style w:type="character" w:customStyle="1" w:styleId="inset-author">
    <w:name w:val="inset-author"/>
    <w:basedOn w:val="DefaultParagraphFont"/>
    <w:rsid w:val="00940BAF"/>
  </w:style>
  <w:style w:type="character" w:styleId="Emphasis">
    <w:name w:val="Emphasis"/>
    <w:basedOn w:val="DefaultParagraphFont"/>
    <w:uiPriority w:val="20"/>
    <w:qFormat/>
    <w:rsid w:val="00CD176C"/>
    <w:rPr>
      <w:i/>
      <w:iCs/>
    </w:rPr>
  </w:style>
  <w:style w:type="character" w:customStyle="1" w:styleId="Heading6Char">
    <w:name w:val="Heading 6 Char"/>
    <w:basedOn w:val="DefaultParagraphFont"/>
    <w:link w:val="Heading6"/>
    <w:uiPriority w:val="9"/>
    <w:semiHidden/>
    <w:rsid w:val="003B3F29"/>
    <w:rPr>
      <w:rFonts w:asciiTheme="majorHAnsi" w:eastAsiaTheme="majorEastAsia" w:hAnsiTheme="majorHAnsi" w:cstheme="majorBidi"/>
      <w:color w:val="1F4D78" w:themeColor="accent1" w:themeShade="7F"/>
    </w:rPr>
  </w:style>
  <w:style w:type="character" w:customStyle="1" w:styleId="wsj-article-credit1">
    <w:name w:val="wsj-article-credit1"/>
    <w:basedOn w:val="DefaultParagraphFont"/>
    <w:rsid w:val="003B3F29"/>
    <w:rPr>
      <w:caps/>
      <w:sz w:val="18"/>
      <w:szCs w:val="18"/>
    </w:rPr>
  </w:style>
  <w:style w:type="character" w:customStyle="1" w:styleId="wsj-article-credit-tag1">
    <w:name w:val="wsj-article-credit-tag1"/>
    <w:basedOn w:val="DefaultParagraphFont"/>
    <w:rsid w:val="003B3F29"/>
    <w:rPr>
      <w:caps/>
      <w:sz w:val="18"/>
      <w:szCs w:val="18"/>
    </w:rPr>
  </w:style>
  <w:style w:type="character" w:customStyle="1" w:styleId="sharetogglelabel">
    <w:name w:val="sharetoggle__label"/>
    <w:basedOn w:val="DefaultParagraphFont"/>
    <w:rsid w:val="003B3F29"/>
  </w:style>
  <w:style w:type="character" w:customStyle="1" w:styleId="sharefeedback1">
    <w:name w:val="sharefeedback1"/>
    <w:basedOn w:val="DefaultParagraphFont"/>
    <w:rsid w:val="003B3F29"/>
    <w:rPr>
      <w:vanish w:val="0"/>
      <w:webHidden w:val="0"/>
      <w:specVanish w:val="0"/>
    </w:rPr>
  </w:style>
  <w:style w:type="character" w:customStyle="1" w:styleId="sharelabel21">
    <w:name w:val="sharelabel21"/>
    <w:basedOn w:val="DefaultParagraphFont"/>
    <w:rsid w:val="003B3F29"/>
    <w:rPr>
      <w:rFonts w:ascii="Whitney SSm" w:hAnsi="Whitney SSm" w:hint="default"/>
      <w:b/>
      <w:bCs/>
      <w:vanish w:val="0"/>
      <w:webHidden w:val="0"/>
      <w:color w:val="888888"/>
      <w:sz w:val="18"/>
      <w:szCs w:val="18"/>
      <w:specVanish w:val="0"/>
    </w:rPr>
  </w:style>
  <w:style w:type="character" w:customStyle="1" w:styleId="video-title3">
    <w:name w:val="video-title3"/>
    <w:basedOn w:val="DefaultParagraphFont"/>
    <w:rsid w:val="003B3F29"/>
    <w:rPr>
      <w:b w:val="0"/>
      <w:bCs w:val="0"/>
      <w:vanish w:val="0"/>
      <w:webHidden w:val="0"/>
      <w:specVanish w:val="0"/>
    </w:rPr>
  </w:style>
  <w:style w:type="character" w:customStyle="1" w:styleId="Heading3Char">
    <w:name w:val="Heading 3 Char"/>
    <w:basedOn w:val="DefaultParagraphFont"/>
    <w:link w:val="Heading3"/>
    <w:uiPriority w:val="9"/>
    <w:semiHidden/>
    <w:rsid w:val="00E560E3"/>
    <w:rPr>
      <w:rFonts w:asciiTheme="majorHAnsi" w:eastAsiaTheme="majorEastAsia" w:hAnsiTheme="majorHAnsi" w:cstheme="majorBidi"/>
      <w:color w:val="1F4D78" w:themeColor="accent1" w:themeShade="7F"/>
      <w:sz w:val="24"/>
      <w:szCs w:val="24"/>
    </w:rPr>
  </w:style>
  <w:style w:type="paragraph" w:customStyle="1" w:styleId="article-breadcrumb">
    <w:name w:val="article-breadcrumb"/>
    <w:basedOn w:val="Normal"/>
    <w:rsid w:val="00E560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sj-ai2html-1524864417509-aipstyle-1-0">
    <w:name w:val="wsj-ai2html-1524864417509-aipstyle-1-0"/>
    <w:basedOn w:val="Normal"/>
    <w:rsid w:val="00E560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sj-ai2html-1524864417509-aipstyle-1-1">
    <w:name w:val="wsj-ai2html-1524864417509-aipstyle-1-1"/>
    <w:basedOn w:val="Normal"/>
    <w:rsid w:val="00E560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jai2html-source">
    <w:name w:val="djai2html-source"/>
    <w:basedOn w:val="Normal"/>
    <w:rsid w:val="00E560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sevideotitle3rexszqjqdsfabpaaswgaf">
    <w:name w:val="base__videotitle_3rexszqjqdsfabpaaswgaf"/>
    <w:basedOn w:val="DefaultParagraphFont"/>
    <w:rsid w:val="00E560E3"/>
  </w:style>
  <w:style w:type="paragraph" w:styleId="BalloonText">
    <w:name w:val="Balloon Text"/>
    <w:basedOn w:val="Normal"/>
    <w:link w:val="BalloonTextChar"/>
    <w:uiPriority w:val="99"/>
    <w:semiHidden/>
    <w:unhideWhenUsed/>
    <w:rsid w:val="002E54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474"/>
    <w:rPr>
      <w:rFonts w:ascii="Segoe UI" w:hAnsi="Segoe UI" w:cs="Segoe UI"/>
      <w:sz w:val="18"/>
      <w:szCs w:val="18"/>
    </w:rPr>
  </w:style>
  <w:style w:type="paragraph" w:customStyle="1" w:styleId="wsjtheme--tool-d7-0lzbdkxib8fs9oshb">
    <w:name w:val="wsjtheme--tool-d7-0lzbdkxib8fs9oshb"/>
    <w:basedOn w:val="Normal"/>
    <w:rsid w:val="005049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jtheme--tool-label-r3crksj1yvrfequvllb4q">
    <w:name w:val="wsjtheme--tool-label-r3crksj1yvrfequvllb4q"/>
    <w:basedOn w:val="DefaultParagraphFont"/>
    <w:rsid w:val="0050495A"/>
  </w:style>
  <w:style w:type="paragraph" w:customStyle="1" w:styleId="social-iconsicon">
    <w:name w:val="social-icons__icon"/>
    <w:basedOn w:val="Normal"/>
    <w:rsid w:val="007B2A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details-list-title">
    <w:name w:val="article__details-list-title"/>
    <w:basedOn w:val="Normal"/>
    <w:rsid w:val="007B2A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details-list-item">
    <w:name w:val="article__details-list-item"/>
    <w:basedOn w:val="Normal"/>
    <w:rsid w:val="007B2A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099942">
      <w:bodyDiv w:val="1"/>
      <w:marLeft w:val="0"/>
      <w:marRight w:val="0"/>
      <w:marTop w:val="0"/>
      <w:marBottom w:val="0"/>
      <w:divBdr>
        <w:top w:val="none" w:sz="0" w:space="0" w:color="auto"/>
        <w:left w:val="none" w:sz="0" w:space="0" w:color="auto"/>
        <w:bottom w:val="none" w:sz="0" w:space="0" w:color="auto"/>
        <w:right w:val="none" w:sz="0" w:space="0" w:color="auto"/>
      </w:divBdr>
      <w:divsChild>
        <w:div w:id="2017606991">
          <w:marLeft w:val="0"/>
          <w:marRight w:val="0"/>
          <w:marTop w:val="330"/>
          <w:marBottom w:val="330"/>
          <w:divBdr>
            <w:top w:val="none" w:sz="0" w:space="0" w:color="auto"/>
            <w:left w:val="none" w:sz="0" w:space="0" w:color="auto"/>
            <w:bottom w:val="none" w:sz="0" w:space="0" w:color="auto"/>
            <w:right w:val="none" w:sz="0" w:space="0" w:color="auto"/>
          </w:divBdr>
          <w:divsChild>
            <w:div w:id="11541038">
              <w:marLeft w:val="0"/>
              <w:marRight w:val="0"/>
              <w:marTop w:val="0"/>
              <w:marBottom w:val="0"/>
              <w:divBdr>
                <w:top w:val="none" w:sz="0" w:space="0" w:color="auto"/>
                <w:left w:val="none" w:sz="0" w:space="0" w:color="auto"/>
                <w:bottom w:val="none" w:sz="0" w:space="0" w:color="auto"/>
                <w:right w:val="none" w:sz="0" w:space="0" w:color="auto"/>
              </w:divBdr>
              <w:divsChild>
                <w:div w:id="4075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49869">
      <w:bodyDiv w:val="1"/>
      <w:marLeft w:val="0"/>
      <w:marRight w:val="0"/>
      <w:marTop w:val="0"/>
      <w:marBottom w:val="0"/>
      <w:divBdr>
        <w:top w:val="none" w:sz="0" w:space="0" w:color="auto"/>
        <w:left w:val="none" w:sz="0" w:space="0" w:color="auto"/>
        <w:bottom w:val="none" w:sz="0" w:space="0" w:color="auto"/>
        <w:right w:val="none" w:sz="0" w:space="0" w:color="auto"/>
      </w:divBdr>
      <w:divsChild>
        <w:div w:id="2108694694">
          <w:marLeft w:val="0"/>
          <w:marRight w:val="0"/>
          <w:marTop w:val="585"/>
          <w:marBottom w:val="0"/>
          <w:divBdr>
            <w:top w:val="none" w:sz="0" w:space="0" w:color="auto"/>
            <w:left w:val="none" w:sz="0" w:space="0" w:color="auto"/>
            <w:bottom w:val="none" w:sz="0" w:space="0" w:color="auto"/>
            <w:right w:val="none" w:sz="0" w:space="0" w:color="auto"/>
          </w:divBdr>
          <w:divsChild>
            <w:div w:id="83310948">
              <w:marLeft w:val="0"/>
              <w:marRight w:val="0"/>
              <w:marTop w:val="900"/>
              <w:marBottom w:val="0"/>
              <w:divBdr>
                <w:top w:val="none" w:sz="0" w:space="0" w:color="auto"/>
                <w:left w:val="none" w:sz="0" w:space="0" w:color="auto"/>
                <w:bottom w:val="none" w:sz="0" w:space="0" w:color="auto"/>
                <w:right w:val="none" w:sz="0" w:space="0" w:color="auto"/>
              </w:divBdr>
              <w:divsChild>
                <w:div w:id="1129782588">
                  <w:marLeft w:val="0"/>
                  <w:marRight w:val="0"/>
                  <w:marTop w:val="0"/>
                  <w:marBottom w:val="0"/>
                  <w:divBdr>
                    <w:top w:val="none" w:sz="0" w:space="0" w:color="auto"/>
                    <w:left w:val="none" w:sz="0" w:space="0" w:color="auto"/>
                    <w:bottom w:val="none" w:sz="0" w:space="0" w:color="auto"/>
                    <w:right w:val="none" w:sz="0" w:space="0" w:color="auto"/>
                  </w:divBdr>
                </w:div>
              </w:divsChild>
            </w:div>
            <w:div w:id="1871918631">
              <w:marLeft w:val="0"/>
              <w:marRight w:val="0"/>
              <w:marTop w:val="900"/>
              <w:marBottom w:val="0"/>
              <w:divBdr>
                <w:top w:val="none" w:sz="0" w:space="0" w:color="auto"/>
                <w:left w:val="none" w:sz="0" w:space="0" w:color="auto"/>
                <w:bottom w:val="none" w:sz="0" w:space="0" w:color="auto"/>
                <w:right w:val="none" w:sz="0" w:space="0" w:color="auto"/>
              </w:divBdr>
              <w:divsChild>
                <w:div w:id="66856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03860">
      <w:bodyDiv w:val="1"/>
      <w:marLeft w:val="0"/>
      <w:marRight w:val="0"/>
      <w:marTop w:val="0"/>
      <w:marBottom w:val="0"/>
      <w:divBdr>
        <w:top w:val="none" w:sz="0" w:space="0" w:color="auto"/>
        <w:left w:val="none" w:sz="0" w:space="0" w:color="auto"/>
        <w:bottom w:val="none" w:sz="0" w:space="0" w:color="auto"/>
        <w:right w:val="none" w:sz="0" w:space="0" w:color="auto"/>
      </w:divBdr>
    </w:div>
    <w:div w:id="781848420">
      <w:bodyDiv w:val="1"/>
      <w:marLeft w:val="0"/>
      <w:marRight w:val="0"/>
      <w:marTop w:val="0"/>
      <w:marBottom w:val="0"/>
      <w:divBdr>
        <w:top w:val="none" w:sz="0" w:space="0" w:color="auto"/>
        <w:left w:val="none" w:sz="0" w:space="0" w:color="auto"/>
        <w:bottom w:val="none" w:sz="0" w:space="0" w:color="auto"/>
        <w:right w:val="none" w:sz="0" w:space="0" w:color="auto"/>
      </w:divBdr>
      <w:divsChild>
        <w:div w:id="1019821633">
          <w:marLeft w:val="0"/>
          <w:marRight w:val="0"/>
          <w:marTop w:val="0"/>
          <w:marBottom w:val="0"/>
          <w:divBdr>
            <w:top w:val="none" w:sz="0" w:space="0" w:color="auto"/>
            <w:left w:val="none" w:sz="0" w:space="0" w:color="auto"/>
            <w:bottom w:val="none" w:sz="0" w:space="0" w:color="auto"/>
            <w:right w:val="none" w:sz="0" w:space="0" w:color="auto"/>
          </w:divBdr>
        </w:div>
      </w:divsChild>
    </w:div>
    <w:div w:id="1048066118">
      <w:bodyDiv w:val="1"/>
      <w:marLeft w:val="0"/>
      <w:marRight w:val="0"/>
      <w:marTop w:val="0"/>
      <w:marBottom w:val="0"/>
      <w:divBdr>
        <w:top w:val="none" w:sz="0" w:space="0" w:color="auto"/>
        <w:left w:val="none" w:sz="0" w:space="0" w:color="auto"/>
        <w:bottom w:val="none" w:sz="0" w:space="0" w:color="auto"/>
        <w:right w:val="none" w:sz="0" w:space="0" w:color="auto"/>
      </w:divBdr>
      <w:divsChild>
        <w:div w:id="19281223">
          <w:marLeft w:val="0"/>
          <w:marRight w:val="0"/>
          <w:marTop w:val="0"/>
          <w:marBottom w:val="0"/>
          <w:divBdr>
            <w:top w:val="none" w:sz="0" w:space="0" w:color="auto"/>
            <w:left w:val="none" w:sz="0" w:space="0" w:color="auto"/>
            <w:bottom w:val="none" w:sz="0" w:space="0" w:color="auto"/>
            <w:right w:val="none" w:sz="0" w:space="0" w:color="auto"/>
          </w:divBdr>
          <w:divsChild>
            <w:div w:id="181823295">
              <w:marLeft w:val="0"/>
              <w:marRight w:val="0"/>
              <w:marTop w:val="0"/>
              <w:marBottom w:val="375"/>
              <w:divBdr>
                <w:top w:val="none" w:sz="0" w:space="0" w:color="auto"/>
                <w:left w:val="none" w:sz="0" w:space="0" w:color="auto"/>
                <w:bottom w:val="none" w:sz="0" w:space="0" w:color="auto"/>
                <w:right w:val="none" w:sz="0" w:space="0" w:color="auto"/>
              </w:divBdr>
            </w:div>
          </w:divsChild>
        </w:div>
        <w:div w:id="607347330">
          <w:marLeft w:val="150"/>
          <w:marRight w:val="150"/>
          <w:marTop w:val="0"/>
          <w:marBottom w:val="0"/>
          <w:divBdr>
            <w:top w:val="none" w:sz="0" w:space="0" w:color="auto"/>
            <w:left w:val="none" w:sz="0" w:space="0" w:color="auto"/>
            <w:bottom w:val="none" w:sz="0" w:space="0" w:color="auto"/>
            <w:right w:val="none" w:sz="0" w:space="0" w:color="auto"/>
          </w:divBdr>
          <w:divsChild>
            <w:div w:id="728769389">
              <w:marLeft w:val="0"/>
              <w:marRight w:val="0"/>
              <w:marTop w:val="0"/>
              <w:marBottom w:val="0"/>
              <w:divBdr>
                <w:top w:val="none" w:sz="0" w:space="0" w:color="auto"/>
                <w:left w:val="none" w:sz="0" w:space="0" w:color="auto"/>
                <w:bottom w:val="none" w:sz="0" w:space="0" w:color="auto"/>
                <w:right w:val="none" w:sz="0" w:space="0" w:color="auto"/>
              </w:divBdr>
              <w:divsChild>
                <w:div w:id="903679055">
                  <w:marLeft w:val="0"/>
                  <w:marRight w:val="0"/>
                  <w:marTop w:val="0"/>
                  <w:marBottom w:val="750"/>
                  <w:divBdr>
                    <w:top w:val="none" w:sz="0" w:space="0" w:color="auto"/>
                    <w:left w:val="none" w:sz="0" w:space="0" w:color="auto"/>
                    <w:bottom w:val="none" w:sz="0" w:space="0" w:color="auto"/>
                    <w:right w:val="none" w:sz="0" w:space="0" w:color="auto"/>
                  </w:divBdr>
                  <w:divsChild>
                    <w:div w:id="502475751">
                      <w:marLeft w:val="0"/>
                      <w:marRight w:val="0"/>
                      <w:marTop w:val="0"/>
                      <w:marBottom w:val="0"/>
                      <w:divBdr>
                        <w:top w:val="none" w:sz="0" w:space="0" w:color="auto"/>
                        <w:left w:val="none" w:sz="0" w:space="0" w:color="auto"/>
                        <w:bottom w:val="none" w:sz="0" w:space="0" w:color="auto"/>
                        <w:right w:val="none" w:sz="0" w:space="0" w:color="auto"/>
                      </w:divBdr>
                      <w:divsChild>
                        <w:div w:id="1852912831">
                          <w:marLeft w:val="0"/>
                          <w:marRight w:val="0"/>
                          <w:marTop w:val="0"/>
                          <w:marBottom w:val="330"/>
                          <w:divBdr>
                            <w:top w:val="none" w:sz="0" w:space="0" w:color="auto"/>
                            <w:left w:val="none" w:sz="0" w:space="0" w:color="auto"/>
                            <w:bottom w:val="none" w:sz="0" w:space="0" w:color="auto"/>
                            <w:right w:val="none" w:sz="0" w:space="0" w:color="auto"/>
                          </w:divBdr>
                          <w:divsChild>
                            <w:div w:id="1759329010">
                              <w:marLeft w:val="0"/>
                              <w:marRight w:val="0"/>
                              <w:marTop w:val="0"/>
                              <w:marBottom w:val="0"/>
                              <w:divBdr>
                                <w:top w:val="none" w:sz="0" w:space="0" w:color="auto"/>
                                <w:left w:val="none" w:sz="0" w:space="0" w:color="auto"/>
                                <w:bottom w:val="none" w:sz="0" w:space="0" w:color="auto"/>
                                <w:right w:val="none" w:sz="0" w:space="0" w:color="auto"/>
                              </w:divBdr>
                              <w:divsChild>
                                <w:div w:id="220797113">
                                  <w:marLeft w:val="0"/>
                                  <w:marRight w:val="0"/>
                                  <w:marTop w:val="0"/>
                                  <w:marBottom w:val="75"/>
                                  <w:divBdr>
                                    <w:top w:val="none" w:sz="0" w:space="0" w:color="auto"/>
                                    <w:left w:val="none" w:sz="0" w:space="0" w:color="auto"/>
                                    <w:bottom w:val="none" w:sz="0" w:space="0" w:color="auto"/>
                                    <w:right w:val="none" w:sz="0" w:space="0" w:color="auto"/>
                                  </w:divBdr>
                                </w:div>
                                <w:div w:id="24433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85803">
                      <w:marLeft w:val="0"/>
                      <w:marRight w:val="0"/>
                      <w:marTop w:val="0"/>
                      <w:marBottom w:val="270"/>
                      <w:divBdr>
                        <w:top w:val="none" w:sz="0" w:space="0" w:color="auto"/>
                        <w:left w:val="none" w:sz="0" w:space="0" w:color="auto"/>
                        <w:bottom w:val="none" w:sz="0" w:space="0" w:color="auto"/>
                        <w:right w:val="none" w:sz="0" w:space="0" w:color="auto"/>
                      </w:divBdr>
                      <w:divsChild>
                        <w:div w:id="1912764112">
                          <w:marLeft w:val="0"/>
                          <w:marRight w:val="2250"/>
                          <w:marTop w:val="0"/>
                          <w:marBottom w:val="30"/>
                          <w:divBdr>
                            <w:top w:val="none" w:sz="0" w:space="0" w:color="auto"/>
                            <w:left w:val="none" w:sz="0" w:space="0" w:color="auto"/>
                            <w:bottom w:val="none" w:sz="0" w:space="0" w:color="auto"/>
                            <w:right w:val="none" w:sz="0" w:space="0" w:color="auto"/>
                          </w:divBdr>
                          <w:divsChild>
                            <w:div w:id="1174492963">
                              <w:marLeft w:val="0"/>
                              <w:marRight w:val="0"/>
                              <w:marTop w:val="0"/>
                              <w:marBottom w:val="0"/>
                              <w:divBdr>
                                <w:top w:val="none" w:sz="0" w:space="0" w:color="auto"/>
                                <w:left w:val="none" w:sz="0" w:space="0" w:color="auto"/>
                                <w:bottom w:val="none" w:sz="0" w:space="0" w:color="auto"/>
                                <w:right w:val="none" w:sz="0" w:space="0" w:color="auto"/>
                              </w:divBdr>
                            </w:div>
                          </w:divsChild>
                        </w:div>
                        <w:div w:id="935558530">
                          <w:marLeft w:val="0"/>
                          <w:marRight w:val="0"/>
                          <w:marTop w:val="0"/>
                          <w:marBottom w:val="0"/>
                          <w:divBdr>
                            <w:top w:val="none" w:sz="0" w:space="0" w:color="auto"/>
                            <w:left w:val="none" w:sz="0" w:space="0" w:color="auto"/>
                            <w:bottom w:val="none" w:sz="0" w:space="0" w:color="auto"/>
                            <w:right w:val="none" w:sz="0" w:space="0" w:color="auto"/>
                          </w:divBdr>
                        </w:div>
                      </w:divsChild>
                    </w:div>
                    <w:div w:id="1239707260">
                      <w:marLeft w:val="0"/>
                      <w:marRight w:val="0"/>
                      <w:marTop w:val="330"/>
                      <w:marBottom w:val="330"/>
                      <w:divBdr>
                        <w:top w:val="none" w:sz="0" w:space="0" w:color="auto"/>
                        <w:left w:val="none" w:sz="0" w:space="0" w:color="auto"/>
                        <w:bottom w:val="none" w:sz="0" w:space="0" w:color="auto"/>
                        <w:right w:val="none" w:sz="0" w:space="0" w:color="auto"/>
                      </w:divBdr>
                      <w:divsChild>
                        <w:div w:id="172645471">
                          <w:marLeft w:val="0"/>
                          <w:marRight w:val="0"/>
                          <w:marTop w:val="0"/>
                          <w:marBottom w:val="0"/>
                          <w:divBdr>
                            <w:top w:val="none" w:sz="0" w:space="0" w:color="auto"/>
                            <w:left w:val="none" w:sz="0" w:space="0" w:color="auto"/>
                            <w:bottom w:val="none" w:sz="0" w:space="0" w:color="auto"/>
                            <w:right w:val="none" w:sz="0" w:space="0" w:color="auto"/>
                          </w:divBdr>
                          <w:divsChild>
                            <w:div w:id="311523867">
                              <w:marLeft w:val="0"/>
                              <w:marRight w:val="0"/>
                              <w:marTop w:val="0"/>
                              <w:marBottom w:val="0"/>
                              <w:divBdr>
                                <w:top w:val="none" w:sz="0" w:space="0" w:color="auto"/>
                                <w:left w:val="none" w:sz="0" w:space="0" w:color="auto"/>
                                <w:bottom w:val="none" w:sz="0" w:space="0" w:color="auto"/>
                                <w:right w:val="none" w:sz="0" w:space="0" w:color="auto"/>
                              </w:divBdr>
                            </w:div>
                            <w:div w:id="45633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341">
                      <w:marLeft w:val="0"/>
                      <w:marRight w:val="450"/>
                      <w:marTop w:val="45"/>
                      <w:marBottom w:val="345"/>
                      <w:divBdr>
                        <w:top w:val="none" w:sz="0" w:space="0" w:color="auto"/>
                        <w:left w:val="none" w:sz="0" w:space="0" w:color="auto"/>
                        <w:bottom w:val="none" w:sz="0" w:space="0" w:color="auto"/>
                        <w:right w:val="none" w:sz="0" w:space="0" w:color="auto"/>
                      </w:divBdr>
                      <w:divsChild>
                        <w:div w:id="411321227">
                          <w:marLeft w:val="0"/>
                          <w:marRight w:val="0"/>
                          <w:marTop w:val="0"/>
                          <w:marBottom w:val="0"/>
                          <w:divBdr>
                            <w:top w:val="none" w:sz="0" w:space="0" w:color="auto"/>
                            <w:left w:val="none" w:sz="0" w:space="0" w:color="auto"/>
                            <w:bottom w:val="none" w:sz="0" w:space="0" w:color="auto"/>
                            <w:right w:val="none" w:sz="0" w:space="0" w:color="auto"/>
                          </w:divBdr>
                          <w:divsChild>
                            <w:div w:id="1194264260">
                              <w:marLeft w:val="0"/>
                              <w:marRight w:val="0"/>
                              <w:marTop w:val="0"/>
                              <w:marBottom w:val="270"/>
                              <w:divBdr>
                                <w:top w:val="none" w:sz="0" w:space="0" w:color="auto"/>
                                <w:left w:val="none" w:sz="0" w:space="0" w:color="auto"/>
                                <w:bottom w:val="none" w:sz="0" w:space="0" w:color="auto"/>
                                <w:right w:val="none" w:sz="0" w:space="0" w:color="auto"/>
                              </w:divBdr>
                              <w:divsChild>
                                <w:div w:id="81514990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508790">
      <w:bodyDiv w:val="1"/>
      <w:marLeft w:val="0"/>
      <w:marRight w:val="0"/>
      <w:marTop w:val="0"/>
      <w:marBottom w:val="0"/>
      <w:divBdr>
        <w:top w:val="none" w:sz="0" w:space="0" w:color="auto"/>
        <w:left w:val="none" w:sz="0" w:space="0" w:color="auto"/>
        <w:bottom w:val="none" w:sz="0" w:space="0" w:color="auto"/>
        <w:right w:val="none" w:sz="0" w:space="0" w:color="auto"/>
      </w:divBdr>
    </w:div>
    <w:div w:id="1082486975">
      <w:bodyDiv w:val="1"/>
      <w:marLeft w:val="0"/>
      <w:marRight w:val="0"/>
      <w:marTop w:val="0"/>
      <w:marBottom w:val="0"/>
      <w:divBdr>
        <w:top w:val="none" w:sz="0" w:space="0" w:color="auto"/>
        <w:left w:val="none" w:sz="0" w:space="0" w:color="auto"/>
        <w:bottom w:val="none" w:sz="0" w:space="0" w:color="auto"/>
        <w:right w:val="none" w:sz="0" w:space="0" w:color="auto"/>
      </w:divBdr>
    </w:div>
    <w:div w:id="1240868716">
      <w:bodyDiv w:val="1"/>
      <w:marLeft w:val="0"/>
      <w:marRight w:val="0"/>
      <w:marTop w:val="0"/>
      <w:marBottom w:val="0"/>
      <w:divBdr>
        <w:top w:val="none" w:sz="0" w:space="0" w:color="auto"/>
        <w:left w:val="none" w:sz="0" w:space="0" w:color="auto"/>
        <w:bottom w:val="none" w:sz="0" w:space="0" w:color="auto"/>
        <w:right w:val="none" w:sz="0" w:space="0" w:color="auto"/>
      </w:divBdr>
      <w:divsChild>
        <w:div w:id="478772351">
          <w:marLeft w:val="0"/>
          <w:marRight w:val="0"/>
          <w:marTop w:val="0"/>
          <w:marBottom w:val="0"/>
          <w:divBdr>
            <w:top w:val="none" w:sz="0" w:space="0" w:color="auto"/>
            <w:left w:val="none" w:sz="0" w:space="0" w:color="auto"/>
            <w:bottom w:val="none" w:sz="0" w:space="0" w:color="auto"/>
            <w:right w:val="none" w:sz="0" w:space="0" w:color="auto"/>
          </w:divBdr>
          <w:divsChild>
            <w:div w:id="794328727">
              <w:marLeft w:val="0"/>
              <w:marRight w:val="0"/>
              <w:marTop w:val="0"/>
              <w:marBottom w:val="0"/>
              <w:divBdr>
                <w:top w:val="none" w:sz="0" w:space="0" w:color="auto"/>
                <w:left w:val="none" w:sz="0" w:space="0" w:color="auto"/>
                <w:bottom w:val="none" w:sz="0" w:space="0" w:color="auto"/>
                <w:right w:val="none" w:sz="0" w:space="0" w:color="auto"/>
              </w:divBdr>
              <w:divsChild>
                <w:div w:id="1991708347">
                  <w:marLeft w:val="0"/>
                  <w:marRight w:val="0"/>
                  <w:marTop w:val="150"/>
                  <w:marBottom w:val="0"/>
                  <w:divBdr>
                    <w:top w:val="none" w:sz="0" w:space="0" w:color="auto"/>
                    <w:left w:val="none" w:sz="0" w:space="0" w:color="auto"/>
                    <w:bottom w:val="none" w:sz="0" w:space="0" w:color="auto"/>
                    <w:right w:val="none" w:sz="0" w:space="0" w:color="auto"/>
                  </w:divBdr>
                  <w:divsChild>
                    <w:div w:id="1923176088">
                      <w:marLeft w:val="0"/>
                      <w:marRight w:val="0"/>
                      <w:marTop w:val="0"/>
                      <w:marBottom w:val="0"/>
                      <w:divBdr>
                        <w:top w:val="none" w:sz="0" w:space="0" w:color="auto"/>
                        <w:left w:val="none" w:sz="0" w:space="0" w:color="auto"/>
                        <w:bottom w:val="none" w:sz="0" w:space="0" w:color="auto"/>
                        <w:right w:val="none" w:sz="0" w:space="0" w:color="auto"/>
                      </w:divBdr>
                      <w:divsChild>
                        <w:div w:id="446973296">
                          <w:marLeft w:val="0"/>
                          <w:marRight w:val="0"/>
                          <w:marTop w:val="0"/>
                          <w:marBottom w:val="375"/>
                          <w:divBdr>
                            <w:top w:val="none" w:sz="0" w:space="0" w:color="auto"/>
                            <w:left w:val="none" w:sz="0" w:space="0" w:color="auto"/>
                            <w:bottom w:val="none" w:sz="0" w:space="0" w:color="auto"/>
                            <w:right w:val="none" w:sz="0" w:space="0" w:color="auto"/>
                          </w:divBdr>
                        </w:div>
                      </w:divsChild>
                    </w:div>
                    <w:div w:id="1894777479">
                      <w:marLeft w:val="0"/>
                      <w:marRight w:val="0"/>
                      <w:marTop w:val="0"/>
                      <w:marBottom w:val="0"/>
                      <w:divBdr>
                        <w:top w:val="none" w:sz="0" w:space="0" w:color="auto"/>
                        <w:left w:val="none" w:sz="0" w:space="0" w:color="auto"/>
                        <w:bottom w:val="none" w:sz="0" w:space="0" w:color="auto"/>
                        <w:right w:val="none" w:sz="0" w:space="0" w:color="auto"/>
                      </w:divBdr>
                      <w:divsChild>
                        <w:div w:id="1670718890">
                          <w:marLeft w:val="150"/>
                          <w:marRight w:val="150"/>
                          <w:marTop w:val="0"/>
                          <w:marBottom w:val="0"/>
                          <w:divBdr>
                            <w:top w:val="none" w:sz="0" w:space="0" w:color="auto"/>
                            <w:left w:val="none" w:sz="0" w:space="0" w:color="auto"/>
                            <w:bottom w:val="none" w:sz="0" w:space="0" w:color="auto"/>
                            <w:right w:val="none" w:sz="0" w:space="0" w:color="auto"/>
                          </w:divBdr>
                          <w:divsChild>
                            <w:div w:id="126054257">
                              <w:marLeft w:val="0"/>
                              <w:marRight w:val="0"/>
                              <w:marTop w:val="0"/>
                              <w:marBottom w:val="0"/>
                              <w:divBdr>
                                <w:top w:val="none" w:sz="0" w:space="0" w:color="auto"/>
                                <w:left w:val="none" w:sz="0" w:space="0" w:color="auto"/>
                                <w:bottom w:val="none" w:sz="0" w:space="0" w:color="auto"/>
                                <w:right w:val="none" w:sz="0" w:space="0" w:color="auto"/>
                              </w:divBdr>
                              <w:divsChild>
                                <w:div w:id="684752638">
                                  <w:marLeft w:val="0"/>
                                  <w:marRight w:val="0"/>
                                  <w:marTop w:val="0"/>
                                  <w:marBottom w:val="750"/>
                                  <w:divBdr>
                                    <w:top w:val="none" w:sz="0" w:space="0" w:color="auto"/>
                                    <w:left w:val="none" w:sz="0" w:space="0" w:color="auto"/>
                                    <w:bottom w:val="none" w:sz="0" w:space="0" w:color="auto"/>
                                    <w:right w:val="none" w:sz="0" w:space="0" w:color="auto"/>
                                  </w:divBdr>
                                  <w:divsChild>
                                    <w:div w:id="953368303">
                                      <w:marLeft w:val="0"/>
                                      <w:marRight w:val="0"/>
                                      <w:marTop w:val="0"/>
                                      <w:marBottom w:val="0"/>
                                      <w:divBdr>
                                        <w:top w:val="none" w:sz="0" w:space="0" w:color="auto"/>
                                        <w:left w:val="none" w:sz="0" w:space="0" w:color="auto"/>
                                        <w:bottom w:val="none" w:sz="0" w:space="0" w:color="auto"/>
                                        <w:right w:val="none" w:sz="0" w:space="0" w:color="auto"/>
                                      </w:divBdr>
                                      <w:divsChild>
                                        <w:div w:id="273564912">
                                          <w:marLeft w:val="0"/>
                                          <w:marRight w:val="0"/>
                                          <w:marTop w:val="0"/>
                                          <w:marBottom w:val="0"/>
                                          <w:divBdr>
                                            <w:top w:val="none" w:sz="0" w:space="0" w:color="auto"/>
                                            <w:left w:val="none" w:sz="0" w:space="0" w:color="auto"/>
                                            <w:bottom w:val="none" w:sz="0" w:space="0" w:color="auto"/>
                                            <w:right w:val="none" w:sz="0" w:space="0" w:color="auto"/>
                                          </w:divBdr>
                                          <w:divsChild>
                                            <w:div w:id="302464095">
                                              <w:marLeft w:val="0"/>
                                              <w:marRight w:val="0"/>
                                              <w:marTop w:val="0"/>
                                              <w:marBottom w:val="0"/>
                                              <w:divBdr>
                                                <w:top w:val="none" w:sz="0" w:space="0" w:color="auto"/>
                                                <w:left w:val="none" w:sz="0" w:space="0" w:color="auto"/>
                                                <w:bottom w:val="none" w:sz="0" w:space="0" w:color="auto"/>
                                                <w:right w:val="none" w:sz="0" w:space="0" w:color="auto"/>
                                              </w:divBdr>
                                              <w:divsChild>
                                                <w:div w:id="665786070">
                                                  <w:marLeft w:val="0"/>
                                                  <w:marRight w:val="0"/>
                                                  <w:marTop w:val="0"/>
                                                  <w:marBottom w:val="0"/>
                                                  <w:divBdr>
                                                    <w:top w:val="none" w:sz="0" w:space="0" w:color="auto"/>
                                                    <w:left w:val="none" w:sz="0" w:space="0" w:color="auto"/>
                                                    <w:bottom w:val="none" w:sz="0" w:space="0" w:color="auto"/>
                                                    <w:right w:val="none" w:sz="0" w:space="0" w:color="auto"/>
                                                  </w:divBdr>
                                                </w:div>
                                                <w:div w:id="80126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047036">
                                      <w:marLeft w:val="0"/>
                                      <w:marRight w:val="0"/>
                                      <w:marTop w:val="0"/>
                                      <w:marBottom w:val="0"/>
                                      <w:divBdr>
                                        <w:top w:val="none" w:sz="0" w:space="0" w:color="auto"/>
                                        <w:left w:val="none" w:sz="0" w:space="0" w:color="auto"/>
                                        <w:bottom w:val="none" w:sz="0" w:space="0" w:color="auto"/>
                                        <w:right w:val="none" w:sz="0" w:space="0" w:color="auto"/>
                                      </w:divBdr>
                                      <w:divsChild>
                                        <w:div w:id="1321078478">
                                          <w:marLeft w:val="0"/>
                                          <w:marRight w:val="0"/>
                                          <w:marTop w:val="0"/>
                                          <w:marBottom w:val="0"/>
                                          <w:divBdr>
                                            <w:top w:val="none" w:sz="0" w:space="0" w:color="auto"/>
                                            <w:left w:val="none" w:sz="0" w:space="0" w:color="auto"/>
                                            <w:bottom w:val="none" w:sz="0" w:space="0" w:color="auto"/>
                                            <w:right w:val="none" w:sz="0" w:space="0" w:color="auto"/>
                                          </w:divBdr>
                                          <w:divsChild>
                                            <w:div w:id="533277620">
                                              <w:marLeft w:val="0"/>
                                              <w:marRight w:val="0"/>
                                              <w:marTop w:val="0"/>
                                              <w:marBottom w:val="0"/>
                                              <w:divBdr>
                                                <w:top w:val="none" w:sz="0" w:space="0" w:color="auto"/>
                                                <w:left w:val="none" w:sz="0" w:space="0" w:color="auto"/>
                                                <w:bottom w:val="none" w:sz="0" w:space="0" w:color="auto"/>
                                                <w:right w:val="none" w:sz="0" w:space="0" w:color="auto"/>
                                              </w:divBdr>
                                              <w:divsChild>
                                                <w:div w:id="1525553542">
                                                  <w:marLeft w:val="0"/>
                                                  <w:marRight w:val="0"/>
                                                  <w:marTop w:val="0"/>
                                                  <w:marBottom w:val="0"/>
                                                  <w:divBdr>
                                                    <w:top w:val="none" w:sz="0" w:space="0" w:color="auto"/>
                                                    <w:left w:val="none" w:sz="0" w:space="0" w:color="auto"/>
                                                    <w:bottom w:val="none" w:sz="0" w:space="0" w:color="auto"/>
                                                    <w:right w:val="none" w:sz="0" w:space="0" w:color="auto"/>
                                                  </w:divBdr>
                                                </w:div>
                                                <w:div w:id="1018238942">
                                                  <w:marLeft w:val="0"/>
                                                  <w:marRight w:val="0"/>
                                                  <w:marTop w:val="0"/>
                                                  <w:marBottom w:val="0"/>
                                                  <w:divBdr>
                                                    <w:top w:val="none" w:sz="0" w:space="0" w:color="auto"/>
                                                    <w:left w:val="none" w:sz="0" w:space="0" w:color="auto"/>
                                                    <w:bottom w:val="none" w:sz="0" w:space="0" w:color="auto"/>
                                                    <w:right w:val="none" w:sz="0" w:space="0" w:color="auto"/>
                                                  </w:divBdr>
                                                </w:div>
                                              </w:divsChild>
                                            </w:div>
                                            <w:div w:id="2138058110">
                                              <w:marLeft w:val="0"/>
                                              <w:marRight w:val="0"/>
                                              <w:marTop w:val="0"/>
                                              <w:marBottom w:val="0"/>
                                              <w:divBdr>
                                                <w:top w:val="none" w:sz="0" w:space="0" w:color="auto"/>
                                                <w:left w:val="none" w:sz="0" w:space="0" w:color="auto"/>
                                                <w:bottom w:val="none" w:sz="0" w:space="0" w:color="auto"/>
                                                <w:right w:val="none" w:sz="0" w:space="0" w:color="auto"/>
                                              </w:divBdr>
                                              <w:divsChild>
                                                <w:div w:id="194118995">
                                                  <w:marLeft w:val="0"/>
                                                  <w:marRight w:val="0"/>
                                                  <w:marTop w:val="0"/>
                                                  <w:marBottom w:val="0"/>
                                                  <w:divBdr>
                                                    <w:top w:val="none" w:sz="0" w:space="0" w:color="auto"/>
                                                    <w:left w:val="none" w:sz="0" w:space="0" w:color="auto"/>
                                                    <w:bottom w:val="none" w:sz="0" w:space="0" w:color="auto"/>
                                                    <w:right w:val="none" w:sz="0" w:space="0" w:color="auto"/>
                                                  </w:divBdr>
                                                </w:div>
                                                <w:div w:id="13985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6673">
                                          <w:marLeft w:val="0"/>
                                          <w:marRight w:val="0"/>
                                          <w:marTop w:val="0"/>
                                          <w:marBottom w:val="0"/>
                                          <w:divBdr>
                                            <w:top w:val="none" w:sz="0" w:space="0" w:color="auto"/>
                                            <w:left w:val="none" w:sz="0" w:space="0" w:color="auto"/>
                                            <w:bottom w:val="none" w:sz="0" w:space="0" w:color="auto"/>
                                            <w:right w:val="none" w:sz="0" w:space="0" w:color="auto"/>
                                          </w:divBdr>
                                        </w:div>
                                      </w:divsChild>
                                    </w:div>
                                    <w:div w:id="1618560301">
                                      <w:marLeft w:val="0"/>
                                      <w:marRight w:val="0"/>
                                      <w:marTop w:val="0"/>
                                      <w:marBottom w:val="0"/>
                                      <w:divBdr>
                                        <w:top w:val="none" w:sz="0" w:space="0" w:color="auto"/>
                                        <w:left w:val="none" w:sz="0" w:space="0" w:color="auto"/>
                                        <w:bottom w:val="none" w:sz="0" w:space="0" w:color="auto"/>
                                        <w:right w:val="none" w:sz="0" w:space="0" w:color="auto"/>
                                      </w:divBdr>
                                      <w:divsChild>
                                        <w:div w:id="1127507981">
                                          <w:marLeft w:val="0"/>
                                          <w:marRight w:val="0"/>
                                          <w:marTop w:val="450"/>
                                          <w:marBottom w:val="450"/>
                                          <w:divBdr>
                                            <w:top w:val="none" w:sz="0" w:space="0" w:color="auto"/>
                                            <w:left w:val="none" w:sz="0" w:space="0" w:color="auto"/>
                                            <w:bottom w:val="none" w:sz="0" w:space="0" w:color="auto"/>
                                            <w:right w:val="none" w:sz="0" w:space="0" w:color="auto"/>
                                          </w:divBdr>
                                          <w:divsChild>
                                            <w:div w:id="52392569">
                                              <w:marLeft w:val="0"/>
                                              <w:marRight w:val="0"/>
                                              <w:marTop w:val="0"/>
                                              <w:marBottom w:val="0"/>
                                              <w:divBdr>
                                                <w:top w:val="none" w:sz="0" w:space="0" w:color="auto"/>
                                                <w:left w:val="none" w:sz="0" w:space="0" w:color="auto"/>
                                                <w:bottom w:val="none" w:sz="0" w:space="0" w:color="auto"/>
                                                <w:right w:val="none" w:sz="0" w:space="0" w:color="auto"/>
                                              </w:divBdr>
                                              <w:divsChild>
                                                <w:div w:id="120657401">
                                                  <w:marLeft w:val="300"/>
                                                  <w:marRight w:val="0"/>
                                                  <w:marTop w:val="0"/>
                                                  <w:marBottom w:val="0"/>
                                                  <w:divBdr>
                                                    <w:top w:val="single" w:sz="6" w:space="8" w:color="EEEEEE"/>
                                                    <w:left w:val="single" w:sz="6" w:space="11" w:color="EEEEEE"/>
                                                    <w:bottom w:val="single" w:sz="6" w:space="11" w:color="EEEEEE"/>
                                                    <w:right w:val="single" w:sz="6" w:space="11" w:color="EEEEEE"/>
                                                  </w:divBdr>
                                                </w:div>
                                                <w:div w:id="759982904">
                                                  <w:marLeft w:val="0"/>
                                                  <w:marRight w:val="0"/>
                                                  <w:marTop w:val="0"/>
                                                  <w:marBottom w:val="0"/>
                                                  <w:divBdr>
                                                    <w:top w:val="none" w:sz="0" w:space="0" w:color="auto"/>
                                                    <w:left w:val="none" w:sz="0" w:space="0" w:color="auto"/>
                                                    <w:bottom w:val="none" w:sz="0" w:space="0" w:color="auto"/>
                                                    <w:right w:val="none" w:sz="0" w:space="0" w:color="auto"/>
                                                  </w:divBdr>
                                                  <w:divsChild>
                                                    <w:div w:id="72749645">
                                                      <w:marLeft w:val="0"/>
                                                      <w:marRight w:val="0"/>
                                                      <w:marTop w:val="0"/>
                                                      <w:marBottom w:val="0"/>
                                                      <w:divBdr>
                                                        <w:top w:val="none" w:sz="0" w:space="0" w:color="auto"/>
                                                        <w:left w:val="none" w:sz="0" w:space="0" w:color="auto"/>
                                                        <w:bottom w:val="none" w:sz="0" w:space="0" w:color="auto"/>
                                                        <w:right w:val="none" w:sz="0" w:space="0" w:color="auto"/>
                                                      </w:divBdr>
                                                    </w:div>
                                                  </w:divsChild>
                                                </w:div>
                                                <w:div w:id="1148740491">
                                                  <w:marLeft w:val="0"/>
                                                  <w:marRight w:val="0"/>
                                                  <w:marTop w:val="0"/>
                                                  <w:marBottom w:val="0"/>
                                                  <w:divBdr>
                                                    <w:top w:val="none" w:sz="0" w:space="0" w:color="auto"/>
                                                    <w:left w:val="none" w:sz="0" w:space="0" w:color="auto"/>
                                                    <w:bottom w:val="none" w:sz="0" w:space="0" w:color="auto"/>
                                                    <w:right w:val="none" w:sz="0" w:space="0" w:color="auto"/>
                                                  </w:divBdr>
                                                  <w:divsChild>
                                                    <w:div w:id="180985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56072">
                                      <w:marLeft w:val="0"/>
                                      <w:marRight w:val="0"/>
                                      <w:marTop w:val="0"/>
                                      <w:marBottom w:val="0"/>
                                      <w:divBdr>
                                        <w:top w:val="none" w:sz="0" w:space="0" w:color="auto"/>
                                        <w:left w:val="none" w:sz="0" w:space="0" w:color="auto"/>
                                        <w:bottom w:val="none" w:sz="0" w:space="0" w:color="auto"/>
                                        <w:right w:val="none" w:sz="0" w:space="0" w:color="auto"/>
                                      </w:divBdr>
                                      <w:divsChild>
                                        <w:div w:id="192116638">
                                          <w:marLeft w:val="0"/>
                                          <w:marRight w:val="0"/>
                                          <w:marTop w:val="0"/>
                                          <w:marBottom w:val="0"/>
                                          <w:divBdr>
                                            <w:top w:val="none" w:sz="0" w:space="0" w:color="auto"/>
                                            <w:left w:val="none" w:sz="0" w:space="0" w:color="auto"/>
                                            <w:bottom w:val="none" w:sz="0" w:space="0" w:color="auto"/>
                                            <w:right w:val="none" w:sz="0" w:space="0" w:color="auto"/>
                                          </w:divBdr>
                                        </w:div>
                                        <w:div w:id="780881769">
                                          <w:marLeft w:val="0"/>
                                          <w:marRight w:val="0"/>
                                          <w:marTop w:val="0"/>
                                          <w:marBottom w:val="0"/>
                                          <w:divBdr>
                                            <w:top w:val="none" w:sz="0" w:space="0" w:color="auto"/>
                                            <w:left w:val="none" w:sz="0" w:space="0" w:color="auto"/>
                                            <w:bottom w:val="none" w:sz="0" w:space="0" w:color="auto"/>
                                            <w:right w:val="none" w:sz="0" w:space="0" w:color="auto"/>
                                          </w:divBdr>
                                          <w:divsChild>
                                            <w:div w:id="535116265">
                                              <w:marLeft w:val="0"/>
                                              <w:marRight w:val="0"/>
                                              <w:marTop w:val="0"/>
                                              <w:marBottom w:val="0"/>
                                              <w:divBdr>
                                                <w:top w:val="none" w:sz="0" w:space="0" w:color="auto"/>
                                                <w:left w:val="none" w:sz="0" w:space="0" w:color="auto"/>
                                                <w:bottom w:val="none" w:sz="0" w:space="0" w:color="auto"/>
                                                <w:right w:val="none" w:sz="0" w:space="0" w:color="auto"/>
                                              </w:divBdr>
                                              <w:divsChild>
                                                <w:div w:id="409352978">
                                                  <w:marLeft w:val="0"/>
                                                  <w:marRight w:val="0"/>
                                                  <w:marTop w:val="0"/>
                                                  <w:marBottom w:val="0"/>
                                                  <w:divBdr>
                                                    <w:top w:val="none" w:sz="0" w:space="0" w:color="auto"/>
                                                    <w:left w:val="none" w:sz="0" w:space="0" w:color="auto"/>
                                                    <w:bottom w:val="none" w:sz="0" w:space="0" w:color="auto"/>
                                                    <w:right w:val="none" w:sz="0" w:space="0" w:color="auto"/>
                                                  </w:divBdr>
                                                  <w:divsChild>
                                                    <w:div w:id="1495728209">
                                                      <w:marLeft w:val="0"/>
                                                      <w:marRight w:val="0"/>
                                                      <w:marTop w:val="0"/>
                                                      <w:marBottom w:val="0"/>
                                                      <w:divBdr>
                                                        <w:top w:val="none" w:sz="0" w:space="0" w:color="auto"/>
                                                        <w:left w:val="none" w:sz="0" w:space="0" w:color="auto"/>
                                                        <w:bottom w:val="none" w:sz="0" w:space="0" w:color="auto"/>
                                                        <w:right w:val="none" w:sz="0" w:space="0" w:color="auto"/>
                                                      </w:divBdr>
                                                      <w:divsChild>
                                                        <w:div w:id="71706613">
                                                          <w:marLeft w:val="150"/>
                                                          <w:marRight w:val="0"/>
                                                          <w:marTop w:val="15"/>
                                                          <w:marBottom w:val="0"/>
                                                          <w:divBdr>
                                                            <w:top w:val="none" w:sz="0" w:space="0" w:color="auto"/>
                                                            <w:left w:val="none" w:sz="0" w:space="0" w:color="auto"/>
                                                            <w:bottom w:val="none" w:sz="0" w:space="0" w:color="auto"/>
                                                            <w:right w:val="none" w:sz="0" w:space="0" w:color="auto"/>
                                                          </w:divBdr>
                                                        </w:div>
                                                        <w:div w:id="632101921">
                                                          <w:marLeft w:val="0"/>
                                                          <w:marRight w:val="0"/>
                                                          <w:marTop w:val="0"/>
                                                          <w:marBottom w:val="0"/>
                                                          <w:divBdr>
                                                            <w:top w:val="single" w:sz="6" w:space="0" w:color="FFFFFF"/>
                                                            <w:left w:val="single" w:sz="6" w:space="0" w:color="FFFFFF"/>
                                                            <w:bottom w:val="single" w:sz="6" w:space="0" w:color="FFFFFF"/>
                                                            <w:right w:val="single" w:sz="6" w:space="0" w:color="FFFFFF"/>
                                                          </w:divBdr>
                                                          <w:divsChild>
                                                            <w:div w:id="1980382429">
                                                              <w:marLeft w:val="225"/>
                                                              <w:marRight w:val="0"/>
                                                              <w:marTop w:val="0"/>
                                                              <w:marBottom w:val="0"/>
                                                              <w:divBdr>
                                                                <w:top w:val="none" w:sz="0" w:space="0" w:color="auto"/>
                                                                <w:left w:val="none" w:sz="0" w:space="0" w:color="auto"/>
                                                                <w:bottom w:val="none" w:sz="0" w:space="0" w:color="auto"/>
                                                                <w:right w:val="none" w:sz="0" w:space="0" w:color="auto"/>
                                                              </w:divBdr>
                                                            </w:div>
                                                            <w:div w:id="1952543393">
                                                              <w:marLeft w:val="90"/>
                                                              <w:marRight w:val="0"/>
                                                              <w:marTop w:val="0"/>
                                                              <w:marBottom w:val="0"/>
                                                              <w:divBdr>
                                                                <w:top w:val="none" w:sz="0" w:space="0" w:color="auto"/>
                                                                <w:left w:val="none" w:sz="0" w:space="0" w:color="auto"/>
                                                                <w:bottom w:val="none" w:sz="0" w:space="0" w:color="auto"/>
                                                                <w:right w:val="none" w:sz="0" w:space="0" w:color="auto"/>
                                                              </w:divBdr>
                                                            </w:div>
                                                          </w:divsChild>
                                                        </w:div>
                                                        <w:div w:id="1491024791">
                                                          <w:marLeft w:val="0"/>
                                                          <w:marRight w:val="0"/>
                                                          <w:marTop w:val="0"/>
                                                          <w:marBottom w:val="0"/>
                                                          <w:divBdr>
                                                            <w:top w:val="none" w:sz="0" w:space="0" w:color="auto"/>
                                                            <w:left w:val="none" w:sz="0" w:space="0" w:color="auto"/>
                                                            <w:bottom w:val="none" w:sz="0" w:space="0" w:color="auto"/>
                                                            <w:right w:val="none" w:sz="0" w:space="0" w:color="auto"/>
                                                          </w:divBdr>
                                                          <w:divsChild>
                                                            <w:div w:id="614871086">
                                                              <w:marLeft w:val="0"/>
                                                              <w:marRight w:val="0"/>
                                                              <w:marTop w:val="0"/>
                                                              <w:marBottom w:val="0"/>
                                                              <w:divBdr>
                                                                <w:top w:val="none" w:sz="0" w:space="0" w:color="auto"/>
                                                                <w:left w:val="none" w:sz="0" w:space="0" w:color="auto"/>
                                                                <w:bottom w:val="none" w:sz="0" w:space="0" w:color="auto"/>
                                                                <w:right w:val="none" w:sz="0" w:space="0" w:color="auto"/>
                                                              </w:divBdr>
                                                              <w:divsChild>
                                                                <w:div w:id="103306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32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82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6319431">
      <w:bodyDiv w:val="1"/>
      <w:marLeft w:val="0"/>
      <w:marRight w:val="0"/>
      <w:marTop w:val="0"/>
      <w:marBottom w:val="0"/>
      <w:divBdr>
        <w:top w:val="none" w:sz="0" w:space="0" w:color="auto"/>
        <w:left w:val="none" w:sz="0" w:space="0" w:color="auto"/>
        <w:bottom w:val="none" w:sz="0" w:space="0" w:color="auto"/>
        <w:right w:val="none" w:sz="0" w:space="0" w:color="auto"/>
      </w:divBdr>
      <w:divsChild>
        <w:div w:id="1093861743">
          <w:marLeft w:val="0"/>
          <w:marRight w:val="0"/>
          <w:marTop w:val="0"/>
          <w:marBottom w:val="0"/>
          <w:divBdr>
            <w:top w:val="none" w:sz="0" w:space="0" w:color="auto"/>
            <w:left w:val="none" w:sz="0" w:space="0" w:color="auto"/>
            <w:bottom w:val="none" w:sz="0" w:space="0" w:color="auto"/>
            <w:right w:val="none" w:sz="0" w:space="0" w:color="auto"/>
          </w:divBdr>
          <w:divsChild>
            <w:div w:id="1585651028">
              <w:marLeft w:val="0"/>
              <w:marRight w:val="0"/>
              <w:marTop w:val="0"/>
              <w:marBottom w:val="375"/>
              <w:divBdr>
                <w:top w:val="none" w:sz="0" w:space="0" w:color="auto"/>
                <w:left w:val="none" w:sz="0" w:space="0" w:color="auto"/>
                <w:bottom w:val="none" w:sz="0" w:space="0" w:color="auto"/>
                <w:right w:val="none" w:sz="0" w:space="0" w:color="auto"/>
              </w:divBdr>
            </w:div>
          </w:divsChild>
        </w:div>
        <w:div w:id="1244798346">
          <w:marLeft w:val="150"/>
          <w:marRight w:val="150"/>
          <w:marTop w:val="0"/>
          <w:marBottom w:val="0"/>
          <w:divBdr>
            <w:top w:val="none" w:sz="0" w:space="0" w:color="auto"/>
            <w:left w:val="none" w:sz="0" w:space="0" w:color="auto"/>
            <w:bottom w:val="none" w:sz="0" w:space="0" w:color="auto"/>
            <w:right w:val="none" w:sz="0" w:space="0" w:color="auto"/>
          </w:divBdr>
          <w:divsChild>
            <w:div w:id="1630091720">
              <w:marLeft w:val="0"/>
              <w:marRight w:val="0"/>
              <w:marTop w:val="0"/>
              <w:marBottom w:val="0"/>
              <w:divBdr>
                <w:top w:val="none" w:sz="0" w:space="0" w:color="auto"/>
                <w:left w:val="none" w:sz="0" w:space="0" w:color="auto"/>
                <w:bottom w:val="none" w:sz="0" w:space="0" w:color="auto"/>
                <w:right w:val="none" w:sz="0" w:space="0" w:color="auto"/>
              </w:divBdr>
              <w:divsChild>
                <w:div w:id="952326079">
                  <w:marLeft w:val="0"/>
                  <w:marRight w:val="0"/>
                  <w:marTop w:val="0"/>
                  <w:marBottom w:val="750"/>
                  <w:divBdr>
                    <w:top w:val="none" w:sz="0" w:space="0" w:color="auto"/>
                    <w:left w:val="none" w:sz="0" w:space="0" w:color="auto"/>
                    <w:bottom w:val="none" w:sz="0" w:space="0" w:color="auto"/>
                    <w:right w:val="none" w:sz="0" w:space="0" w:color="auto"/>
                  </w:divBdr>
                  <w:divsChild>
                    <w:div w:id="1466391722">
                      <w:marLeft w:val="0"/>
                      <w:marRight w:val="0"/>
                      <w:marTop w:val="0"/>
                      <w:marBottom w:val="0"/>
                      <w:divBdr>
                        <w:top w:val="none" w:sz="0" w:space="0" w:color="auto"/>
                        <w:left w:val="none" w:sz="0" w:space="0" w:color="auto"/>
                        <w:bottom w:val="none" w:sz="0" w:space="0" w:color="auto"/>
                        <w:right w:val="none" w:sz="0" w:space="0" w:color="auto"/>
                      </w:divBdr>
                      <w:divsChild>
                        <w:div w:id="1475683916">
                          <w:marLeft w:val="0"/>
                          <w:marRight w:val="0"/>
                          <w:marTop w:val="0"/>
                          <w:marBottom w:val="330"/>
                          <w:divBdr>
                            <w:top w:val="none" w:sz="0" w:space="0" w:color="auto"/>
                            <w:left w:val="none" w:sz="0" w:space="0" w:color="auto"/>
                            <w:bottom w:val="none" w:sz="0" w:space="0" w:color="auto"/>
                            <w:right w:val="none" w:sz="0" w:space="0" w:color="auto"/>
                          </w:divBdr>
                          <w:divsChild>
                            <w:div w:id="1686634892">
                              <w:marLeft w:val="0"/>
                              <w:marRight w:val="0"/>
                              <w:marTop w:val="0"/>
                              <w:marBottom w:val="0"/>
                              <w:divBdr>
                                <w:top w:val="none" w:sz="0" w:space="0" w:color="auto"/>
                                <w:left w:val="none" w:sz="0" w:space="0" w:color="auto"/>
                                <w:bottom w:val="none" w:sz="0" w:space="0" w:color="auto"/>
                                <w:right w:val="none" w:sz="0" w:space="0" w:color="auto"/>
                              </w:divBdr>
                              <w:divsChild>
                                <w:div w:id="339282759">
                                  <w:marLeft w:val="0"/>
                                  <w:marRight w:val="0"/>
                                  <w:marTop w:val="0"/>
                                  <w:marBottom w:val="105"/>
                                  <w:divBdr>
                                    <w:top w:val="none" w:sz="0" w:space="0" w:color="auto"/>
                                    <w:left w:val="none" w:sz="0" w:space="0" w:color="auto"/>
                                    <w:bottom w:val="none" w:sz="0" w:space="0" w:color="auto"/>
                                    <w:right w:val="none" w:sz="0" w:space="0" w:color="auto"/>
                                  </w:divBdr>
                                </w:div>
                                <w:div w:id="98762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702513">
                      <w:marLeft w:val="0"/>
                      <w:marRight w:val="0"/>
                      <w:marTop w:val="0"/>
                      <w:marBottom w:val="270"/>
                      <w:divBdr>
                        <w:top w:val="none" w:sz="0" w:space="0" w:color="auto"/>
                        <w:left w:val="none" w:sz="0" w:space="0" w:color="auto"/>
                        <w:bottom w:val="none" w:sz="0" w:space="0" w:color="auto"/>
                        <w:right w:val="none" w:sz="0" w:space="0" w:color="auto"/>
                      </w:divBdr>
                      <w:divsChild>
                        <w:div w:id="1030764406">
                          <w:marLeft w:val="0"/>
                          <w:marRight w:val="2250"/>
                          <w:marTop w:val="0"/>
                          <w:marBottom w:val="30"/>
                          <w:divBdr>
                            <w:top w:val="none" w:sz="0" w:space="0" w:color="auto"/>
                            <w:left w:val="none" w:sz="0" w:space="0" w:color="auto"/>
                            <w:bottom w:val="none" w:sz="0" w:space="0" w:color="auto"/>
                            <w:right w:val="none" w:sz="0" w:space="0" w:color="auto"/>
                          </w:divBdr>
                          <w:divsChild>
                            <w:div w:id="105270609">
                              <w:marLeft w:val="0"/>
                              <w:marRight w:val="0"/>
                              <w:marTop w:val="0"/>
                              <w:marBottom w:val="0"/>
                              <w:divBdr>
                                <w:top w:val="none" w:sz="0" w:space="0" w:color="auto"/>
                                <w:left w:val="none" w:sz="0" w:space="0" w:color="auto"/>
                                <w:bottom w:val="none" w:sz="0" w:space="0" w:color="auto"/>
                                <w:right w:val="none" w:sz="0" w:space="0" w:color="auto"/>
                              </w:divBdr>
                            </w:div>
                            <w:div w:id="858548139">
                              <w:marLeft w:val="0"/>
                              <w:marRight w:val="0"/>
                              <w:marTop w:val="0"/>
                              <w:marBottom w:val="0"/>
                              <w:divBdr>
                                <w:top w:val="none" w:sz="0" w:space="0" w:color="auto"/>
                                <w:left w:val="none" w:sz="0" w:space="0" w:color="auto"/>
                                <w:bottom w:val="none" w:sz="0" w:space="0" w:color="auto"/>
                                <w:right w:val="none" w:sz="0" w:space="0" w:color="auto"/>
                              </w:divBdr>
                            </w:div>
                          </w:divsChild>
                        </w:div>
                        <w:div w:id="1421754606">
                          <w:marLeft w:val="0"/>
                          <w:marRight w:val="0"/>
                          <w:marTop w:val="0"/>
                          <w:marBottom w:val="0"/>
                          <w:divBdr>
                            <w:top w:val="none" w:sz="0" w:space="0" w:color="auto"/>
                            <w:left w:val="none" w:sz="0" w:space="0" w:color="auto"/>
                            <w:bottom w:val="none" w:sz="0" w:space="0" w:color="auto"/>
                            <w:right w:val="none" w:sz="0" w:space="0" w:color="auto"/>
                          </w:divBdr>
                        </w:div>
                      </w:divsChild>
                    </w:div>
                    <w:div w:id="394478182">
                      <w:marLeft w:val="0"/>
                      <w:marRight w:val="0"/>
                      <w:marTop w:val="0"/>
                      <w:marBottom w:val="0"/>
                      <w:divBdr>
                        <w:top w:val="none" w:sz="0" w:space="0" w:color="auto"/>
                        <w:left w:val="none" w:sz="0" w:space="0" w:color="auto"/>
                        <w:bottom w:val="none" w:sz="0" w:space="0" w:color="auto"/>
                        <w:right w:val="none" w:sz="0" w:space="0" w:color="auto"/>
                      </w:divBdr>
                      <w:divsChild>
                        <w:div w:id="917597768">
                          <w:marLeft w:val="0"/>
                          <w:marRight w:val="0"/>
                          <w:marTop w:val="0"/>
                          <w:marBottom w:val="0"/>
                          <w:divBdr>
                            <w:top w:val="none" w:sz="0" w:space="0" w:color="auto"/>
                            <w:left w:val="none" w:sz="0" w:space="0" w:color="auto"/>
                            <w:bottom w:val="none" w:sz="0" w:space="0" w:color="auto"/>
                            <w:right w:val="none" w:sz="0" w:space="0" w:color="auto"/>
                          </w:divBdr>
                          <w:divsChild>
                            <w:div w:id="391274010">
                              <w:marLeft w:val="0"/>
                              <w:marRight w:val="0"/>
                              <w:marTop w:val="0"/>
                              <w:marBottom w:val="0"/>
                              <w:divBdr>
                                <w:top w:val="none" w:sz="0" w:space="0" w:color="auto"/>
                                <w:left w:val="none" w:sz="0" w:space="0" w:color="auto"/>
                                <w:bottom w:val="none" w:sz="0" w:space="0" w:color="auto"/>
                                <w:right w:val="none" w:sz="0" w:space="0" w:color="auto"/>
                              </w:divBdr>
                            </w:div>
                          </w:divsChild>
                        </w:div>
                        <w:div w:id="743838084">
                          <w:marLeft w:val="0"/>
                          <w:marRight w:val="0"/>
                          <w:marTop w:val="0"/>
                          <w:marBottom w:val="0"/>
                          <w:divBdr>
                            <w:top w:val="none" w:sz="0" w:space="0" w:color="auto"/>
                            <w:left w:val="none" w:sz="0" w:space="0" w:color="auto"/>
                            <w:bottom w:val="none" w:sz="0" w:space="0" w:color="auto"/>
                            <w:right w:val="none" w:sz="0" w:space="0" w:color="auto"/>
                          </w:divBdr>
                          <w:divsChild>
                            <w:div w:id="1707024734">
                              <w:marLeft w:val="0"/>
                              <w:marRight w:val="0"/>
                              <w:marTop w:val="0"/>
                              <w:marBottom w:val="0"/>
                              <w:divBdr>
                                <w:top w:val="none" w:sz="0" w:space="0" w:color="auto"/>
                                <w:left w:val="none" w:sz="0" w:space="0" w:color="auto"/>
                                <w:bottom w:val="none" w:sz="0" w:space="0" w:color="auto"/>
                                <w:right w:val="none" w:sz="0" w:space="0" w:color="auto"/>
                              </w:divBdr>
                            </w:div>
                          </w:divsChild>
                        </w:div>
                        <w:div w:id="2089570250">
                          <w:marLeft w:val="0"/>
                          <w:marRight w:val="0"/>
                          <w:marTop w:val="0"/>
                          <w:marBottom w:val="0"/>
                          <w:divBdr>
                            <w:top w:val="none" w:sz="0" w:space="0" w:color="auto"/>
                            <w:left w:val="none" w:sz="0" w:space="0" w:color="auto"/>
                            <w:bottom w:val="none" w:sz="0" w:space="0" w:color="auto"/>
                            <w:right w:val="none" w:sz="0" w:space="0" w:color="auto"/>
                          </w:divBdr>
                        </w:div>
                      </w:divsChild>
                    </w:div>
                    <w:div w:id="921374947">
                      <w:marLeft w:val="0"/>
                      <w:marRight w:val="450"/>
                      <w:marTop w:val="45"/>
                      <w:marBottom w:val="345"/>
                      <w:divBdr>
                        <w:top w:val="none" w:sz="0" w:space="0" w:color="auto"/>
                        <w:left w:val="none" w:sz="0" w:space="0" w:color="auto"/>
                        <w:bottom w:val="none" w:sz="0" w:space="0" w:color="auto"/>
                        <w:right w:val="none" w:sz="0" w:space="0" w:color="auto"/>
                      </w:divBdr>
                      <w:divsChild>
                        <w:div w:id="1982154151">
                          <w:marLeft w:val="0"/>
                          <w:marRight w:val="0"/>
                          <w:marTop w:val="0"/>
                          <w:marBottom w:val="0"/>
                          <w:divBdr>
                            <w:top w:val="none" w:sz="0" w:space="0" w:color="auto"/>
                            <w:left w:val="none" w:sz="0" w:space="0" w:color="auto"/>
                            <w:bottom w:val="none" w:sz="0" w:space="0" w:color="auto"/>
                            <w:right w:val="none" w:sz="0" w:space="0" w:color="auto"/>
                          </w:divBdr>
                        </w:div>
                      </w:divsChild>
                    </w:div>
                    <w:div w:id="1860577831">
                      <w:marLeft w:val="0"/>
                      <w:marRight w:val="0"/>
                      <w:marTop w:val="330"/>
                      <w:marBottom w:val="330"/>
                      <w:divBdr>
                        <w:top w:val="none" w:sz="0" w:space="0" w:color="auto"/>
                        <w:left w:val="none" w:sz="0" w:space="0" w:color="auto"/>
                        <w:bottom w:val="none" w:sz="0" w:space="0" w:color="auto"/>
                        <w:right w:val="none" w:sz="0" w:space="0" w:color="auto"/>
                      </w:divBdr>
                      <w:divsChild>
                        <w:div w:id="833037187">
                          <w:marLeft w:val="0"/>
                          <w:marRight w:val="0"/>
                          <w:marTop w:val="0"/>
                          <w:marBottom w:val="0"/>
                          <w:divBdr>
                            <w:top w:val="none" w:sz="0" w:space="0" w:color="auto"/>
                            <w:left w:val="none" w:sz="0" w:space="0" w:color="auto"/>
                            <w:bottom w:val="none" w:sz="0" w:space="0" w:color="auto"/>
                            <w:right w:val="none" w:sz="0" w:space="0" w:color="auto"/>
                          </w:divBdr>
                          <w:divsChild>
                            <w:div w:id="1843356844">
                              <w:marLeft w:val="0"/>
                              <w:marRight w:val="0"/>
                              <w:marTop w:val="0"/>
                              <w:marBottom w:val="0"/>
                              <w:divBdr>
                                <w:top w:val="none" w:sz="0" w:space="0" w:color="auto"/>
                                <w:left w:val="none" w:sz="0" w:space="0" w:color="auto"/>
                                <w:bottom w:val="none" w:sz="0" w:space="0" w:color="auto"/>
                                <w:right w:val="none" w:sz="0" w:space="0" w:color="auto"/>
                              </w:divBdr>
                            </w:div>
                            <w:div w:id="9786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7185">
                      <w:marLeft w:val="450"/>
                      <w:marRight w:val="-4800"/>
                      <w:marTop w:val="45"/>
                      <w:marBottom w:val="345"/>
                      <w:divBdr>
                        <w:top w:val="none" w:sz="0" w:space="0" w:color="auto"/>
                        <w:left w:val="none" w:sz="0" w:space="0" w:color="auto"/>
                        <w:bottom w:val="none" w:sz="0" w:space="0" w:color="auto"/>
                        <w:right w:val="none" w:sz="0" w:space="0" w:color="auto"/>
                      </w:divBdr>
                      <w:divsChild>
                        <w:div w:id="1956937127">
                          <w:marLeft w:val="0"/>
                          <w:marRight w:val="0"/>
                          <w:marTop w:val="0"/>
                          <w:marBottom w:val="0"/>
                          <w:divBdr>
                            <w:top w:val="none" w:sz="0" w:space="0" w:color="auto"/>
                            <w:left w:val="none" w:sz="0" w:space="0" w:color="auto"/>
                            <w:bottom w:val="none" w:sz="0" w:space="0" w:color="auto"/>
                            <w:right w:val="none" w:sz="0" w:space="0" w:color="auto"/>
                          </w:divBdr>
                          <w:divsChild>
                            <w:div w:id="495340502">
                              <w:marLeft w:val="0"/>
                              <w:marRight w:val="0"/>
                              <w:marTop w:val="0"/>
                              <w:marBottom w:val="0"/>
                              <w:divBdr>
                                <w:top w:val="single" w:sz="6" w:space="13" w:color="000000"/>
                                <w:left w:val="none" w:sz="0" w:space="0" w:color="auto"/>
                                <w:bottom w:val="single" w:sz="6" w:space="21" w:color="000000"/>
                                <w:right w:val="none" w:sz="0" w:space="0" w:color="auto"/>
                              </w:divBdr>
                              <w:divsChild>
                                <w:div w:id="5466002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423832">
      <w:bodyDiv w:val="1"/>
      <w:marLeft w:val="0"/>
      <w:marRight w:val="0"/>
      <w:marTop w:val="0"/>
      <w:marBottom w:val="0"/>
      <w:divBdr>
        <w:top w:val="none" w:sz="0" w:space="0" w:color="auto"/>
        <w:left w:val="none" w:sz="0" w:space="0" w:color="auto"/>
        <w:bottom w:val="none" w:sz="0" w:space="0" w:color="auto"/>
        <w:right w:val="none" w:sz="0" w:space="0" w:color="auto"/>
      </w:divBdr>
      <w:divsChild>
        <w:div w:id="155003064">
          <w:marLeft w:val="0"/>
          <w:marRight w:val="0"/>
          <w:marTop w:val="0"/>
          <w:marBottom w:val="0"/>
          <w:divBdr>
            <w:top w:val="none" w:sz="0" w:space="0" w:color="auto"/>
            <w:left w:val="none" w:sz="0" w:space="0" w:color="auto"/>
            <w:bottom w:val="none" w:sz="0" w:space="0" w:color="auto"/>
            <w:right w:val="none" w:sz="0" w:space="0" w:color="auto"/>
          </w:divBdr>
          <w:divsChild>
            <w:div w:id="865413820">
              <w:marLeft w:val="0"/>
              <w:marRight w:val="0"/>
              <w:marTop w:val="0"/>
              <w:marBottom w:val="375"/>
              <w:divBdr>
                <w:top w:val="none" w:sz="0" w:space="0" w:color="auto"/>
                <w:left w:val="none" w:sz="0" w:space="0" w:color="auto"/>
                <w:bottom w:val="none" w:sz="0" w:space="0" w:color="auto"/>
                <w:right w:val="none" w:sz="0" w:space="0" w:color="auto"/>
              </w:divBdr>
            </w:div>
          </w:divsChild>
        </w:div>
        <w:div w:id="2100175670">
          <w:marLeft w:val="1200"/>
          <w:marRight w:val="0"/>
          <w:marTop w:val="0"/>
          <w:marBottom w:val="0"/>
          <w:divBdr>
            <w:top w:val="none" w:sz="0" w:space="0" w:color="auto"/>
            <w:left w:val="none" w:sz="0" w:space="0" w:color="auto"/>
            <w:bottom w:val="none" w:sz="0" w:space="0" w:color="auto"/>
            <w:right w:val="none" w:sz="0" w:space="0" w:color="auto"/>
          </w:divBdr>
          <w:divsChild>
            <w:div w:id="1866553637">
              <w:marLeft w:val="150"/>
              <w:marRight w:val="150"/>
              <w:marTop w:val="0"/>
              <w:marBottom w:val="0"/>
              <w:divBdr>
                <w:top w:val="none" w:sz="0" w:space="0" w:color="auto"/>
                <w:left w:val="none" w:sz="0" w:space="0" w:color="auto"/>
                <w:bottom w:val="none" w:sz="0" w:space="0" w:color="auto"/>
                <w:right w:val="none" w:sz="0" w:space="0" w:color="auto"/>
              </w:divBdr>
              <w:divsChild>
                <w:div w:id="1544243795">
                  <w:marLeft w:val="0"/>
                  <w:marRight w:val="0"/>
                  <w:marTop w:val="0"/>
                  <w:marBottom w:val="0"/>
                  <w:divBdr>
                    <w:top w:val="none" w:sz="0" w:space="0" w:color="auto"/>
                    <w:left w:val="none" w:sz="0" w:space="0" w:color="auto"/>
                    <w:bottom w:val="none" w:sz="0" w:space="0" w:color="auto"/>
                    <w:right w:val="none" w:sz="0" w:space="0" w:color="auto"/>
                  </w:divBdr>
                  <w:divsChild>
                    <w:div w:id="75590586">
                      <w:marLeft w:val="0"/>
                      <w:marRight w:val="0"/>
                      <w:marTop w:val="0"/>
                      <w:marBottom w:val="750"/>
                      <w:divBdr>
                        <w:top w:val="none" w:sz="0" w:space="0" w:color="auto"/>
                        <w:left w:val="none" w:sz="0" w:space="0" w:color="auto"/>
                        <w:bottom w:val="none" w:sz="0" w:space="0" w:color="auto"/>
                        <w:right w:val="none" w:sz="0" w:space="0" w:color="auto"/>
                      </w:divBdr>
                      <w:divsChild>
                        <w:div w:id="767191156">
                          <w:marLeft w:val="0"/>
                          <w:marRight w:val="0"/>
                          <w:marTop w:val="0"/>
                          <w:marBottom w:val="0"/>
                          <w:divBdr>
                            <w:top w:val="none" w:sz="0" w:space="0" w:color="auto"/>
                            <w:left w:val="none" w:sz="0" w:space="0" w:color="auto"/>
                            <w:bottom w:val="none" w:sz="0" w:space="0" w:color="auto"/>
                            <w:right w:val="none" w:sz="0" w:space="0" w:color="auto"/>
                          </w:divBdr>
                          <w:divsChild>
                            <w:div w:id="1105003495">
                              <w:marLeft w:val="-1200"/>
                              <w:marRight w:val="0"/>
                              <w:marTop w:val="0"/>
                              <w:marBottom w:val="330"/>
                              <w:divBdr>
                                <w:top w:val="none" w:sz="0" w:space="0" w:color="auto"/>
                                <w:left w:val="none" w:sz="0" w:space="0" w:color="auto"/>
                                <w:bottom w:val="none" w:sz="0" w:space="0" w:color="auto"/>
                                <w:right w:val="none" w:sz="0" w:space="0" w:color="auto"/>
                              </w:divBdr>
                              <w:divsChild>
                                <w:div w:id="109609237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115826937">
                          <w:marLeft w:val="0"/>
                          <w:marRight w:val="0"/>
                          <w:marTop w:val="0"/>
                          <w:marBottom w:val="270"/>
                          <w:divBdr>
                            <w:top w:val="none" w:sz="0" w:space="0" w:color="auto"/>
                            <w:left w:val="none" w:sz="0" w:space="0" w:color="auto"/>
                            <w:bottom w:val="none" w:sz="0" w:space="0" w:color="auto"/>
                            <w:right w:val="none" w:sz="0" w:space="0" w:color="auto"/>
                          </w:divBdr>
                          <w:divsChild>
                            <w:div w:id="263343765">
                              <w:marLeft w:val="0"/>
                              <w:marRight w:val="2250"/>
                              <w:marTop w:val="0"/>
                              <w:marBottom w:val="30"/>
                              <w:divBdr>
                                <w:top w:val="none" w:sz="0" w:space="0" w:color="auto"/>
                                <w:left w:val="none" w:sz="0" w:space="0" w:color="auto"/>
                                <w:bottom w:val="none" w:sz="0" w:space="0" w:color="auto"/>
                                <w:right w:val="none" w:sz="0" w:space="0" w:color="auto"/>
                              </w:divBdr>
                              <w:divsChild>
                                <w:div w:id="116119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13658">
                          <w:marLeft w:val="0"/>
                          <w:marRight w:val="0"/>
                          <w:marTop w:val="0"/>
                          <w:marBottom w:val="0"/>
                          <w:divBdr>
                            <w:top w:val="none" w:sz="0" w:space="0" w:color="auto"/>
                            <w:left w:val="none" w:sz="0" w:space="0" w:color="auto"/>
                            <w:bottom w:val="none" w:sz="0" w:space="0" w:color="auto"/>
                            <w:right w:val="none" w:sz="0" w:space="0" w:color="auto"/>
                          </w:divBdr>
                          <w:divsChild>
                            <w:div w:id="2049334912">
                              <w:marLeft w:val="0"/>
                              <w:marRight w:val="0"/>
                              <w:marTop w:val="0"/>
                              <w:marBottom w:val="0"/>
                              <w:divBdr>
                                <w:top w:val="none" w:sz="0" w:space="0" w:color="auto"/>
                                <w:left w:val="none" w:sz="0" w:space="0" w:color="auto"/>
                                <w:bottom w:val="none" w:sz="0" w:space="0" w:color="auto"/>
                                <w:right w:val="none" w:sz="0" w:space="0" w:color="auto"/>
                              </w:divBdr>
                              <w:divsChild>
                                <w:div w:id="2080515278">
                                  <w:marLeft w:val="0"/>
                                  <w:marRight w:val="0"/>
                                  <w:marTop w:val="0"/>
                                  <w:marBottom w:val="0"/>
                                  <w:divBdr>
                                    <w:top w:val="none" w:sz="0" w:space="0" w:color="auto"/>
                                    <w:left w:val="none" w:sz="0" w:space="0" w:color="auto"/>
                                    <w:bottom w:val="none" w:sz="0" w:space="0" w:color="auto"/>
                                    <w:right w:val="none" w:sz="0" w:space="0" w:color="auto"/>
                                  </w:divBdr>
                                  <w:divsChild>
                                    <w:div w:id="617301991">
                                      <w:marLeft w:val="0"/>
                                      <w:marRight w:val="0"/>
                                      <w:marTop w:val="0"/>
                                      <w:marBottom w:val="300"/>
                                      <w:divBdr>
                                        <w:top w:val="none" w:sz="0" w:space="0" w:color="auto"/>
                                        <w:left w:val="none" w:sz="0" w:space="0" w:color="auto"/>
                                        <w:bottom w:val="none" w:sz="0" w:space="0" w:color="auto"/>
                                        <w:right w:val="none" w:sz="0" w:space="0" w:color="auto"/>
                                      </w:divBdr>
                                      <w:divsChild>
                                        <w:div w:id="1590580621">
                                          <w:marLeft w:val="0"/>
                                          <w:marRight w:val="0"/>
                                          <w:marTop w:val="0"/>
                                          <w:marBottom w:val="0"/>
                                          <w:divBdr>
                                            <w:top w:val="none" w:sz="0" w:space="0" w:color="auto"/>
                                            <w:left w:val="none" w:sz="0" w:space="0" w:color="auto"/>
                                            <w:bottom w:val="none" w:sz="0" w:space="0" w:color="auto"/>
                                            <w:right w:val="none" w:sz="0" w:space="0" w:color="auto"/>
                                          </w:divBdr>
                                          <w:divsChild>
                                            <w:div w:id="1987660467">
                                              <w:marLeft w:val="0"/>
                                              <w:marRight w:val="0"/>
                                              <w:marTop w:val="0"/>
                                              <w:marBottom w:val="0"/>
                                              <w:divBdr>
                                                <w:top w:val="none" w:sz="0" w:space="0" w:color="auto"/>
                                                <w:left w:val="none" w:sz="0" w:space="0" w:color="auto"/>
                                                <w:bottom w:val="none" w:sz="0" w:space="0" w:color="auto"/>
                                                <w:right w:val="none" w:sz="0" w:space="0" w:color="auto"/>
                                              </w:divBdr>
                                              <w:divsChild>
                                                <w:div w:id="178403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752866">
                          <w:marLeft w:val="0"/>
                          <w:marRight w:val="0"/>
                          <w:marTop w:val="0"/>
                          <w:marBottom w:val="0"/>
                          <w:divBdr>
                            <w:top w:val="none" w:sz="0" w:space="0" w:color="auto"/>
                            <w:left w:val="none" w:sz="0" w:space="0" w:color="auto"/>
                            <w:bottom w:val="none" w:sz="0" w:space="0" w:color="auto"/>
                            <w:right w:val="none" w:sz="0" w:space="0" w:color="auto"/>
                          </w:divBdr>
                          <w:divsChild>
                            <w:div w:id="1568568251">
                              <w:marLeft w:val="0"/>
                              <w:marRight w:val="0"/>
                              <w:marTop w:val="0"/>
                              <w:marBottom w:val="0"/>
                              <w:divBdr>
                                <w:top w:val="none" w:sz="0" w:space="0" w:color="auto"/>
                                <w:left w:val="none" w:sz="0" w:space="0" w:color="auto"/>
                                <w:bottom w:val="none" w:sz="0" w:space="0" w:color="auto"/>
                                <w:right w:val="none" w:sz="0" w:space="0" w:color="auto"/>
                              </w:divBdr>
                              <w:divsChild>
                                <w:div w:id="2048212825">
                                  <w:marLeft w:val="0"/>
                                  <w:marRight w:val="0"/>
                                  <w:marTop w:val="0"/>
                                  <w:marBottom w:val="330"/>
                                  <w:divBdr>
                                    <w:top w:val="none" w:sz="0" w:space="0" w:color="auto"/>
                                    <w:left w:val="none" w:sz="0" w:space="0" w:color="auto"/>
                                    <w:bottom w:val="none" w:sz="0" w:space="0" w:color="auto"/>
                                    <w:right w:val="none" w:sz="0" w:space="0" w:color="auto"/>
                                  </w:divBdr>
                                  <w:divsChild>
                                    <w:div w:id="1794011190">
                                      <w:marLeft w:val="0"/>
                                      <w:marRight w:val="0"/>
                                      <w:marTop w:val="0"/>
                                      <w:marBottom w:val="0"/>
                                      <w:divBdr>
                                        <w:top w:val="none" w:sz="0" w:space="0" w:color="auto"/>
                                        <w:left w:val="none" w:sz="0" w:space="0" w:color="auto"/>
                                        <w:bottom w:val="none" w:sz="0" w:space="0" w:color="auto"/>
                                        <w:right w:val="none" w:sz="0" w:space="0" w:color="auto"/>
                                      </w:divBdr>
                                      <w:divsChild>
                                        <w:div w:id="804929083">
                                          <w:marLeft w:val="0"/>
                                          <w:marRight w:val="0"/>
                                          <w:marTop w:val="0"/>
                                          <w:marBottom w:val="0"/>
                                          <w:divBdr>
                                            <w:top w:val="none" w:sz="0" w:space="0" w:color="auto"/>
                                            <w:left w:val="none" w:sz="0" w:space="0" w:color="auto"/>
                                            <w:bottom w:val="none" w:sz="0" w:space="0" w:color="auto"/>
                                            <w:right w:val="none" w:sz="0" w:space="0" w:color="auto"/>
                                          </w:divBdr>
                                          <w:divsChild>
                                            <w:div w:id="787941168">
                                              <w:marLeft w:val="0"/>
                                              <w:marRight w:val="0"/>
                                              <w:marTop w:val="0"/>
                                              <w:marBottom w:val="0"/>
                                              <w:divBdr>
                                                <w:top w:val="none" w:sz="0" w:space="0" w:color="auto"/>
                                                <w:left w:val="none" w:sz="0" w:space="0" w:color="auto"/>
                                                <w:bottom w:val="none" w:sz="0" w:space="0" w:color="auto"/>
                                                <w:right w:val="none" w:sz="0" w:space="0" w:color="auto"/>
                                              </w:divBdr>
                                            </w:div>
                                            <w:div w:id="147301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5798637">
      <w:bodyDiv w:val="1"/>
      <w:marLeft w:val="0"/>
      <w:marRight w:val="0"/>
      <w:marTop w:val="0"/>
      <w:marBottom w:val="0"/>
      <w:divBdr>
        <w:top w:val="none" w:sz="0" w:space="0" w:color="auto"/>
        <w:left w:val="none" w:sz="0" w:space="0" w:color="auto"/>
        <w:bottom w:val="none" w:sz="0" w:space="0" w:color="auto"/>
        <w:right w:val="none" w:sz="0" w:space="0" w:color="auto"/>
      </w:divBdr>
      <w:divsChild>
        <w:div w:id="676351491">
          <w:marLeft w:val="0"/>
          <w:marRight w:val="0"/>
          <w:marTop w:val="0"/>
          <w:marBottom w:val="0"/>
          <w:divBdr>
            <w:top w:val="none" w:sz="0" w:space="0" w:color="auto"/>
            <w:left w:val="none" w:sz="0" w:space="0" w:color="auto"/>
            <w:bottom w:val="none" w:sz="0" w:space="0" w:color="auto"/>
            <w:right w:val="none" w:sz="0" w:space="0" w:color="auto"/>
          </w:divBdr>
          <w:divsChild>
            <w:div w:id="333535653">
              <w:marLeft w:val="0"/>
              <w:marRight w:val="0"/>
              <w:marTop w:val="0"/>
              <w:marBottom w:val="375"/>
              <w:divBdr>
                <w:top w:val="none" w:sz="0" w:space="0" w:color="auto"/>
                <w:left w:val="none" w:sz="0" w:space="0" w:color="auto"/>
                <w:bottom w:val="none" w:sz="0" w:space="0" w:color="auto"/>
                <w:right w:val="none" w:sz="0" w:space="0" w:color="auto"/>
              </w:divBdr>
              <w:divsChild>
                <w:div w:id="20404834">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1875187216">
          <w:marLeft w:val="1200"/>
          <w:marRight w:val="0"/>
          <w:marTop w:val="0"/>
          <w:marBottom w:val="0"/>
          <w:divBdr>
            <w:top w:val="none" w:sz="0" w:space="0" w:color="auto"/>
            <w:left w:val="none" w:sz="0" w:space="0" w:color="auto"/>
            <w:bottom w:val="none" w:sz="0" w:space="0" w:color="auto"/>
            <w:right w:val="none" w:sz="0" w:space="0" w:color="auto"/>
          </w:divBdr>
          <w:divsChild>
            <w:div w:id="1766993709">
              <w:marLeft w:val="150"/>
              <w:marRight w:val="150"/>
              <w:marTop w:val="0"/>
              <w:marBottom w:val="0"/>
              <w:divBdr>
                <w:top w:val="none" w:sz="0" w:space="0" w:color="auto"/>
                <w:left w:val="none" w:sz="0" w:space="0" w:color="auto"/>
                <w:bottom w:val="none" w:sz="0" w:space="0" w:color="auto"/>
                <w:right w:val="none" w:sz="0" w:space="0" w:color="auto"/>
              </w:divBdr>
              <w:divsChild>
                <w:div w:id="1098983493">
                  <w:marLeft w:val="0"/>
                  <w:marRight w:val="0"/>
                  <w:marTop w:val="0"/>
                  <w:marBottom w:val="0"/>
                  <w:divBdr>
                    <w:top w:val="none" w:sz="0" w:space="0" w:color="auto"/>
                    <w:left w:val="none" w:sz="0" w:space="0" w:color="auto"/>
                    <w:bottom w:val="none" w:sz="0" w:space="0" w:color="auto"/>
                    <w:right w:val="none" w:sz="0" w:space="0" w:color="auto"/>
                  </w:divBdr>
                  <w:divsChild>
                    <w:div w:id="712460642">
                      <w:marLeft w:val="0"/>
                      <w:marRight w:val="0"/>
                      <w:marTop w:val="0"/>
                      <w:marBottom w:val="750"/>
                      <w:divBdr>
                        <w:top w:val="none" w:sz="0" w:space="0" w:color="auto"/>
                        <w:left w:val="none" w:sz="0" w:space="0" w:color="auto"/>
                        <w:bottom w:val="none" w:sz="0" w:space="0" w:color="auto"/>
                        <w:right w:val="none" w:sz="0" w:space="0" w:color="auto"/>
                      </w:divBdr>
                      <w:divsChild>
                        <w:div w:id="455030734">
                          <w:marLeft w:val="0"/>
                          <w:marRight w:val="0"/>
                          <w:marTop w:val="0"/>
                          <w:marBottom w:val="0"/>
                          <w:divBdr>
                            <w:top w:val="none" w:sz="0" w:space="0" w:color="auto"/>
                            <w:left w:val="none" w:sz="0" w:space="0" w:color="auto"/>
                            <w:bottom w:val="none" w:sz="0" w:space="0" w:color="auto"/>
                            <w:right w:val="none" w:sz="0" w:space="0" w:color="auto"/>
                          </w:divBdr>
                          <w:divsChild>
                            <w:div w:id="255292288">
                              <w:marLeft w:val="-1200"/>
                              <w:marRight w:val="0"/>
                              <w:marTop w:val="0"/>
                              <w:marBottom w:val="330"/>
                              <w:divBdr>
                                <w:top w:val="none" w:sz="0" w:space="0" w:color="auto"/>
                                <w:left w:val="none" w:sz="0" w:space="0" w:color="auto"/>
                                <w:bottom w:val="none" w:sz="0" w:space="0" w:color="auto"/>
                                <w:right w:val="none" w:sz="0" w:space="0" w:color="auto"/>
                              </w:divBdr>
                              <w:divsChild>
                                <w:div w:id="1419209028">
                                  <w:marLeft w:val="0"/>
                                  <w:marRight w:val="0"/>
                                  <w:marTop w:val="0"/>
                                  <w:marBottom w:val="0"/>
                                  <w:divBdr>
                                    <w:top w:val="none" w:sz="0" w:space="0" w:color="auto"/>
                                    <w:left w:val="none" w:sz="0" w:space="0" w:color="auto"/>
                                    <w:bottom w:val="none" w:sz="0" w:space="0" w:color="auto"/>
                                    <w:right w:val="none" w:sz="0" w:space="0" w:color="auto"/>
                                  </w:divBdr>
                                  <w:divsChild>
                                    <w:div w:id="190579548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92015518">
                          <w:marLeft w:val="0"/>
                          <w:marRight w:val="0"/>
                          <w:marTop w:val="0"/>
                          <w:marBottom w:val="270"/>
                          <w:divBdr>
                            <w:top w:val="none" w:sz="0" w:space="0" w:color="auto"/>
                            <w:left w:val="none" w:sz="0" w:space="0" w:color="auto"/>
                            <w:bottom w:val="none" w:sz="0" w:space="0" w:color="auto"/>
                            <w:right w:val="none" w:sz="0" w:space="0" w:color="auto"/>
                          </w:divBdr>
                          <w:divsChild>
                            <w:div w:id="165942854">
                              <w:marLeft w:val="0"/>
                              <w:marRight w:val="2250"/>
                              <w:marTop w:val="0"/>
                              <w:marBottom w:val="30"/>
                              <w:divBdr>
                                <w:top w:val="none" w:sz="0" w:space="0" w:color="auto"/>
                                <w:left w:val="none" w:sz="0" w:space="0" w:color="auto"/>
                                <w:bottom w:val="none" w:sz="0" w:space="0" w:color="auto"/>
                                <w:right w:val="none" w:sz="0" w:space="0" w:color="auto"/>
                              </w:divBdr>
                              <w:divsChild>
                                <w:div w:id="1798837080">
                                  <w:marLeft w:val="0"/>
                                  <w:marRight w:val="0"/>
                                  <w:marTop w:val="0"/>
                                  <w:marBottom w:val="0"/>
                                  <w:divBdr>
                                    <w:top w:val="none" w:sz="0" w:space="0" w:color="auto"/>
                                    <w:left w:val="none" w:sz="0" w:space="0" w:color="auto"/>
                                    <w:bottom w:val="none" w:sz="0" w:space="0" w:color="auto"/>
                                    <w:right w:val="none" w:sz="0" w:space="0" w:color="auto"/>
                                  </w:divBdr>
                                </w:div>
                                <w:div w:id="64227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29276">
                          <w:marLeft w:val="0"/>
                          <w:marRight w:val="0"/>
                          <w:marTop w:val="0"/>
                          <w:marBottom w:val="0"/>
                          <w:divBdr>
                            <w:top w:val="none" w:sz="0" w:space="0" w:color="auto"/>
                            <w:left w:val="none" w:sz="0" w:space="0" w:color="auto"/>
                            <w:bottom w:val="none" w:sz="0" w:space="0" w:color="auto"/>
                            <w:right w:val="none" w:sz="0" w:space="0" w:color="auto"/>
                          </w:divBdr>
                          <w:divsChild>
                            <w:div w:id="1254775514">
                              <w:marLeft w:val="0"/>
                              <w:marRight w:val="0"/>
                              <w:marTop w:val="0"/>
                              <w:marBottom w:val="0"/>
                              <w:divBdr>
                                <w:top w:val="none" w:sz="0" w:space="0" w:color="auto"/>
                                <w:left w:val="none" w:sz="0" w:space="0" w:color="auto"/>
                                <w:bottom w:val="none" w:sz="0" w:space="0" w:color="auto"/>
                                <w:right w:val="none" w:sz="0" w:space="0" w:color="auto"/>
                              </w:divBdr>
                              <w:divsChild>
                                <w:div w:id="1564756055">
                                  <w:marLeft w:val="0"/>
                                  <w:marRight w:val="0"/>
                                  <w:marTop w:val="330"/>
                                  <w:marBottom w:val="330"/>
                                  <w:divBdr>
                                    <w:top w:val="none" w:sz="0" w:space="0" w:color="auto"/>
                                    <w:left w:val="none" w:sz="0" w:space="0" w:color="auto"/>
                                    <w:bottom w:val="none" w:sz="0" w:space="0" w:color="auto"/>
                                    <w:right w:val="none" w:sz="0" w:space="0" w:color="auto"/>
                                  </w:divBdr>
                                  <w:divsChild>
                                    <w:div w:id="1579247562">
                                      <w:marLeft w:val="0"/>
                                      <w:marRight w:val="0"/>
                                      <w:marTop w:val="0"/>
                                      <w:marBottom w:val="0"/>
                                      <w:divBdr>
                                        <w:top w:val="none" w:sz="0" w:space="0" w:color="auto"/>
                                        <w:left w:val="none" w:sz="0" w:space="0" w:color="auto"/>
                                        <w:bottom w:val="none" w:sz="0" w:space="0" w:color="auto"/>
                                        <w:right w:val="none" w:sz="0" w:space="0" w:color="auto"/>
                                      </w:divBdr>
                                      <w:divsChild>
                                        <w:div w:id="1322928893">
                                          <w:marLeft w:val="0"/>
                                          <w:marRight w:val="0"/>
                                          <w:marTop w:val="0"/>
                                          <w:marBottom w:val="0"/>
                                          <w:divBdr>
                                            <w:top w:val="none" w:sz="0" w:space="0" w:color="auto"/>
                                            <w:left w:val="none" w:sz="0" w:space="0" w:color="auto"/>
                                            <w:bottom w:val="none" w:sz="0" w:space="0" w:color="auto"/>
                                            <w:right w:val="none" w:sz="0" w:space="0" w:color="auto"/>
                                          </w:divBdr>
                                          <w:divsChild>
                                            <w:div w:id="1002515506">
                                              <w:marLeft w:val="0"/>
                                              <w:marRight w:val="0"/>
                                              <w:marTop w:val="0"/>
                                              <w:marBottom w:val="0"/>
                                              <w:divBdr>
                                                <w:top w:val="none" w:sz="0" w:space="0" w:color="auto"/>
                                                <w:left w:val="none" w:sz="0" w:space="0" w:color="auto"/>
                                                <w:bottom w:val="none" w:sz="0" w:space="0" w:color="auto"/>
                                                <w:right w:val="none" w:sz="0" w:space="0" w:color="auto"/>
                                              </w:divBdr>
                                            </w:div>
                                            <w:div w:id="55659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72069">
                                  <w:marLeft w:val="0"/>
                                  <w:marRight w:val="450"/>
                                  <w:marTop w:val="45"/>
                                  <w:marBottom w:val="345"/>
                                  <w:divBdr>
                                    <w:top w:val="none" w:sz="0" w:space="0" w:color="auto"/>
                                    <w:left w:val="none" w:sz="0" w:space="0" w:color="auto"/>
                                    <w:bottom w:val="none" w:sz="0" w:space="0" w:color="auto"/>
                                    <w:right w:val="none" w:sz="0" w:space="0" w:color="auto"/>
                                  </w:divBdr>
                                  <w:divsChild>
                                    <w:div w:id="2136365151">
                                      <w:marLeft w:val="0"/>
                                      <w:marRight w:val="0"/>
                                      <w:marTop w:val="0"/>
                                      <w:marBottom w:val="0"/>
                                      <w:divBdr>
                                        <w:top w:val="none" w:sz="0" w:space="0" w:color="auto"/>
                                        <w:left w:val="none" w:sz="0" w:space="0" w:color="auto"/>
                                        <w:bottom w:val="none" w:sz="0" w:space="0" w:color="auto"/>
                                        <w:right w:val="none" w:sz="0" w:space="0" w:color="auto"/>
                                      </w:divBdr>
                                      <w:divsChild>
                                        <w:div w:id="77529338">
                                          <w:marLeft w:val="0"/>
                                          <w:marRight w:val="0"/>
                                          <w:marTop w:val="0"/>
                                          <w:marBottom w:val="0"/>
                                          <w:divBdr>
                                            <w:top w:val="none" w:sz="0" w:space="0" w:color="auto"/>
                                            <w:left w:val="none" w:sz="0" w:space="0" w:color="auto"/>
                                            <w:bottom w:val="none" w:sz="0" w:space="0" w:color="auto"/>
                                            <w:right w:val="none" w:sz="0" w:space="0" w:color="auto"/>
                                          </w:divBdr>
                                          <w:divsChild>
                                            <w:div w:id="1114717698">
                                              <w:marLeft w:val="0"/>
                                              <w:marRight w:val="0"/>
                                              <w:marTop w:val="0"/>
                                              <w:marBottom w:val="0"/>
                                              <w:divBdr>
                                                <w:top w:val="none" w:sz="0" w:space="0" w:color="auto"/>
                                                <w:left w:val="none" w:sz="0" w:space="0" w:color="auto"/>
                                                <w:bottom w:val="none" w:sz="0" w:space="0" w:color="auto"/>
                                                <w:right w:val="none" w:sz="0" w:space="0" w:color="auto"/>
                                              </w:divBdr>
                                              <w:divsChild>
                                                <w:div w:id="250894360">
                                                  <w:marLeft w:val="0"/>
                                                  <w:marRight w:val="0"/>
                                                  <w:marTop w:val="120"/>
                                                  <w:marBottom w:val="0"/>
                                                  <w:divBdr>
                                                    <w:top w:val="none" w:sz="0" w:space="0" w:color="auto"/>
                                                    <w:left w:val="none" w:sz="0" w:space="0" w:color="auto"/>
                                                    <w:bottom w:val="none" w:sz="0" w:space="0" w:color="auto"/>
                                                    <w:right w:val="none" w:sz="0" w:space="0" w:color="auto"/>
                                                  </w:divBdr>
                                                  <w:divsChild>
                                                    <w:div w:id="1736200622">
                                                      <w:marLeft w:val="0"/>
                                                      <w:marRight w:val="0"/>
                                                      <w:marTop w:val="0"/>
                                                      <w:marBottom w:val="0"/>
                                                      <w:divBdr>
                                                        <w:top w:val="none" w:sz="0" w:space="0" w:color="auto"/>
                                                        <w:left w:val="none" w:sz="0" w:space="0" w:color="auto"/>
                                                        <w:bottom w:val="none" w:sz="0" w:space="0" w:color="auto"/>
                                                        <w:right w:val="none" w:sz="0" w:space="0" w:color="auto"/>
                                                      </w:divBdr>
                                                      <w:divsChild>
                                                        <w:div w:id="1043674263">
                                                          <w:marLeft w:val="0"/>
                                                          <w:marRight w:val="0"/>
                                                          <w:marTop w:val="0"/>
                                                          <w:marBottom w:val="0"/>
                                                          <w:divBdr>
                                                            <w:top w:val="none" w:sz="0" w:space="0" w:color="auto"/>
                                                            <w:left w:val="none" w:sz="0" w:space="0" w:color="auto"/>
                                                            <w:bottom w:val="none" w:sz="0" w:space="0" w:color="auto"/>
                                                            <w:right w:val="none" w:sz="0" w:space="0" w:color="auto"/>
                                                          </w:divBdr>
                                                        </w:div>
                                                        <w:div w:id="391778788">
                                                          <w:marLeft w:val="0"/>
                                                          <w:marRight w:val="0"/>
                                                          <w:marTop w:val="0"/>
                                                          <w:marBottom w:val="0"/>
                                                          <w:divBdr>
                                                            <w:top w:val="none" w:sz="0" w:space="0" w:color="auto"/>
                                                            <w:left w:val="none" w:sz="0" w:space="0" w:color="auto"/>
                                                            <w:bottom w:val="none" w:sz="0" w:space="0" w:color="auto"/>
                                                            <w:right w:val="none" w:sz="0" w:space="0" w:color="auto"/>
                                                          </w:divBdr>
                                                        </w:div>
                                                        <w:div w:id="1374771643">
                                                          <w:marLeft w:val="0"/>
                                                          <w:marRight w:val="0"/>
                                                          <w:marTop w:val="0"/>
                                                          <w:marBottom w:val="0"/>
                                                          <w:divBdr>
                                                            <w:top w:val="none" w:sz="0" w:space="0" w:color="auto"/>
                                                            <w:left w:val="none" w:sz="0" w:space="0" w:color="auto"/>
                                                            <w:bottom w:val="none" w:sz="0" w:space="0" w:color="auto"/>
                                                            <w:right w:val="none" w:sz="0" w:space="0" w:color="auto"/>
                                                          </w:divBdr>
                                                        </w:div>
                                                        <w:div w:id="224532453">
                                                          <w:marLeft w:val="0"/>
                                                          <w:marRight w:val="0"/>
                                                          <w:marTop w:val="0"/>
                                                          <w:marBottom w:val="0"/>
                                                          <w:divBdr>
                                                            <w:top w:val="none" w:sz="0" w:space="0" w:color="auto"/>
                                                            <w:left w:val="none" w:sz="0" w:space="0" w:color="auto"/>
                                                            <w:bottom w:val="none" w:sz="0" w:space="0" w:color="auto"/>
                                                            <w:right w:val="none" w:sz="0" w:space="0" w:color="auto"/>
                                                          </w:divBdr>
                                                        </w:div>
                                                        <w:div w:id="867177869">
                                                          <w:marLeft w:val="0"/>
                                                          <w:marRight w:val="0"/>
                                                          <w:marTop w:val="0"/>
                                                          <w:marBottom w:val="0"/>
                                                          <w:divBdr>
                                                            <w:top w:val="none" w:sz="0" w:space="0" w:color="auto"/>
                                                            <w:left w:val="none" w:sz="0" w:space="0" w:color="auto"/>
                                                            <w:bottom w:val="none" w:sz="0" w:space="0" w:color="auto"/>
                                                            <w:right w:val="none" w:sz="0" w:space="0" w:color="auto"/>
                                                          </w:divBdr>
                                                        </w:div>
                                                        <w:div w:id="1124229305">
                                                          <w:marLeft w:val="0"/>
                                                          <w:marRight w:val="0"/>
                                                          <w:marTop w:val="0"/>
                                                          <w:marBottom w:val="0"/>
                                                          <w:divBdr>
                                                            <w:top w:val="none" w:sz="0" w:space="0" w:color="auto"/>
                                                            <w:left w:val="none" w:sz="0" w:space="0" w:color="auto"/>
                                                            <w:bottom w:val="none" w:sz="0" w:space="0" w:color="auto"/>
                                                            <w:right w:val="none" w:sz="0" w:space="0" w:color="auto"/>
                                                          </w:divBdr>
                                                        </w:div>
                                                        <w:div w:id="1313099411">
                                                          <w:marLeft w:val="0"/>
                                                          <w:marRight w:val="0"/>
                                                          <w:marTop w:val="0"/>
                                                          <w:marBottom w:val="0"/>
                                                          <w:divBdr>
                                                            <w:top w:val="none" w:sz="0" w:space="0" w:color="auto"/>
                                                            <w:left w:val="none" w:sz="0" w:space="0" w:color="auto"/>
                                                            <w:bottom w:val="none" w:sz="0" w:space="0" w:color="auto"/>
                                                            <w:right w:val="none" w:sz="0" w:space="0" w:color="auto"/>
                                                          </w:divBdr>
                                                        </w:div>
                                                        <w:div w:id="1808162575">
                                                          <w:marLeft w:val="0"/>
                                                          <w:marRight w:val="0"/>
                                                          <w:marTop w:val="0"/>
                                                          <w:marBottom w:val="0"/>
                                                          <w:divBdr>
                                                            <w:top w:val="none" w:sz="0" w:space="0" w:color="auto"/>
                                                            <w:left w:val="none" w:sz="0" w:space="0" w:color="auto"/>
                                                            <w:bottom w:val="none" w:sz="0" w:space="0" w:color="auto"/>
                                                            <w:right w:val="none" w:sz="0" w:space="0" w:color="auto"/>
                                                          </w:divBdr>
                                                        </w:div>
                                                        <w:div w:id="1649478018">
                                                          <w:marLeft w:val="0"/>
                                                          <w:marRight w:val="0"/>
                                                          <w:marTop w:val="0"/>
                                                          <w:marBottom w:val="0"/>
                                                          <w:divBdr>
                                                            <w:top w:val="none" w:sz="0" w:space="0" w:color="auto"/>
                                                            <w:left w:val="none" w:sz="0" w:space="0" w:color="auto"/>
                                                            <w:bottom w:val="none" w:sz="0" w:space="0" w:color="auto"/>
                                                            <w:right w:val="none" w:sz="0" w:space="0" w:color="auto"/>
                                                          </w:divBdr>
                                                        </w:div>
                                                        <w:div w:id="1051730141">
                                                          <w:marLeft w:val="0"/>
                                                          <w:marRight w:val="0"/>
                                                          <w:marTop w:val="0"/>
                                                          <w:marBottom w:val="0"/>
                                                          <w:divBdr>
                                                            <w:top w:val="none" w:sz="0" w:space="0" w:color="auto"/>
                                                            <w:left w:val="none" w:sz="0" w:space="0" w:color="auto"/>
                                                            <w:bottom w:val="none" w:sz="0" w:space="0" w:color="auto"/>
                                                            <w:right w:val="none" w:sz="0" w:space="0" w:color="auto"/>
                                                          </w:divBdr>
                                                        </w:div>
                                                        <w:div w:id="1169634626">
                                                          <w:marLeft w:val="0"/>
                                                          <w:marRight w:val="0"/>
                                                          <w:marTop w:val="0"/>
                                                          <w:marBottom w:val="0"/>
                                                          <w:divBdr>
                                                            <w:top w:val="none" w:sz="0" w:space="0" w:color="auto"/>
                                                            <w:left w:val="none" w:sz="0" w:space="0" w:color="auto"/>
                                                            <w:bottom w:val="none" w:sz="0" w:space="0" w:color="auto"/>
                                                            <w:right w:val="none" w:sz="0" w:space="0" w:color="auto"/>
                                                          </w:divBdr>
                                                        </w:div>
                                                        <w:div w:id="749155909">
                                                          <w:marLeft w:val="0"/>
                                                          <w:marRight w:val="0"/>
                                                          <w:marTop w:val="0"/>
                                                          <w:marBottom w:val="0"/>
                                                          <w:divBdr>
                                                            <w:top w:val="none" w:sz="0" w:space="0" w:color="auto"/>
                                                            <w:left w:val="none" w:sz="0" w:space="0" w:color="auto"/>
                                                            <w:bottom w:val="none" w:sz="0" w:space="0" w:color="auto"/>
                                                            <w:right w:val="none" w:sz="0" w:space="0" w:color="auto"/>
                                                          </w:divBdr>
                                                        </w:div>
                                                        <w:div w:id="74204008">
                                                          <w:marLeft w:val="0"/>
                                                          <w:marRight w:val="0"/>
                                                          <w:marTop w:val="0"/>
                                                          <w:marBottom w:val="0"/>
                                                          <w:divBdr>
                                                            <w:top w:val="none" w:sz="0" w:space="0" w:color="auto"/>
                                                            <w:left w:val="none" w:sz="0" w:space="0" w:color="auto"/>
                                                            <w:bottom w:val="none" w:sz="0" w:space="0" w:color="auto"/>
                                                            <w:right w:val="none" w:sz="0" w:space="0" w:color="auto"/>
                                                          </w:divBdr>
                                                        </w:div>
                                                        <w:div w:id="139422335">
                                                          <w:marLeft w:val="0"/>
                                                          <w:marRight w:val="0"/>
                                                          <w:marTop w:val="0"/>
                                                          <w:marBottom w:val="0"/>
                                                          <w:divBdr>
                                                            <w:top w:val="none" w:sz="0" w:space="0" w:color="auto"/>
                                                            <w:left w:val="none" w:sz="0" w:space="0" w:color="auto"/>
                                                            <w:bottom w:val="none" w:sz="0" w:space="0" w:color="auto"/>
                                                            <w:right w:val="none" w:sz="0" w:space="0" w:color="auto"/>
                                                          </w:divBdr>
                                                        </w:div>
                                                        <w:div w:id="648362305">
                                                          <w:marLeft w:val="0"/>
                                                          <w:marRight w:val="0"/>
                                                          <w:marTop w:val="0"/>
                                                          <w:marBottom w:val="0"/>
                                                          <w:divBdr>
                                                            <w:top w:val="none" w:sz="0" w:space="0" w:color="auto"/>
                                                            <w:left w:val="none" w:sz="0" w:space="0" w:color="auto"/>
                                                            <w:bottom w:val="none" w:sz="0" w:space="0" w:color="auto"/>
                                                            <w:right w:val="none" w:sz="0" w:space="0" w:color="auto"/>
                                                          </w:divBdr>
                                                        </w:div>
                                                        <w:div w:id="431975447">
                                                          <w:marLeft w:val="0"/>
                                                          <w:marRight w:val="0"/>
                                                          <w:marTop w:val="0"/>
                                                          <w:marBottom w:val="0"/>
                                                          <w:divBdr>
                                                            <w:top w:val="none" w:sz="0" w:space="0" w:color="auto"/>
                                                            <w:left w:val="none" w:sz="0" w:space="0" w:color="auto"/>
                                                            <w:bottom w:val="none" w:sz="0" w:space="0" w:color="auto"/>
                                                            <w:right w:val="none" w:sz="0" w:space="0" w:color="auto"/>
                                                          </w:divBdr>
                                                        </w:div>
                                                        <w:div w:id="1276715987">
                                                          <w:marLeft w:val="0"/>
                                                          <w:marRight w:val="0"/>
                                                          <w:marTop w:val="0"/>
                                                          <w:marBottom w:val="0"/>
                                                          <w:divBdr>
                                                            <w:top w:val="none" w:sz="0" w:space="0" w:color="auto"/>
                                                            <w:left w:val="none" w:sz="0" w:space="0" w:color="auto"/>
                                                            <w:bottom w:val="none" w:sz="0" w:space="0" w:color="auto"/>
                                                            <w:right w:val="none" w:sz="0" w:space="0" w:color="auto"/>
                                                          </w:divBdr>
                                                        </w:div>
                                                        <w:div w:id="1470397047">
                                                          <w:marLeft w:val="0"/>
                                                          <w:marRight w:val="0"/>
                                                          <w:marTop w:val="0"/>
                                                          <w:marBottom w:val="0"/>
                                                          <w:divBdr>
                                                            <w:top w:val="none" w:sz="0" w:space="0" w:color="auto"/>
                                                            <w:left w:val="none" w:sz="0" w:space="0" w:color="auto"/>
                                                            <w:bottom w:val="none" w:sz="0" w:space="0" w:color="auto"/>
                                                            <w:right w:val="none" w:sz="0" w:space="0" w:color="auto"/>
                                                          </w:divBdr>
                                                        </w:div>
                                                        <w:div w:id="1450859837">
                                                          <w:marLeft w:val="0"/>
                                                          <w:marRight w:val="0"/>
                                                          <w:marTop w:val="0"/>
                                                          <w:marBottom w:val="0"/>
                                                          <w:divBdr>
                                                            <w:top w:val="none" w:sz="0" w:space="0" w:color="auto"/>
                                                            <w:left w:val="none" w:sz="0" w:space="0" w:color="auto"/>
                                                            <w:bottom w:val="none" w:sz="0" w:space="0" w:color="auto"/>
                                                            <w:right w:val="none" w:sz="0" w:space="0" w:color="auto"/>
                                                          </w:divBdr>
                                                        </w:div>
                                                        <w:div w:id="394277083">
                                                          <w:marLeft w:val="0"/>
                                                          <w:marRight w:val="0"/>
                                                          <w:marTop w:val="0"/>
                                                          <w:marBottom w:val="0"/>
                                                          <w:divBdr>
                                                            <w:top w:val="none" w:sz="0" w:space="0" w:color="auto"/>
                                                            <w:left w:val="none" w:sz="0" w:space="0" w:color="auto"/>
                                                            <w:bottom w:val="none" w:sz="0" w:space="0" w:color="auto"/>
                                                            <w:right w:val="none" w:sz="0" w:space="0" w:color="auto"/>
                                                          </w:divBdr>
                                                        </w:div>
                                                        <w:div w:id="1642882379">
                                                          <w:marLeft w:val="0"/>
                                                          <w:marRight w:val="0"/>
                                                          <w:marTop w:val="0"/>
                                                          <w:marBottom w:val="0"/>
                                                          <w:divBdr>
                                                            <w:top w:val="none" w:sz="0" w:space="0" w:color="auto"/>
                                                            <w:left w:val="none" w:sz="0" w:space="0" w:color="auto"/>
                                                            <w:bottom w:val="none" w:sz="0" w:space="0" w:color="auto"/>
                                                            <w:right w:val="none" w:sz="0" w:space="0" w:color="auto"/>
                                                          </w:divBdr>
                                                        </w:div>
                                                        <w:div w:id="475684510">
                                                          <w:marLeft w:val="0"/>
                                                          <w:marRight w:val="0"/>
                                                          <w:marTop w:val="0"/>
                                                          <w:marBottom w:val="0"/>
                                                          <w:divBdr>
                                                            <w:top w:val="none" w:sz="0" w:space="0" w:color="auto"/>
                                                            <w:left w:val="none" w:sz="0" w:space="0" w:color="auto"/>
                                                            <w:bottom w:val="none" w:sz="0" w:space="0" w:color="auto"/>
                                                            <w:right w:val="none" w:sz="0" w:space="0" w:color="auto"/>
                                                          </w:divBdr>
                                                        </w:div>
                                                        <w:div w:id="1932620915">
                                                          <w:marLeft w:val="0"/>
                                                          <w:marRight w:val="0"/>
                                                          <w:marTop w:val="0"/>
                                                          <w:marBottom w:val="0"/>
                                                          <w:divBdr>
                                                            <w:top w:val="none" w:sz="0" w:space="0" w:color="auto"/>
                                                            <w:left w:val="none" w:sz="0" w:space="0" w:color="auto"/>
                                                            <w:bottom w:val="none" w:sz="0" w:space="0" w:color="auto"/>
                                                            <w:right w:val="none" w:sz="0" w:space="0" w:color="auto"/>
                                                          </w:divBdr>
                                                        </w:div>
                                                        <w:div w:id="230586244">
                                                          <w:marLeft w:val="0"/>
                                                          <w:marRight w:val="0"/>
                                                          <w:marTop w:val="0"/>
                                                          <w:marBottom w:val="0"/>
                                                          <w:divBdr>
                                                            <w:top w:val="none" w:sz="0" w:space="0" w:color="auto"/>
                                                            <w:left w:val="none" w:sz="0" w:space="0" w:color="auto"/>
                                                            <w:bottom w:val="none" w:sz="0" w:space="0" w:color="auto"/>
                                                            <w:right w:val="none" w:sz="0" w:space="0" w:color="auto"/>
                                                          </w:divBdr>
                                                        </w:div>
                                                        <w:div w:id="461118794">
                                                          <w:marLeft w:val="0"/>
                                                          <w:marRight w:val="0"/>
                                                          <w:marTop w:val="0"/>
                                                          <w:marBottom w:val="0"/>
                                                          <w:divBdr>
                                                            <w:top w:val="none" w:sz="0" w:space="0" w:color="auto"/>
                                                            <w:left w:val="none" w:sz="0" w:space="0" w:color="auto"/>
                                                            <w:bottom w:val="none" w:sz="0" w:space="0" w:color="auto"/>
                                                            <w:right w:val="none" w:sz="0" w:space="0" w:color="auto"/>
                                                          </w:divBdr>
                                                        </w:div>
                                                        <w:div w:id="1083407117">
                                                          <w:marLeft w:val="0"/>
                                                          <w:marRight w:val="0"/>
                                                          <w:marTop w:val="0"/>
                                                          <w:marBottom w:val="0"/>
                                                          <w:divBdr>
                                                            <w:top w:val="none" w:sz="0" w:space="0" w:color="auto"/>
                                                            <w:left w:val="none" w:sz="0" w:space="0" w:color="auto"/>
                                                            <w:bottom w:val="none" w:sz="0" w:space="0" w:color="auto"/>
                                                            <w:right w:val="none" w:sz="0" w:space="0" w:color="auto"/>
                                                          </w:divBdr>
                                                        </w:div>
                                                        <w:div w:id="1208757423">
                                                          <w:marLeft w:val="0"/>
                                                          <w:marRight w:val="0"/>
                                                          <w:marTop w:val="0"/>
                                                          <w:marBottom w:val="0"/>
                                                          <w:divBdr>
                                                            <w:top w:val="none" w:sz="0" w:space="0" w:color="auto"/>
                                                            <w:left w:val="none" w:sz="0" w:space="0" w:color="auto"/>
                                                            <w:bottom w:val="none" w:sz="0" w:space="0" w:color="auto"/>
                                                            <w:right w:val="none" w:sz="0" w:space="0" w:color="auto"/>
                                                          </w:divBdr>
                                                        </w:div>
                                                        <w:div w:id="1319382672">
                                                          <w:marLeft w:val="0"/>
                                                          <w:marRight w:val="0"/>
                                                          <w:marTop w:val="0"/>
                                                          <w:marBottom w:val="0"/>
                                                          <w:divBdr>
                                                            <w:top w:val="none" w:sz="0" w:space="0" w:color="auto"/>
                                                            <w:left w:val="none" w:sz="0" w:space="0" w:color="auto"/>
                                                            <w:bottom w:val="none" w:sz="0" w:space="0" w:color="auto"/>
                                                            <w:right w:val="none" w:sz="0" w:space="0" w:color="auto"/>
                                                          </w:divBdr>
                                                        </w:div>
                                                        <w:div w:id="1801459639">
                                                          <w:marLeft w:val="0"/>
                                                          <w:marRight w:val="0"/>
                                                          <w:marTop w:val="0"/>
                                                          <w:marBottom w:val="0"/>
                                                          <w:divBdr>
                                                            <w:top w:val="none" w:sz="0" w:space="0" w:color="auto"/>
                                                            <w:left w:val="none" w:sz="0" w:space="0" w:color="auto"/>
                                                            <w:bottom w:val="none" w:sz="0" w:space="0" w:color="auto"/>
                                                            <w:right w:val="none" w:sz="0" w:space="0" w:color="auto"/>
                                                          </w:divBdr>
                                                        </w:div>
                                                        <w:div w:id="1676296849">
                                                          <w:marLeft w:val="0"/>
                                                          <w:marRight w:val="0"/>
                                                          <w:marTop w:val="0"/>
                                                          <w:marBottom w:val="0"/>
                                                          <w:divBdr>
                                                            <w:top w:val="none" w:sz="0" w:space="0" w:color="auto"/>
                                                            <w:left w:val="none" w:sz="0" w:space="0" w:color="auto"/>
                                                            <w:bottom w:val="none" w:sz="0" w:space="0" w:color="auto"/>
                                                            <w:right w:val="none" w:sz="0" w:space="0" w:color="auto"/>
                                                          </w:divBdr>
                                                        </w:div>
                                                        <w:div w:id="1461725456">
                                                          <w:marLeft w:val="0"/>
                                                          <w:marRight w:val="0"/>
                                                          <w:marTop w:val="0"/>
                                                          <w:marBottom w:val="0"/>
                                                          <w:divBdr>
                                                            <w:top w:val="none" w:sz="0" w:space="0" w:color="auto"/>
                                                            <w:left w:val="none" w:sz="0" w:space="0" w:color="auto"/>
                                                            <w:bottom w:val="none" w:sz="0" w:space="0" w:color="auto"/>
                                                            <w:right w:val="none" w:sz="0" w:space="0" w:color="auto"/>
                                                          </w:divBdr>
                                                        </w:div>
                                                        <w:div w:id="1422994484">
                                                          <w:marLeft w:val="0"/>
                                                          <w:marRight w:val="0"/>
                                                          <w:marTop w:val="0"/>
                                                          <w:marBottom w:val="0"/>
                                                          <w:divBdr>
                                                            <w:top w:val="none" w:sz="0" w:space="0" w:color="auto"/>
                                                            <w:left w:val="none" w:sz="0" w:space="0" w:color="auto"/>
                                                            <w:bottom w:val="none" w:sz="0" w:space="0" w:color="auto"/>
                                                            <w:right w:val="none" w:sz="0" w:space="0" w:color="auto"/>
                                                          </w:divBdr>
                                                        </w:div>
                                                        <w:div w:id="1444836328">
                                                          <w:marLeft w:val="0"/>
                                                          <w:marRight w:val="0"/>
                                                          <w:marTop w:val="0"/>
                                                          <w:marBottom w:val="0"/>
                                                          <w:divBdr>
                                                            <w:top w:val="none" w:sz="0" w:space="0" w:color="auto"/>
                                                            <w:left w:val="none" w:sz="0" w:space="0" w:color="auto"/>
                                                            <w:bottom w:val="none" w:sz="0" w:space="0" w:color="auto"/>
                                                            <w:right w:val="none" w:sz="0" w:space="0" w:color="auto"/>
                                                          </w:divBdr>
                                                        </w:div>
                                                        <w:div w:id="767164905">
                                                          <w:marLeft w:val="0"/>
                                                          <w:marRight w:val="0"/>
                                                          <w:marTop w:val="0"/>
                                                          <w:marBottom w:val="0"/>
                                                          <w:divBdr>
                                                            <w:top w:val="none" w:sz="0" w:space="0" w:color="auto"/>
                                                            <w:left w:val="none" w:sz="0" w:space="0" w:color="auto"/>
                                                            <w:bottom w:val="none" w:sz="0" w:space="0" w:color="auto"/>
                                                            <w:right w:val="none" w:sz="0" w:space="0" w:color="auto"/>
                                                          </w:divBdr>
                                                        </w:div>
                                                        <w:div w:id="1154763323">
                                                          <w:marLeft w:val="0"/>
                                                          <w:marRight w:val="0"/>
                                                          <w:marTop w:val="0"/>
                                                          <w:marBottom w:val="0"/>
                                                          <w:divBdr>
                                                            <w:top w:val="none" w:sz="0" w:space="0" w:color="auto"/>
                                                            <w:left w:val="none" w:sz="0" w:space="0" w:color="auto"/>
                                                            <w:bottom w:val="none" w:sz="0" w:space="0" w:color="auto"/>
                                                            <w:right w:val="none" w:sz="0" w:space="0" w:color="auto"/>
                                                          </w:divBdr>
                                                        </w:div>
                                                        <w:div w:id="1585451059">
                                                          <w:marLeft w:val="0"/>
                                                          <w:marRight w:val="0"/>
                                                          <w:marTop w:val="0"/>
                                                          <w:marBottom w:val="0"/>
                                                          <w:divBdr>
                                                            <w:top w:val="none" w:sz="0" w:space="0" w:color="auto"/>
                                                            <w:left w:val="none" w:sz="0" w:space="0" w:color="auto"/>
                                                            <w:bottom w:val="none" w:sz="0" w:space="0" w:color="auto"/>
                                                            <w:right w:val="none" w:sz="0" w:space="0" w:color="auto"/>
                                                          </w:divBdr>
                                                        </w:div>
                                                        <w:div w:id="1888833445">
                                                          <w:marLeft w:val="0"/>
                                                          <w:marRight w:val="0"/>
                                                          <w:marTop w:val="0"/>
                                                          <w:marBottom w:val="0"/>
                                                          <w:divBdr>
                                                            <w:top w:val="none" w:sz="0" w:space="0" w:color="auto"/>
                                                            <w:left w:val="none" w:sz="0" w:space="0" w:color="auto"/>
                                                            <w:bottom w:val="none" w:sz="0" w:space="0" w:color="auto"/>
                                                            <w:right w:val="none" w:sz="0" w:space="0" w:color="auto"/>
                                                          </w:divBdr>
                                                        </w:div>
                                                        <w:div w:id="427039967">
                                                          <w:marLeft w:val="0"/>
                                                          <w:marRight w:val="0"/>
                                                          <w:marTop w:val="0"/>
                                                          <w:marBottom w:val="0"/>
                                                          <w:divBdr>
                                                            <w:top w:val="none" w:sz="0" w:space="0" w:color="auto"/>
                                                            <w:left w:val="none" w:sz="0" w:space="0" w:color="auto"/>
                                                            <w:bottom w:val="none" w:sz="0" w:space="0" w:color="auto"/>
                                                            <w:right w:val="none" w:sz="0" w:space="0" w:color="auto"/>
                                                          </w:divBdr>
                                                        </w:div>
                                                        <w:div w:id="796988773">
                                                          <w:marLeft w:val="0"/>
                                                          <w:marRight w:val="0"/>
                                                          <w:marTop w:val="0"/>
                                                          <w:marBottom w:val="0"/>
                                                          <w:divBdr>
                                                            <w:top w:val="none" w:sz="0" w:space="0" w:color="auto"/>
                                                            <w:left w:val="none" w:sz="0" w:space="0" w:color="auto"/>
                                                            <w:bottom w:val="none" w:sz="0" w:space="0" w:color="auto"/>
                                                            <w:right w:val="none" w:sz="0" w:space="0" w:color="auto"/>
                                                          </w:divBdr>
                                                        </w:div>
                                                        <w:div w:id="1627004937">
                                                          <w:marLeft w:val="0"/>
                                                          <w:marRight w:val="0"/>
                                                          <w:marTop w:val="0"/>
                                                          <w:marBottom w:val="0"/>
                                                          <w:divBdr>
                                                            <w:top w:val="none" w:sz="0" w:space="0" w:color="auto"/>
                                                            <w:left w:val="none" w:sz="0" w:space="0" w:color="auto"/>
                                                            <w:bottom w:val="none" w:sz="0" w:space="0" w:color="auto"/>
                                                            <w:right w:val="none" w:sz="0" w:space="0" w:color="auto"/>
                                                          </w:divBdr>
                                                        </w:div>
                                                        <w:div w:id="190725320">
                                                          <w:marLeft w:val="0"/>
                                                          <w:marRight w:val="0"/>
                                                          <w:marTop w:val="0"/>
                                                          <w:marBottom w:val="0"/>
                                                          <w:divBdr>
                                                            <w:top w:val="none" w:sz="0" w:space="0" w:color="auto"/>
                                                            <w:left w:val="none" w:sz="0" w:space="0" w:color="auto"/>
                                                            <w:bottom w:val="none" w:sz="0" w:space="0" w:color="auto"/>
                                                            <w:right w:val="none" w:sz="0" w:space="0" w:color="auto"/>
                                                          </w:divBdr>
                                                        </w:div>
                                                        <w:div w:id="1784573875">
                                                          <w:marLeft w:val="0"/>
                                                          <w:marRight w:val="0"/>
                                                          <w:marTop w:val="0"/>
                                                          <w:marBottom w:val="0"/>
                                                          <w:divBdr>
                                                            <w:top w:val="none" w:sz="0" w:space="0" w:color="auto"/>
                                                            <w:left w:val="none" w:sz="0" w:space="0" w:color="auto"/>
                                                            <w:bottom w:val="none" w:sz="0" w:space="0" w:color="auto"/>
                                                            <w:right w:val="none" w:sz="0" w:space="0" w:color="auto"/>
                                                          </w:divBdr>
                                                        </w:div>
                                                        <w:div w:id="1509902659">
                                                          <w:marLeft w:val="0"/>
                                                          <w:marRight w:val="0"/>
                                                          <w:marTop w:val="0"/>
                                                          <w:marBottom w:val="0"/>
                                                          <w:divBdr>
                                                            <w:top w:val="none" w:sz="0" w:space="0" w:color="auto"/>
                                                            <w:left w:val="none" w:sz="0" w:space="0" w:color="auto"/>
                                                            <w:bottom w:val="none" w:sz="0" w:space="0" w:color="auto"/>
                                                            <w:right w:val="none" w:sz="0" w:space="0" w:color="auto"/>
                                                          </w:divBdr>
                                                        </w:div>
                                                        <w:div w:id="50752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840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16509213">
                                  <w:marLeft w:val="0"/>
                                  <w:marRight w:val="0"/>
                                  <w:marTop w:val="330"/>
                                  <w:marBottom w:val="330"/>
                                  <w:divBdr>
                                    <w:top w:val="none" w:sz="0" w:space="0" w:color="auto"/>
                                    <w:left w:val="none" w:sz="0" w:space="0" w:color="auto"/>
                                    <w:bottom w:val="none" w:sz="0" w:space="0" w:color="auto"/>
                                    <w:right w:val="none" w:sz="0" w:space="0" w:color="auto"/>
                                  </w:divBdr>
                                  <w:divsChild>
                                    <w:div w:id="1645356527">
                                      <w:marLeft w:val="0"/>
                                      <w:marRight w:val="0"/>
                                      <w:marTop w:val="0"/>
                                      <w:marBottom w:val="0"/>
                                      <w:divBdr>
                                        <w:top w:val="none" w:sz="0" w:space="0" w:color="auto"/>
                                        <w:left w:val="none" w:sz="0" w:space="0" w:color="auto"/>
                                        <w:bottom w:val="none" w:sz="0" w:space="0" w:color="auto"/>
                                        <w:right w:val="none" w:sz="0" w:space="0" w:color="auto"/>
                                      </w:divBdr>
                                      <w:divsChild>
                                        <w:div w:id="959845246">
                                          <w:marLeft w:val="0"/>
                                          <w:marRight w:val="0"/>
                                          <w:marTop w:val="0"/>
                                          <w:marBottom w:val="0"/>
                                          <w:divBdr>
                                            <w:top w:val="none" w:sz="0" w:space="0" w:color="auto"/>
                                            <w:left w:val="none" w:sz="0" w:space="0" w:color="auto"/>
                                            <w:bottom w:val="none" w:sz="0" w:space="0" w:color="auto"/>
                                            <w:right w:val="none" w:sz="0" w:space="0" w:color="auto"/>
                                          </w:divBdr>
                                          <w:divsChild>
                                            <w:div w:id="1139834691">
                                              <w:marLeft w:val="0"/>
                                              <w:marRight w:val="0"/>
                                              <w:marTop w:val="0"/>
                                              <w:marBottom w:val="0"/>
                                              <w:divBdr>
                                                <w:top w:val="none" w:sz="0" w:space="0" w:color="auto"/>
                                                <w:left w:val="none" w:sz="0" w:space="0" w:color="auto"/>
                                                <w:bottom w:val="none" w:sz="0" w:space="0" w:color="auto"/>
                                                <w:right w:val="none" w:sz="0" w:space="0" w:color="auto"/>
                                              </w:divBdr>
                                            </w:div>
                                            <w:div w:id="180993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155268">
                                  <w:marLeft w:val="0"/>
                                  <w:marRight w:val="450"/>
                                  <w:marTop w:val="45"/>
                                  <w:marBottom w:val="345"/>
                                  <w:divBdr>
                                    <w:top w:val="none" w:sz="0" w:space="0" w:color="auto"/>
                                    <w:left w:val="none" w:sz="0" w:space="0" w:color="auto"/>
                                    <w:bottom w:val="none" w:sz="0" w:space="0" w:color="auto"/>
                                    <w:right w:val="none" w:sz="0" w:space="0" w:color="auto"/>
                                  </w:divBdr>
                                  <w:divsChild>
                                    <w:div w:id="535124307">
                                      <w:marLeft w:val="0"/>
                                      <w:marRight w:val="0"/>
                                      <w:marTop w:val="0"/>
                                      <w:marBottom w:val="0"/>
                                      <w:divBdr>
                                        <w:top w:val="none" w:sz="0" w:space="0" w:color="auto"/>
                                        <w:left w:val="none" w:sz="0" w:space="0" w:color="auto"/>
                                        <w:bottom w:val="none" w:sz="0" w:space="0" w:color="auto"/>
                                        <w:right w:val="none" w:sz="0" w:space="0" w:color="auto"/>
                                      </w:divBdr>
                                      <w:divsChild>
                                        <w:div w:id="110629740">
                                          <w:marLeft w:val="0"/>
                                          <w:marRight w:val="0"/>
                                          <w:marTop w:val="0"/>
                                          <w:marBottom w:val="0"/>
                                          <w:divBdr>
                                            <w:top w:val="none" w:sz="0" w:space="0" w:color="auto"/>
                                            <w:left w:val="none" w:sz="0" w:space="0" w:color="auto"/>
                                            <w:bottom w:val="none" w:sz="0" w:space="0" w:color="auto"/>
                                            <w:right w:val="none" w:sz="0" w:space="0" w:color="auto"/>
                                          </w:divBdr>
                                          <w:divsChild>
                                            <w:div w:id="1662469482">
                                              <w:marLeft w:val="0"/>
                                              <w:marRight w:val="0"/>
                                              <w:marTop w:val="0"/>
                                              <w:marBottom w:val="120"/>
                                              <w:divBdr>
                                                <w:top w:val="single" w:sz="6" w:space="0" w:color="DADADA"/>
                                                <w:left w:val="none" w:sz="0" w:space="0" w:color="auto"/>
                                                <w:bottom w:val="none" w:sz="0" w:space="0" w:color="auto"/>
                                                <w:right w:val="none" w:sz="0" w:space="0" w:color="auto"/>
                                              </w:divBdr>
                                            </w:div>
                                          </w:divsChild>
                                        </w:div>
                                        <w:div w:id="1711880050">
                                          <w:marLeft w:val="0"/>
                                          <w:marRight w:val="0"/>
                                          <w:marTop w:val="0"/>
                                          <w:marBottom w:val="105"/>
                                          <w:divBdr>
                                            <w:top w:val="none" w:sz="0" w:space="0" w:color="auto"/>
                                            <w:left w:val="none" w:sz="0" w:space="0" w:color="auto"/>
                                            <w:bottom w:val="none" w:sz="0" w:space="0" w:color="auto"/>
                                            <w:right w:val="none" w:sz="0" w:space="0" w:color="auto"/>
                                          </w:divBdr>
                                          <w:divsChild>
                                            <w:div w:id="376781837">
                                              <w:marLeft w:val="0"/>
                                              <w:marRight w:val="0"/>
                                              <w:marTop w:val="0"/>
                                              <w:marBottom w:val="0"/>
                                              <w:divBdr>
                                                <w:top w:val="none" w:sz="0" w:space="0" w:color="auto"/>
                                                <w:left w:val="none" w:sz="0" w:space="0" w:color="auto"/>
                                                <w:bottom w:val="none" w:sz="0" w:space="0" w:color="auto"/>
                                                <w:right w:val="none" w:sz="0" w:space="0" w:color="auto"/>
                                              </w:divBdr>
                                              <w:divsChild>
                                                <w:div w:id="600916427">
                                                  <w:marLeft w:val="0"/>
                                                  <w:marRight w:val="0"/>
                                                  <w:marTop w:val="0"/>
                                                  <w:marBottom w:val="0"/>
                                                  <w:divBdr>
                                                    <w:top w:val="none" w:sz="0" w:space="0" w:color="auto"/>
                                                    <w:left w:val="none" w:sz="0" w:space="0" w:color="auto"/>
                                                    <w:bottom w:val="none" w:sz="0" w:space="0" w:color="auto"/>
                                                    <w:right w:val="none" w:sz="0" w:space="0" w:color="auto"/>
                                                  </w:divBdr>
                                                  <w:divsChild>
                                                    <w:div w:id="1135639561">
                                                      <w:marLeft w:val="0"/>
                                                      <w:marRight w:val="0"/>
                                                      <w:marTop w:val="0"/>
                                                      <w:marBottom w:val="0"/>
                                                      <w:divBdr>
                                                        <w:top w:val="none" w:sz="0" w:space="0" w:color="auto"/>
                                                        <w:left w:val="none" w:sz="0" w:space="0" w:color="auto"/>
                                                        <w:bottom w:val="none" w:sz="0" w:space="0" w:color="auto"/>
                                                        <w:right w:val="none" w:sz="0" w:space="0" w:color="auto"/>
                                                      </w:divBdr>
                                                      <w:divsChild>
                                                        <w:div w:id="84327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quotes.wsj.com/JPM" TargetMode="External"/><Relationship Id="rId13" Type="http://schemas.openxmlformats.org/officeDocument/2006/relationships/hyperlink" Target="http://quotes.wsj.com/ALLY" TargetMode="External"/><Relationship Id="rId18" Type="http://schemas.openxmlformats.org/officeDocument/2006/relationships/hyperlink" Target="https://quotes.wsj.com/BAC?mod=chiclets" TargetMode="External"/><Relationship Id="rId26" Type="http://schemas.openxmlformats.org/officeDocument/2006/relationships/hyperlink" Target="https://quotes.wsj.com/STT?mod=chiclets" TargetMode="External"/><Relationship Id="rId3" Type="http://schemas.openxmlformats.org/officeDocument/2006/relationships/settings" Target="settings.xml"/><Relationship Id="rId21" Type="http://schemas.openxmlformats.org/officeDocument/2006/relationships/hyperlink" Target="https://www.wsj.com/articles/banks-golden-deposits-are-heading-out-the-door-1540200600?mod=article_inline" TargetMode="External"/><Relationship Id="rId7" Type="http://schemas.openxmlformats.org/officeDocument/2006/relationships/hyperlink" Target="https://www.wsj.com/articles/the-fed-raised-rates-dont-expect-the-same-for-your-bank-deposits-1489602140" TargetMode="External"/><Relationship Id="rId12" Type="http://schemas.openxmlformats.org/officeDocument/2006/relationships/hyperlink" Target="http://quotes.wsj.com/GS" TargetMode="External"/><Relationship Id="rId17" Type="http://schemas.openxmlformats.org/officeDocument/2006/relationships/hyperlink" Target="https://quotes.wsj.com/BAC" TargetMode="External"/><Relationship Id="rId25" Type="http://schemas.openxmlformats.org/officeDocument/2006/relationships/hyperlink" Target="https://quotes.wsj.com/STT"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https://quotes.wsj.com/WFC?mod=chiclets" TargetMode="External"/><Relationship Id="rId29" Type="http://schemas.openxmlformats.org/officeDocument/2006/relationships/hyperlink" Target="https://www.spglobal.com/marketintelligence/en/search?q=Banking&amp;fn=custom_ss_theme" TargetMode="External"/><Relationship Id="rId1" Type="http://schemas.openxmlformats.org/officeDocument/2006/relationships/numbering" Target="numbering.xml"/><Relationship Id="rId6" Type="http://schemas.openxmlformats.org/officeDocument/2006/relationships/hyperlink" Target="https://www.wsj.com/articles/when-rate-increases-get-less-sweet-for-banks-1490543837?tesla=y" TargetMode="External"/><Relationship Id="rId11" Type="http://schemas.openxmlformats.org/officeDocument/2006/relationships/hyperlink" Target="https://itunes.apple.com/us/podcast/id1046097777" TargetMode="External"/><Relationship Id="rId24" Type="http://schemas.openxmlformats.org/officeDocument/2006/relationships/hyperlink" Target="https://www.wsj.com/articles/banks-bounce-but-rates-still-exert-gravitational-pull-11571156376?mod=article_inline" TargetMode="External"/><Relationship Id="rId5" Type="http://schemas.openxmlformats.org/officeDocument/2006/relationships/hyperlink" Target="https://www.gobankingrates.com/banking/banks/types-bank-deposits/" TargetMode="External"/><Relationship Id="rId15" Type="http://schemas.openxmlformats.org/officeDocument/2006/relationships/hyperlink" Target="mailto:aaron.back@wsj.com" TargetMode="External"/><Relationship Id="rId23" Type="http://schemas.openxmlformats.org/officeDocument/2006/relationships/hyperlink" Target="https://quotes.wsj.com/JPM?mod=chiclets" TargetMode="External"/><Relationship Id="rId28" Type="http://schemas.openxmlformats.org/officeDocument/2006/relationships/image" Target="media/image4.png"/><Relationship Id="rId10" Type="http://schemas.openxmlformats.org/officeDocument/2006/relationships/image" Target="media/image1.jpeg"/><Relationship Id="rId19" Type="http://schemas.openxmlformats.org/officeDocument/2006/relationships/hyperlink" Target="https://quotes.wsj.com/WFC"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quotes.wsj.com/BAC" TargetMode="External"/><Relationship Id="rId14" Type="http://schemas.openxmlformats.org/officeDocument/2006/relationships/hyperlink" Target="http://quotes.wsj.com/COF" TargetMode="External"/><Relationship Id="rId22" Type="http://schemas.openxmlformats.org/officeDocument/2006/relationships/hyperlink" Target="https://quotes.wsj.com/JPM" TargetMode="External"/><Relationship Id="rId27" Type="http://schemas.openxmlformats.org/officeDocument/2006/relationships/image" Target="media/image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2361</Words>
  <Characters>13463</Characters>
  <Application>Microsoft Office Word</Application>
  <DocSecurity>0</DocSecurity>
  <Lines>112</Lines>
  <Paragraphs>31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vt:lpstr>When Rate Increases Get Less Sweet for Banks</vt:lpstr>
      <vt:lpstr>    Lenders haven’t felt pressure to raise deposit rates in response to Fed rate inc</vt:lpstr>
      <vt:lpstr>Meet the Bank Customers Pushing for a Better Deposit Deal</vt:lpstr>
      <vt:lpstr>    No longer happy with small returns, businesses are asking for higher interest ra</vt:lpstr>
      <vt:lpstr>    </vt:lpstr>
      <vt:lpstr>The Biggest Banks Are Gobbling Up Deposits. Here’s Who’s Not</vt:lpstr>
      <vt:lpstr>    JPMorgan Chase, BofA, Wells Fargo see gains; Fifth Third, Comerica and Regions F</vt:lpstr>
      <vt:lpstr>        Bank Breakdown</vt:lpstr>
      <vt:lpstr>    </vt:lpstr>
      <vt:lpstr/>
    </vt:vector>
  </TitlesOfParts>
  <Company>Bryant University</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Nigro</dc:creator>
  <cp:keywords/>
  <dc:description/>
  <cp:lastModifiedBy>Khadija Ouzaka</cp:lastModifiedBy>
  <cp:revision>2</cp:revision>
  <dcterms:created xsi:type="dcterms:W3CDTF">2020-10-05T17:55:00Z</dcterms:created>
  <dcterms:modified xsi:type="dcterms:W3CDTF">2020-10-05T17:55:00Z</dcterms:modified>
</cp:coreProperties>
</file>