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51BD5" w14:textId="77777777" w:rsidR="00A30D6C" w:rsidRDefault="00A30D6C" w:rsidP="00A30D6C">
      <w:pPr>
        <w:pStyle w:val="NormalWeb"/>
        <w:numPr>
          <w:ilvl w:val="0"/>
          <w:numId w:val="1"/>
        </w:numPr>
        <w:spacing w:before="180" w:beforeAutospacing="0" w:after="180" w:afterAutospacing="0" w:line="450" w:lineRule="atLeast"/>
        <w:textAlignment w:val="baseline"/>
        <w:rPr>
          <w:rFonts w:ascii="Lato" w:hAnsi="Lato"/>
          <w:color w:val="000000"/>
          <w:spacing w:val="-2"/>
          <w:sz w:val="36"/>
          <w:szCs w:val="36"/>
        </w:rPr>
      </w:pPr>
      <w:r>
        <w:rPr>
          <w:rFonts w:ascii="Lato" w:hAnsi="Lato"/>
          <w:color w:val="000000"/>
          <w:spacing w:val="-2"/>
          <w:sz w:val="36"/>
          <w:szCs w:val="36"/>
        </w:rPr>
        <w:t>In “Ideologies of Arrogance and the American Right” (</w:t>
      </w:r>
      <w:r>
        <w:rPr>
          <w:rStyle w:val="Emphasis"/>
          <w:rFonts w:ascii="Lato" w:hAnsi="Lato"/>
          <w:color w:val="000000"/>
          <w:spacing w:val="-2"/>
          <w:sz w:val="36"/>
          <w:szCs w:val="36"/>
        </w:rPr>
        <w:t>Know-It-All Society</w:t>
      </w:r>
      <w:r>
        <w:rPr>
          <w:rFonts w:ascii="Lato" w:hAnsi="Lato"/>
          <w:color w:val="000000"/>
          <w:spacing w:val="-2"/>
          <w:sz w:val="36"/>
          <w:szCs w:val="36"/>
        </w:rPr>
        <w:t xml:space="preserve">, Ch. 4), Lynch analyzes the moral psychology underlying various strands of political conservatism currently prevalent throughout the United States. </w:t>
      </w:r>
    </w:p>
    <w:p w14:paraId="5B398D53" w14:textId="77777777" w:rsidR="00A30D6C" w:rsidRDefault="00A30D6C" w:rsidP="00A30D6C">
      <w:pPr>
        <w:pStyle w:val="NormalWeb"/>
        <w:numPr>
          <w:ilvl w:val="0"/>
          <w:numId w:val="1"/>
        </w:numPr>
        <w:spacing w:before="180" w:beforeAutospacing="0" w:after="180" w:afterAutospacing="0" w:line="450" w:lineRule="atLeast"/>
        <w:textAlignment w:val="baseline"/>
        <w:rPr>
          <w:rFonts w:ascii="Lato" w:hAnsi="Lato"/>
          <w:color w:val="000000"/>
          <w:spacing w:val="-2"/>
          <w:sz w:val="36"/>
          <w:szCs w:val="36"/>
        </w:rPr>
      </w:pPr>
      <w:r>
        <w:rPr>
          <w:rFonts w:ascii="Lato" w:hAnsi="Lato"/>
          <w:color w:val="000000"/>
          <w:spacing w:val="-2"/>
          <w:sz w:val="36"/>
          <w:szCs w:val="36"/>
        </w:rPr>
        <w:t xml:space="preserve">However, Lynch starts his analysis from a historical perspective, leading off with a puzzle originally posed by Hannah Arendt in her 1966 book </w:t>
      </w:r>
      <w:r>
        <w:rPr>
          <w:rStyle w:val="Emphasis"/>
          <w:rFonts w:ascii="Lato" w:hAnsi="Lato"/>
          <w:color w:val="000000"/>
          <w:spacing w:val="-2"/>
          <w:sz w:val="36"/>
          <w:szCs w:val="36"/>
        </w:rPr>
        <w:t xml:space="preserve">Origins of Totalitarianism. </w:t>
      </w:r>
    </w:p>
    <w:p w14:paraId="49EF85EA" w14:textId="77777777" w:rsidR="00A30D6C" w:rsidRDefault="00A30D6C" w:rsidP="00A30D6C">
      <w:pPr>
        <w:pStyle w:val="NormalWeb"/>
        <w:numPr>
          <w:ilvl w:val="0"/>
          <w:numId w:val="2"/>
        </w:numPr>
        <w:spacing w:before="180" w:beforeAutospacing="0" w:after="180" w:afterAutospacing="0" w:line="450" w:lineRule="atLeast"/>
        <w:textAlignment w:val="baseline"/>
        <w:rPr>
          <w:rFonts w:ascii="Lato" w:hAnsi="Lato"/>
          <w:color w:val="000000"/>
          <w:spacing w:val="-2"/>
          <w:sz w:val="36"/>
          <w:szCs w:val="36"/>
        </w:rPr>
      </w:pPr>
      <w:r>
        <w:rPr>
          <w:rFonts w:ascii="Lato" w:hAnsi="Lato"/>
          <w:color w:val="000000"/>
          <w:spacing w:val="-2"/>
          <w:sz w:val="36"/>
          <w:szCs w:val="36"/>
        </w:rPr>
        <w:t xml:space="preserve">In her attempt to understand the cultural and political conditions that made it possible for the rise of Nazism and the ensuing atrocities of the Holocaust to occur in post-Enlightenment German society, Arendt pointed out an “amazing fact” about the psychological impact totalitarian regimes have on some of their citizens: </w:t>
      </w:r>
    </w:p>
    <w:p w14:paraId="04F136E8" w14:textId="77777777" w:rsidR="00A30D6C" w:rsidRDefault="00A30D6C" w:rsidP="00A30D6C">
      <w:pPr>
        <w:pStyle w:val="NormalWeb"/>
        <w:spacing w:before="0" w:beforeAutospacing="0" w:after="0" w:afterAutospacing="0" w:line="450" w:lineRule="atLeast"/>
        <w:textAlignment w:val="baseline"/>
        <w:rPr>
          <w:rFonts w:ascii="Lato" w:hAnsi="Lato"/>
          <w:i/>
          <w:iCs/>
          <w:color w:val="000000"/>
          <w:spacing w:val="-2"/>
          <w:sz w:val="36"/>
          <w:szCs w:val="36"/>
        </w:rPr>
      </w:pPr>
      <w:r>
        <w:rPr>
          <w:rFonts w:ascii="Lato" w:hAnsi="Lato"/>
          <w:i/>
          <w:iCs/>
          <w:color w:val="000000"/>
          <w:spacing w:val="-2"/>
          <w:sz w:val="36"/>
          <w:szCs w:val="36"/>
        </w:rPr>
        <w:t xml:space="preserve">“the disturbing factor in the success of totalitarianism is … the true selflessness of its adherents: it may be understandable that a Nazi or Bolshevik will not be shaken in his conviction by crimes against people who do not belong to the movement or are even hostile to it; but the amazing fact is that neither is likely to waver when the monster begins to devour its own children and not even if he becomes a victim of persecution himself. On the contrary, to the wonder of the whole civilized world, he may even be willing to help in his own prosecution and frame his own death </w:t>
      </w:r>
      <w:r>
        <w:rPr>
          <w:rFonts w:ascii="Lato" w:hAnsi="Lato"/>
          <w:i/>
          <w:iCs/>
          <w:color w:val="000000"/>
          <w:spacing w:val="-2"/>
          <w:sz w:val="36"/>
          <w:szCs w:val="36"/>
        </w:rPr>
        <w:lastRenderedPageBreak/>
        <w:t>sentence if only his status as a member of the movement is not touched.” (307)</w:t>
      </w:r>
    </w:p>
    <w:p w14:paraId="34D40E0A" w14:textId="77777777" w:rsidR="00A30D6C" w:rsidRDefault="00A30D6C" w:rsidP="00A30D6C">
      <w:pPr>
        <w:pStyle w:val="NormalWeb"/>
        <w:numPr>
          <w:ilvl w:val="0"/>
          <w:numId w:val="3"/>
        </w:numPr>
        <w:spacing w:before="180" w:beforeAutospacing="0" w:after="180" w:afterAutospacing="0" w:line="450" w:lineRule="atLeast"/>
        <w:textAlignment w:val="baseline"/>
        <w:rPr>
          <w:rFonts w:ascii="Lato" w:hAnsi="Lato"/>
          <w:color w:val="000000"/>
          <w:spacing w:val="-2"/>
          <w:sz w:val="36"/>
          <w:szCs w:val="36"/>
        </w:rPr>
      </w:pPr>
      <w:r>
        <w:rPr>
          <w:rFonts w:ascii="Lato" w:hAnsi="Lato"/>
          <w:color w:val="000000"/>
          <w:spacing w:val="-2"/>
          <w:sz w:val="36"/>
          <w:szCs w:val="36"/>
        </w:rPr>
        <w:t xml:space="preserve">According to Lynch, the key to solving Arendt’s puzzle is recognizing that the “true believer” adherents of authoritarian movements suffer from an unusually insidious variant of “tribal” epistemic arrogance, caused by a “combination of perceived superiority and defensive insecurity” (77). </w:t>
      </w:r>
    </w:p>
    <w:p w14:paraId="462B7278" w14:textId="77777777" w:rsidR="00A30D6C" w:rsidRDefault="00A30D6C" w:rsidP="00A30D6C">
      <w:pPr>
        <w:pStyle w:val="NormalWeb"/>
        <w:numPr>
          <w:ilvl w:val="0"/>
          <w:numId w:val="3"/>
        </w:numPr>
        <w:spacing w:before="180" w:beforeAutospacing="0" w:after="180" w:afterAutospacing="0" w:line="450" w:lineRule="atLeast"/>
        <w:textAlignment w:val="baseline"/>
        <w:rPr>
          <w:rFonts w:ascii="Lato" w:hAnsi="Lato"/>
          <w:color w:val="000000"/>
          <w:spacing w:val="-2"/>
          <w:sz w:val="36"/>
          <w:szCs w:val="36"/>
        </w:rPr>
      </w:pPr>
      <w:r>
        <w:rPr>
          <w:rFonts w:ascii="Lato" w:hAnsi="Lato"/>
          <w:color w:val="000000"/>
          <w:spacing w:val="-2"/>
          <w:sz w:val="36"/>
          <w:szCs w:val="36"/>
        </w:rPr>
        <w:t>Explain what Lynch means by this, and then explain whether you agree or disagree and why. Begin by describing Arendt’s puzzle and Lynch’s proposed solution as clearly as possible, focusing on Lynch’s notion of epistemic humility and the precise role it plays in his diagnosis of the peculiar psychological profile of authoritarian devotees. Then explain why you think Lynch’s proposed solution does or doesn’t succeed in solving the puzzle</w:t>
      </w:r>
    </w:p>
    <w:p w14:paraId="28F3A322" w14:textId="77777777" w:rsidR="00FA72A7" w:rsidRDefault="00A30D6C">
      <w:bookmarkStart w:id="0" w:name="_GoBack"/>
      <w:bookmarkEnd w:id="0"/>
    </w:p>
    <w:sectPr w:rsidR="00FA7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B03EB"/>
    <w:multiLevelType w:val="multilevel"/>
    <w:tmpl w:val="EFA6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54D78"/>
    <w:multiLevelType w:val="multilevel"/>
    <w:tmpl w:val="7DE2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C57D50"/>
    <w:multiLevelType w:val="multilevel"/>
    <w:tmpl w:val="7EB6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D6C"/>
    <w:rsid w:val="009269A9"/>
    <w:rsid w:val="00A30D6C"/>
    <w:rsid w:val="00E26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ED41"/>
  <w15:chartTrackingRefBased/>
  <w15:docId w15:val="{0C67DF93-3D4D-4AF3-99B4-069460424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0D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30D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94158">
      <w:bodyDiv w:val="1"/>
      <w:marLeft w:val="0"/>
      <w:marRight w:val="0"/>
      <w:marTop w:val="0"/>
      <w:marBottom w:val="0"/>
      <w:divBdr>
        <w:top w:val="none" w:sz="0" w:space="0" w:color="auto"/>
        <w:left w:val="none" w:sz="0" w:space="0" w:color="auto"/>
        <w:bottom w:val="none" w:sz="0" w:space="0" w:color="auto"/>
        <w:right w:val="none" w:sz="0" w:space="0" w:color="auto"/>
      </w:divBdr>
      <w:divsChild>
        <w:div w:id="645547747">
          <w:blockQuote w:val="1"/>
          <w:marLeft w:val="720"/>
          <w:marRight w:val="720"/>
          <w:marTop w:val="720"/>
          <w:marBottom w:val="720"/>
          <w:divBdr>
            <w:top w:val="none" w:sz="0" w:space="0" w:color="auto"/>
            <w:left w:val="single" w:sz="6" w:space="23" w:color="E6E6E6"/>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Bektemirova</dc:creator>
  <cp:keywords/>
  <dc:description/>
  <cp:lastModifiedBy>Alina Bektemirova</cp:lastModifiedBy>
  <cp:revision>1</cp:revision>
  <dcterms:created xsi:type="dcterms:W3CDTF">2019-12-16T15:09:00Z</dcterms:created>
  <dcterms:modified xsi:type="dcterms:W3CDTF">2019-12-16T15:09:00Z</dcterms:modified>
</cp:coreProperties>
</file>