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8C3" w:rsidRDefault="00A07467">
      <w:pPr>
        <w:rPr>
          <w:rFonts w:asciiTheme="majorBidi" w:hAnsiTheme="majorBidi" w:cstheme="majorBidi"/>
          <w:sz w:val="24"/>
          <w:szCs w:val="24"/>
        </w:rPr>
      </w:pPr>
    </w:p>
    <w:p w:rsidR="002E40B0" w:rsidRDefault="002E40B0">
      <w:pPr>
        <w:rPr>
          <w:rFonts w:asciiTheme="majorBidi" w:hAnsiTheme="majorBidi" w:cstheme="majorBidi"/>
          <w:sz w:val="24"/>
          <w:szCs w:val="24"/>
        </w:rPr>
      </w:pPr>
    </w:p>
    <w:p w:rsidR="002E40B0" w:rsidRDefault="002E40B0">
      <w:pPr>
        <w:rPr>
          <w:rFonts w:asciiTheme="majorBidi" w:hAnsiTheme="majorBidi" w:cstheme="majorBidi"/>
          <w:sz w:val="24"/>
          <w:szCs w:val="24"/>
        </w:rPr>
      </w:pPr>
    </w:p>
    <w:p w:rsidR="002E40B0" w:rsidRDefault="002E40B0">
      <w:pPr>
        <w:rPr>
          <w:rFonts w:asciiTheme="majorBidi" w:hAnsiTheme="majorBidi" w:cstheme="majorBidi"/>
          <w:sz w:val="24"/>
          <w:szCs w:val="24"/>
        </w:rPr>
      </w:pPr>
    </w:p>
    <w:p w:rsidR="002E40B0" w:rsidRDefault="002E40B0">
      <w:pPr>
        <w:rPr>
          <w:rFonts w:asciiTheme="majorBidi" w:hAnsiTheme="majorBidi" w:cstheme="majorBidi"/>
          <w:sz w:val="24"/>
          <w:szCs w:val="24"/>
        </w:rPr>
      </w:pPr>
    </w:p>
    <w:p w:rsidR="002E40B0" w:rsidRDefault="002E40B0">
      <w:pP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Impact of Personal Beliefs on Professional Decisions </w:t>
      </w:r>
    </w:p>
    <w:p w:rsidR="003F1058" w:rsidRDefault="003F1058" w:rsidP="003F1058">
      <w:pPr>
        <w:spacing w:line="480" w:lineRule="auto"/>
        <w:jc w:val="center"/>
        <w:rPr>
          <w:rFonts w:asciiTheme="majorBidi" w:hAnsiTheme="majorBidi" w:cstheme="majorBidi"/>
          <w:sz w:val="24"/>
          <w:szCs w:val="24"/>
        </w:rPr>
      </w:pPr>
      <w:r>
        <w:rPr>
          <w:rFonts w:asciiTheme="majorBidi" w:hAnsiTheme="majorBidi" w:cstheme="majorBidi"/>
          <w:sz w:val="24"/>
          <w:szCs w:val="24"/>
        </w:rPr>
        <w:t>Name</w:t>
      </w:r>
    </w:p>
    <w:p w:rsidR="003F1058" w:rsidRDefault="003F1058" w:rsidP="003F1058">
      <w:pPr>
        <w:spacing w:line="480" w:lineRule="auto"/>
        <w:jc w:val="center"/>
        <w:rPr>
          <w:rFonts w:asciiTheme="majorBidi" w:hAnsiTheme="majorBidi" w:cstheme="majorBidi"/>
          <w:sz w:val="24"/>
          <w:szCs w:val="24"/>
        </w:rPr>
      </w:pPr>
      <w:r>
        <w:rPr>
          <w:rFonts w:asciiTheme="majorBidi" w:hAnsiTheme="majorBidi" w:cstheme="majorBidi"/>
          <w:sz w:val="24"/>
          <w:szCs w:val="24"/>
        </w:rPr>
        <w:t>Institutional Affiliation</w:t>
      </w:r>
    </w:p>
    <w:p w:rsidR="003F1058" w:rsidRDefault="003F1058" w:rsidP="003F1058">
      <w:pPr>
        <w:spacing w:line="480" w:lineRule="auto"/>
        <w:jc w:val="center"/>
        <w:rPr>
          <w:rFonts w:asciiTheme="majorBidi" w:hAnsiTheme="majorBidi" w:cstheme="majorBidi"/>
          <w:sz w:val="24"/>
          <w:szCs w:val="24"/>
        </w:rPr>
      </w:pPr>
      <w:r>
        <w:rPr>
          <w:rFonts w:asciiTheme="majorBidi" w:hAnsiTheme="majorBidi" w:cstheme="majorBidi"/>
          <w:sz w:val="24"/>
          <w:szCs w:val="24"/>
        </w:rPr>
        <w:t>Date</w:t>
      </w: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sz w:val="24"/>
          <w:szCs w:val="24"/>
        </w:rPr>
      </w:pPr>
    </w:p>
    <w:p w:rsidR="003F1058" w:rsidRDefault="003F1058" w:rsidP="003F1058">
      <w:pPr>
        <w:spacing w:line="480" w:lineRule="auto"/>
        <w:jc w:val="center"/>
        <w:rPr>
          <w:rFonts w:asciiTheme="majorBidi" w:hAnsiTheme="majorBidi" w:cstheme="majorBidi"/>
          <w:b/>
          <w:bCs/>
          <w:sz w:val="24"/>
          <w:szCs w:val="24"/>
        </w:rPr>
      </w:pPr>
      <w:r w:rsidRPr="003F1058">
        <w:rPr>
          <w:rFonts w:asciiTheme="majorBidi" w:hAnsiTheme="majorBidi" w:cstheme="majorBidi"/>
          <w:b/>
          <w:bCs/>
          <w:sz w:val="24"/>
          <w:szCs w:val="24"/>
        </w:rPr>
        <w:lastRenderedPageBreak/>
        <w:t>Impact of Personal Belief on Professional Decisions</w:t>
      </w:r>
    </w:p>
    <w:p w:rsidR="00330A06" w:rsidRPr="00330A06" w:rsidRDefault="00302CBE" w:rsidP="00330A06">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I </w:t>
      </w:r>
      <w:r w:rsidRPr="00302CBE">
        <w:rPr>
          <w:rFonts w:asciiTheme="majorBidi" w:hAnsiTheme="majorBidi" w:cstheme="majorBidi"/>
          <w:b/>
          <w:bCs/>
          <w:sz w:val="24"/>
          <w:szCs w:val="24"/>
        </w:rPr>
        <w:t>disagree</w:t>
      </w:r>
      <w:r>
        <w:rPr>
          <w:rFonts w:asciiTheme="majorBidi" w:hAnsiTheme="majorBidi" w:cstheme="majorBidi"/>
          <w:sz w:val="24"/>
          <w:szCs w:val="24"/>
        </w:rPr>
        <w:t xml:space="preserve"> with the argument that a person’s personal belief does affect their professional performance. Human beings </w:t>
      </w:r>
      <w:r w:rsidR="00330A06" w:rsidRPr="00330A06">
        <w:rPr>
          <w:rFonts w:asciiTheme="majorBidi" w:hAnsiTheme="majorBidi" w:cstheme="majorBidi"/>
          <w:sz w:val="24"/>
          <w:szCs w:val="24"/>
        </w:rPr>
        <w:t>Personal beliefs impact decisions one makes in their professional capacity. Human beings exist with a socio-cultural context that shapes their interpretations of various issues. Social and cultural norms influence a person’s behavior and decisions beyond their personal life. For example, a person with Christian beliefs will always conduct their person based on their Christian values. Similarly, a person with Islam faith will make their decisions based on Islam values. People acquire social and cultural values over a given duration, making it impossible to delink their personal beliefs and profession. Some individuals even resign from their professional positions if they consider it contradictory to their values. Beliefs and values influence how people behave, and most people are unwilling to contradict them for professional gains.</w:t>
      </w:r>
    </w:p>
    <w:p w:rsidR="00EB5A61" w:rsidRDefault="00330A06" w:rsidP="001F206B">
      <w:pPr>
        <w:spacing w:line="480" w:lineRule="auto"/>
        <w:ind w:firstLine="720"/>
        <w:rPr>
          <w:rFonts w:asciiTheme="majorBidi" w:hAnsiTheme="majorBidi" w:cstheme="majorBidi"/>
          <w:sz w:val="24"/>
          <w:szCs w:val="24"/>
        </w:rPr>
      </w:pPr>
      <w:r w:rsidRPr="00330A06">
        <w:rPr>
          <w:rFonts w:asciiTheme="majorBidi" w:hAnsiTheme="majorBidi" w:cstheme="majorBidi"/>
          <w:sz w:val="24"/>
          <w:szCs w:val="24"/>
        </w:rPr>
        <w:t xml:space="preserve">Additionally, professional decisions are products of personal values and situational facts. A person cannot separate their beliefs from decisions they make while in office. The values and culture influence one’s interpretation of events, subsequently affecting their professional performance. People can develop discomfort when forced to perform activities that go against their morals and virtues. </w:t>
      </w:r>
      <w:r w:rsidR="007367E4">
        <w:rPr>
          <w:rFonts w:asciiTheme="majorBidi" w:hAnsiTheme="majorBidi" w:cstheme="majorBidi"/>
          <w:sz w:val="24"/>
          <w:szCs w:val="24"/>
        </w:rPr>
        <w:t xml:space="preserve">One of the causes of emotional or mental health issues is a person must act contrary to their </w:t>
      </w:r>
      <w:r w:rsidR="00845F1B">
        <w:rPr>
          <w:rFonts w:asciiTheme="majorBidi" w:hAnsiTheme="majorBidi" w:cstheme="majorBidi"/>
          <w:sz w:val="24"/>
          <w:szCs w:val="24"/>
        </w:rPr>
        <w:t>ethical values</w:t>
      </w:r>
      <w:r w:rsidR="00DC56E4" w:rsidRPr="00DC56E4">
        <w:t xml:space="preserve"> </w:t>
      </w:r>
      <w:r w:rsidR="00DC56E4">
        <w:t>(</w:t>
      </w:r>
      <w:r w:rsidR="00DC56E4">
        <w:rPr>
          <w:rFonts w:asciiTheme="majorBidi" w:hAnsiTheme="majorBidi" w:cstheme="majorBidi"/>
          <w:sz w:val="24"/>
          <w:szCs w:val="24"/>
        </w:rPr>
        <w:t xml:space="preserve">Heim, Maercker &amp; Boer, </w:t>
      </w:r>
      <w:r w:rsidR="00DC56E4" w:rsidRPr="00DC56E4">
        <w:rPr>
          <w:rFonts w:asciiTheme="majorBidi" w:hAnsiTheme="majorBidi" w:cstheme="majorBidi"/>
          <w:sz w:val="24"/>
          <w:szCs w:val="24"/>
        </w:rPr>
        <w:t>2019</w:t>
      </w:r>
      <w:r w:rsidR="00DC56E4">
        <w:rPr>
          <w:rFonts w:asciiTheme="majorBidi" w:hAnsiTheme="majorBidi" w:cstheme="majorBidi"/>
          <w:sz w:val="24"/>
          <w:szCs w:val="24"/>
        </w:rPr>
        <w:t>)</w:t>
      </w:r>
      <w:bookmarkStart w:id="0" w:name="_GoBack"/>
      <w:bookmarkEnd w:id="0"/>
      <w:r w:rsidR="00845F1B">
        <w:rPr>
          <w:rFonts w:asciiTheme="majorBidi" w:hAnsiTheme="majorBidi" w:cstheme="majorBidi"/>
          <w:sz w:val="24"/>
          <w:szCs w:val="24"/>
        </w:rPr>
        <w:t xml:space="preserve">. The feeling of guilt adversely impact their mental and emotional well-being. Notably, ethical values are core elements of a person’s </w:t>
      </w:r>
      <w:r w:rsidR="001F206B">
        <w:rPr>
          <w:rFonts w:asciiTheme="majorBidi" w:hAnsiTheme="majorBidi" w:cstheme="majorBidi"/>
          <w:sz w:val="24"/>
          <w:szCs w:val="24"/>
        </w:rPr>
        <w:t xml:space="preserve">beliefs, and partly influenced by their social and cultural backgrounds. </w:t>
      </w:r>
      <w:r w:rsidRPr="00330A06">
        <w:rPr>
          <w:rFonts w:asciiTheme="majorBidi" w:hAnsiTheme="majorBidi" w:cstheme="majorBidi"/>
          <w:sz w:val="24"/>
          <w:szCs w:val="24"/>
        </w:rPr>
        <w:t>In other words, the actions one take in professional contexts are products of their morals and situational facts.</w:t>
      </w:r>
    </w:p>
    <w:p w:rsidR="001F206B" w:rsidRDefault="001F206B" w:rsidP="001F206B">
      <w:pPr>
        <w:spacing w:line="480" w:lineRule="auto"/>
        <w:ind w:firstLine="720"/>
        <w:rPr>
          <w:rFonts w:asciiTheme="majorBidi" w:hAnsiTheme="majorBidi" w:cstheme="majorBidi"/>
          <w:sz w:val="24"/>
          <w:szCs w:val="24"/>
        </w:rPr>
      </w:pPr>
    </w:p>
    <w:p w:rsidR="001F206B" w:rsidRDefault="001F206B" w:rsidP="00935B10">
      <w:pPr>
        <w:spacing w:line="480" w:lineRule="auto"/>
        <w:ind w:firstLine="720"/>
        <w:jc w:val="center"/>
        <w:rPr>
          <w:rFonts w:asciiTheme="majorBidi" w:hAnsiTheme="majorBidi" w:cstheme="majorBidi"/>
          <w:sz w:val="24"/>
          <w:szCs w:val="24"/>
        </w:rPr>
      </w:pPr>
      <w:r>
        <w:rPr>
          <w:rFonts w:asciiTheme="majorBidi" w:hAnsiTheme="majorBidi" w:cstheme="majorBidi"/>
          <w:sz w:val="24"/>
          <w:szCs w:val="24"/>
        </w:rPr>
        <w:lastRenderedPageBreak/>
        <w:t>Reference</w:t>
      </w:r>
    </w:p>
    <w:p w:rsidR="001F206B" w:rsidRPr="00935B10" w:rsidRDefault="00935B10" w:rsidP="00935B10">
      <w:pPr>
        <w:spacing w:line="480" w:lineRule="auto"/>
        <w:rPr>
          <w:rFonts w:asciiTheme="majorBidi" w:hAnsiTheme="majorBidi" w:cstheme="majorBidi"/>
          <w:sz w:val="24"/>
          <w:szCs w:val="24"/>
        </w:rPr>
      </w:pPr>
      <w:r w:rsidRPr="00935B10">
        <w:rPr>
          <w:rFonts w:asciiTheme="majorBidi" w:hAnsiTheme="majorBidi" w:cstheme="majorBidi"/>
          <w:color w:val="222222"/>
          <w:sz w:val="24"/>
          <w:szCs w:val="24"/>
          <w:shd w:val="clear" w:color="auto" w:fill="FFFFFF"/>
        </w:rPr>
        <w:t>Heim, E., Maercker, A., &amp; Boer, D. (2019). Value orientations and mental health: a theoretical review. </w:t>
      </w:r>
      <w:r w:rsidRPr="00935B10">
        <w:rPr>
          <w:rFonts w:asciiTheme="majorBidi" w:hAnsiTheme="majorBidi" w:cstheme="majorBidi"/>
          <w:i/>
          <w:iCs/>
          <w:color w:val="222222"/>
          <w:sz w:val="24"/>
          <w:szCs w:val="24"/>
          <w:shd w:val="clear" w:color="auto" w:fill="FFFFFF"/>
        </w:rPr>
        <w:t>Transcultural Psychiatry</w:t>
      </w:r>
      <w:r w:rsidRPr="00935B10">
        <w:rPr>
          <w:rFonts w:asciiTheme="majorBidi" w:hAnsiTheme="majorBidi" w:cstheme="majorBidi"/>
          <w:color w:val="222222"/>
          <w:sz w:val="24"/>
          <w:szCs w:val="24"/>
          <w:shd w:val="clear" w:color="auto" w:fill="FFFFFF"/>
        </w:rPr>
        <w:t>, </w:t>
      </w:r>
      <w:r w:rsidRPr="00935B10">
        <w:rPr>
          <w:rFonts w:asciiTheme="majorBidi" w:hAnsiTheme="majorBidi" w:cstheme="majorBidi"/>
          <w:i/>
          <w:iCs/>
          <w:color w:val="222222"/>
          <w:sz w:val="24"/>
          <w:szCs w:val="24"/>
          <w:shd w:val="clear" w:color="auto" w:fill="FFFFFF"/>
        </w:rPr>
        <w:t>56</w:t>
      </w:r>
      <w:r w:rsidRPr="00935B10">
        <w:rPr>
          <w:rFonts w:asciiTheme="majorBidi" w:hAnsiTheme="majorBidi" w:cstheme="majorBidi"/>
          <w:color w:val="222222"/>
          <w:sz w:val="24"/>
          <w:szCs w:val="24"/>
          <w:shd w:val="clear" w:color="auto" w:fill="FFFFFF"/>
        </w:rPr>
        <w:t>(3), 449-470.</w:t>
      </w:r>
    </w:p>
    <w:sectPr w:rsidR="001F206B" w:rsidRPr="00935B10" w:rsidSect="002E40B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467" w:rsidRDefault="00A07467" w:rsidP="002E40B0">
      <w:pPr>
        <w:spacing w:after="0" w:line="240" w:lineRule="auto"/>
      </w:pPr>
      <w:r>
        <w:separator/>
      </w:r>
    </w:p>
  </w:endnote>
  <w:endnote w:type="continuationSeparator" w:id="0">
    <w:p w:rsidR="00A07467" w:rsidRDefault="00A07467" w:rsidP="002E4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467" w:rsidRDefault="00A07467" w:rsidP="002E40B0">
      <w:pPr>
        <w:spacing w:after="0" w:line="240" w:lineRule="auto"/>
      </w:pPr>
      <w:r>
        <w:separator/>
      </w:r>
    </w:p>
  </w:footnote>
  <w:footnote w:type="continuationSeparator" w:id="0">
    <w:p w:rsidR="00A07467" w:rsidRDefault="00A07467" w:rsidP="002E40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0B0" w:rsidRPr="002E40B0" w:rsidRDefault="002E40B0" w:rsidP="002E40B0">
    <w:pPr>
      <w:pStyle w:val="Header"/>
      <w:jc w:val="right"/>
      <w:rPr>
        <w:rFonts w:asciiTheme="majorBidi" w:hAnsiTheme="majorBidi" w:cstheme="majorBidi"/>
        <w:sz w:val="24"/>
        <w:szCs w:val="24"/>
      </w:rPr>
    </w:pPr>
    <w:r w:rsidRPr="002E40B0">
      <w:rPr>
        <w:rFonts w:asciiTheme="majorBidi" w:hAnsiTheme="majorBidi" w:cstheme="majorBidi"/>
        <w:sz w:val="24"/>
        <w:szCs w:val="24"/>
      </w:rPr>
      <w:fldChar w:fldCharType="begin"/>
    </w:r>
    <w:r w:rsidRPr="002E40B0">
      <w:rPr>
        <w:rFonts w:asciiTheme="majorBidi" w:hAnsiTheme="majorBidi" w:cstheme="majorBidi"/>
        <w:sz w:val="24"/>
        <w:szCs w:val="24"/>
      </w:rPr>
      <w:instrText xml:space="preserve"> PAGE   \* MERGEFORMAT </w:instrText>
    </w:r>
    <w:r w:rsidRPr="002E40B0">
      <w:rPr>
        <w:rFonts w:asciiTheme="majorBidi" w:hAnsiTheme="majorBidi" w:cstheme="majorBidi"/>
        <w:sz w:val="24"/>
        <w:szCs w:val="24"/>
      </w:rPr>
      <w:fldChar w:fldCharType="separate"/>
    </w:r>
    <w:r w:rsidR="00DC56E4">
      <w:rPr>
        <w:rFonts w:asciiTheme="majorBidi" w:hAnsiTheme="majorBidi" w:cstheme="majorBidi"/>
        <w:noProof/>
        <w:sz w:val="24"/>
        <w:szCs w:val="24"/>
      </w:rPr>
      <w:t>3</w:t>
    </w:r>
    <w:r w:rsidRPr="002E40B0">
      <w:rPr>
        <w:rFonts w:asciiTheme="majorBidi" w:hAnsiTheme="majorBidi" w:cstheme="majorBidi"/>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B0"/>
    <w:rsid w:val="000D7F52"/>
    <w:rsid w:val="001F206B"/>
    <w:rsid w:val="002C1F47"/>
    <w:rsid w:val="002E40B0"/>
    <w:rsid w:val="00302CBE"/>
    <w:rsid w:val="00330A06"/>
    <w:rsid w:val="003F1058"/>
    <w:rsid w:val="0063061A"/>
    <w:rsid w:val="00730583"/>
    <w:rsid w:val="007367E4"/>
    <w:rsid w:val="00761712"/>
    <w:rsid w:val="00845F1B"/>
    <w:rsid w:val="008A6BFA"/>
    <w:rsid w:val="00935B10"/>
    <w:rsid w:val="009A3470"/>
    <w:rsid w:val="00A07467"/>
    <w:rsid w:val="00BF34A2"/>
    <w:rsid w:val="00DC56E4"/>
    <w:rsid w:val="00E21A31"/>
    <w:rsid w:val="00EB5A61"/>
    <w:rsid w:val="00FB10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C67F15-E6AE-4716-86C2-2B9633CF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0B0"/>
  </w:style>
  <w:style w:type="paragraph" w:styleId="Footer">
    <w:name w:val="footer"/>
    <w:basedOn w:val="Normal"/>
    <w:link w:val="FooterChar"/>
    <w:uiPriority w:val="99"/>
    <w:unhideWhenUsed/>
    <w:rsid w:val="002E4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3</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7</cp:revision>
  <dcterms:created xsi:type="dcterms:W3CDTF">2021-09-02T08:09:00Z</dcterms:created>
  <dcterms:modified xsi:type="dcterms:W3CDTF">2021-09-03T07:53:00Z</dcterms:modified>
</cp:coreProperties>
</file>