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bookmarkStart w:id="0" w:name="_GoBack"/>
      <w:bookmarkEnd w:id="0"/>
    </w:p>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p>
    <w:p w:rsidR="00921C0C" w:rsidRDefault="00921C0C" w:rsidP="00921C0C">
      <w:pPr>
        <w:jc w:val="center"/>
        <w:rPr>
          <w:rFonts w:ascii="Times New Roman" w:hAnsi="Times New Roman" w:cs="Times New Roman"/>
          <w:sz w:val="24"/>
          <w:szCs w:val="24"/>
        </w:rPr>
      </w:pPr>
      <w:r>
        <w:rPr>
          <w:rFonts w:ascii="Times New Roman" w:hAnsi="Times New Roman" w:cs="Times New Roman"/>
          <w:sz w:val="24"/>
          <w:szCs w:val="24"/>
        </w:rPr>
        <w:t>Corporate Social Responsibility</w:t>
      </w:r>
    </w:p>
    <w:p w:rsidR="00921C0C" w:rsidRPr="00104889" w:rsidRDefault="00921C0C" w:rsidP="00921C0C">
      <w:pPr>
        <w:spacing w:after="0" w:line="480" w:lineRule="auto"/>
        <w:jc w:val="center"/>
        <w:rPr>
          <w:rFonts w:ascii="Times New Roman" w:hAnsi="Times New Roman" w:cs="Times New Roman"/>
          <w:sz w:val="24"/>
          <w:szCs w:val="24"/>
        </w:rPr>
      </w:pPr>
      <w:r w:rsidRPr="00104889">
        <w:rPr>
          <w:rFonts w:ascii="Times New Roman" w:hAnsi="Times New Roman" w:cs="Times New Roman"/>
          <w:sz w:val="24"/>
          <w:szCs w:val="24"/>
        </w:rPr>
        <w:t>By (Name)</w:t>
      </w:r>
    </w:p>
    <w:p w:rsidR="00921C0C" w:rsidRPr="00104889" w:rsidRDefault="00921C0C" w:rsidP="00921C0C">
      <w:pPr>
        <w:spacing w:after="0" w:line="480" w:lineRule="auto"/>
        <w:jc w:val="center"/>
        <w:rPr>
          <w:rFonts w:ascii="Times New Roman" w:hAnsi="Times New Roman" w:cs="Times New Roman"/>
          <w:sz w:val="24"/>
          <w:szCs w:val="24"/>
        </w:rPr>
      </w:pPr>
      <w:r w:rsidRPr="00104889">
        <w:rPr>
          <w:rFonts w:ascii="Times New Roman" w:hAnsi="Times New Roman" w:cs="Times New Roman"/>
          <w:sz w:val="24"/>
          <w:szCs w:val="24"/>
        </w:rPr>
        <w:t>The Name of the Class (Course)</w:t>
      </w:r>
    </w:p>
    <w:p w:rsidR="00921C0C" w:rsidRPr="00104889" w:rsidRDefault="00921C0C" w:rsidP="00921C0C">
      <w:pPr>
        <w:spacing w:after="0" w:line="480" w:lineRule="auto"/>
        <w:jc w:val="center"/>
        <w:rPr>
          <w:rFonts w:ascii="Times New Roman" w:hAnsi="Times New Roman" w:cs="Times New Roman"/>
          <w:sz w:val="24"/>
          <w:szCs w:val="24"/>
        </w:rPr>
      </w:pPr>
      <w:r w:rsidRPr="00104889">
        <w:rPr>
          <w:rFonts w:ascii="Times New Roman" w:hAnsi="Times New Roman" w:cs="Times New Roman"/>
          <w:sz w:val="24"/>
          <w:szCs w:val="24"/>
        </w:rPr>
        <w:t>Professor (Tutor)</w:t>
      </w:r>
    </w:p>
    <w:p w:rsidR="00921C0C" w:rsidRPr="00104889" w:rsidRDefault="00921C0C" w:rsidP="00921C0C">
      <w:pPr>
        <w:spacing w:after="0" w:line="480" w:lineRule="auto"/>
        <w:jc w:val="center"/>
        <w:rPr>
          <w:rFonts w:ascii="Times New Roman" w:hAnsi="Times New Roman" w:cs="Times New Roman"/>
          <w:sz w:val="24"/>
          <w:szCs w:val="24"/>
        </w:rPr>
      </w:pPr>
      <w:r w:rsidRPr="00104889">
        <w:rPr>
          <w:rFonts w:ascii="Times New Roman" w:hAnsi="Times New Roman" w:cs="Times New Roman"/>
          <w:sz w:val="24"/>
          <w:szCs w:val="24"/>
        </w:rPr>
        <w:t>The Name of the School (University)</w:t>
      </w:r>
    </w:p>
    <w:p w:rsidR="00921C0C" w:rsidRPr="00104889" w:rsidRDefault="00921C0C" w:rsidP="00921C0C">
      <w:pPr>
        <w:spacing w:after="0" w:line="480" w:lineRule="auto"/>
        <w:jc w:val="center"/>
        <w:rPr>
          <w:rFonts w:ascii="Times New Roman" w:hAnsi="Times New Roman" w:cs="Times New Roman"/>
          <w:sz w:val="24"/>
          <w:szCs w:val="24"/>
        </w:rPr>
      </w:pPr>
      <w:r w:rsidRPr="00104889">
        <w:rPr>
          <w:rFonts w:ascii="Times New Roman" w:hAnsi="Times New Roman" w:cs="Times New Roman"/>
          <w:sz w:val="24"/>
          <w:szCs w:val="24"/>
        </w:rPr>
        <w:t>The City and State where it is located</w:t>
      </w:r>
    </w:p>
    <w:p w:rsidR="00921C0C" w:rsidRPr="00104889" w:rsidRDefault="00921C0C" w:rsidP="00921C0C">
      <w:pPr>
        <w:spacing w:after="0" w:line="480" w:lineRule="auto"/>
        <w:jc w:val="center"/>
        <w:rPr>
          <w:rFonts w:ascii="Times New Roman" w:hAnsi="Times New Roman" w:cs="Times New Roman"/>
          <w:sz w:val="24"/>
          <w:szCs w:val="24"/>
        </w:rPr>
      </w:pPr>
      <w:r w:rsidRPr="00104889">
        <w:rPr>
          <w:rFonts w:ascii="Times New Roman" w:hAnsi="Times New Roman" w:cs="Times New Roman"/>
          <w:sz w:val="24"/>
          <w:szCs w:val="24"/>
        </w:rPr>
        <w:t>The Date</w:t>
      </w:r>
    </w:p>
    <w:p w:rsidR="00921C0C" w:rsidRDefault="00921C0C">
      <w:pPr>
        <w:rPr>
          <w:rFonts w:ascii="Times New Roman" w:hAnsi="Times New Roman" w:cs="Times New Roman"/>
          <w:sz w:val="24"/>
          <w:szCs w:val="24"/>
        </w:rPr>
      </w:pPr>
      <w:r>
        <w:rPr>
          <w:rFonts w:ascii="Times New Roman" w:hAnsi="Times New Roman" w:cs="Times New Roman"/>
          <w:sz w:val="24"/>
          <w:szCs w:val="24"/>
        </w:rPr>
        <w:br w:type="page"/>
      </w:r>
    </w:p>
    <w:p w:rsidR="00A11633"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lastRenderedPageBreak/>
        <w:t>Introduction</w:t>
      </w:r>
    </w:p>
    <w:p w:rsidR="00D73F6A"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t xml:space="preserve">Corporate social responsibility (CSR) is a business model that is developed to guide the company to be more socially accountable to itself, the stakeholders, and the community in general. The organizations that practice social responsibility are conscious of the impact they have on society economically, socially, and environmentally. </w:t>
      </w:r>
      <w:r w:rsidR="007009B1" w:rsidRPr="00921C0C">
        <w:rPr>
          <w:rFonts w:ascii="Times New Roman" w:hAnsi="Times New Roman" w:cs="Times New Roman"/>
          <w:sz w:val="24"/>
          <w:szCs w:val="24"/>
        </w:rPr>
        <w:t>CSR has been widely studied and a lot of knowledge shared by various scholars since the 19</w:t>
      </w:r>
      <w:r w:rsidR="007009B1" w:rsidRPr="00921C0C">
        <w:rPr>
          <w:rFonts w:ascii="Times New Roman" w:hAnsi="Times New Roman" w:cs="Times New Roman"/>
          <w:sz w:val="24"/>
          <w:szCs w:val="24"/>
          <w:vertAlign w:val="superscript"/>
        </w:rPr>
        <w:t>th</w:t>
      </w:r>
      <w:r w:rsidR="007009B1" w:rsidRPr="00921C0C">
        <w:rPr>
          <w:rFonts w:ascii="Times New Roman" w:hAnsi="Times New Roman" w:cs="Times New Roman"/>
          <w:sz w:val="24"/>
          <w:szCs w:val="24"/>
        </w:rPr>
        <w:t xml:space="preserve"> century. This essay is a reflection on the comparison of different scholars’ perspectives on corporate social responsibility and ideas on why organizations participate in CSR.</w:t>
      </w:r>
    </w:p>
    <w:p w:rsidR="003A0AEC"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t>Corporate social responsibility is an important aspect of any organization. It dictates the way a company can be more socially responsible for itself, the stakeholders, and the community. Edward Freeman, in his article "managing stakeholders," recognizes that to manage stakeholders effectively, organizations should create value for each of its stakeholders. That is the employees, customers, suppliers, financiers, and the community. The companies must also pay close attention to the way the relationship between them and each stakeholder is managed. Freeman is against the dominant model of business that provides that the main objective of running a business is to benefit the shareholder and other benefits and harms that come along the way are incidental. In his opinion, the dominant model encourages resistance to change</w:t>
      </w:r>
      <w:r w:rsidR="003F49AE" w:rsidRPr="00921C0C">
        <w:rPr>
          <w:rFonts w:ascii="Times New Roman" w:hAnsi="Times New Roman" w:cs="Times New Roman"/>
          <w:noProof/>
          <w:sz w:val="24"/>
          <w:szCs w:val="24"/>
        </w:rPr>
        <w:t xml:space="preserve"> (Freeman, 2008)</w:t>
      </w:r>
      <w:r w:rsidR="00E02D0B" w:rsidRPr="00921C0C">
        <w:rPr>
          <w:rFonts w:ascii="Times New Roman" w:hAnsi="Times New Roman" w:cs="Times New Roman"/>
          <w:sz w:val="24"/>
          <w:szCs w:val="24"/>
        </w:rPr>
        <w:t>. This is because it focuses on the needs and interests of the shareholders and ignores the needs of the customers, suppliers, employees, and other stakeholders. This model is not consistent with the basic ethics and is therefore not effective to use in implementing CSR</w:t>
      </w:r>
      <w:r w:rsidR="00170332" w:rsidRPr="00921C0C">
        <w:rPr>
          <w:rFonts w:ascii="Times New Roman" w:hAnsi="Times New Roman" w:cs="Times New Roman"/>
          <w:sz w:val="24"/>
          <w:szCs w:val="24"/>
        </w:rPr>
        <w:t xml:space="preserve">. According to this model, the </w:t>
      </w:r>
      <w:proofErr w:type="spellStart"/>
      <w:r w:rsidR="00170332" w:rsidRPr="00921C0C">
        <w:rPr>
          <w:rFonts w:ascii="Times New Roman" w:hAnsi="Times New Roman" w:cs="Times New Roman"/>
          <w:sz w:val="24"/>
          <w:szCs w:val="24"/>
        </w:rPr>
        <w:t>corporates</w:t>
      </w:r>
      <w:proofErr w:type="spellEnd"/>
      <w:r w:rsidR="00170332" w:rsidRPr="00921C0C">
        <w:rPr>
          <w:rFonts w:ascii="Times New Roman" w:hAnsi="Times New Roman" w:cs="Times New Roman"/>
          <w:sz w:val="24"/>
          <w:szCs w:val="24"/>
        </w:rPr>
        <w:t xml:space="preserve"> responsibility is to generate profits subject to the law and custom. The interpretation of the law and ethical custom draws a big difference between the stakeholder approach and the business norms. </w:t>
      </w:r>
      <w:proofErr w:type="gramStart"/>
      <w:r w:rsidR="00170332" w:rsidRPr="00921C0C">
        <w:rPr>
          <w:rFonts w:ascii="Times New Roman" w:hAnsi="Times New Roman" w:cs="Times New Roman"/>
          <w:sz w:val="24"/>
          <w:szCs w:val="24"/>
        </w:rPr>
        <w:t xml:space="preserve">Creating value for the </w:t>
      </w:r>
      <w:r w:rsidR="008E3EB8" w:rsidRPr="00921C0C">
        <w:rPr>
          <w:rFonts w:ascii="Times New Roman" w:hAnsi="Times New Roman" w:cs="Times New Roman"/>
          <w:sz w:val="24"/>
          <w:szCs w:val="24"/>
        </w:rPr>
        <w:t>stakeholders’</w:t>
      </w:r>
      <w:r w:rsidR="00170332" w:rsidRPr="00921C0C">
        <w:rPr>
          <w:rFonts w:ascii="Times New Roman" w:hAnsi="Times New Roman" w:cs="Times New Roman"/>
          <w:sz w:val="24"/>
          <w:szCs w:val="24"/>
        </w:rPr>
        <w:t xml:space="preserve"> focuses on integrating </w:t>
      </w:r>
      <w:r w:rsidR="00170332" w:rsidRPr="00921C0C">
        <w:rPr>
          <w:rFonts w:ascii="Times New Roman" w:hAnsi="Times New Roman" w:cs="Times New Roman"/>
          <w:sz w:val="24"/>
          <w:szCs w:val="24"/>
        </w:rPr>
        <w:lastRenderedPageBreak/>
        <w:t>business and ethics within stakeholder relationships instead of treating ethics as an accessory to generating profits.</w:t>
      </w:r>
      <w:proofErr w:type="gramEnd"/>
    </w:p>
    <w:p w:rsidR="00A73A52"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t>Bradley</w:t>
      </w:r>
      <w:r w:rsidR="00E01548" w:rsidRPr="00921C0C">
        <w:rPr>
          <w:rFonts w:ascii="Times New Roman" w:hAnsi="Times New Roman" w:cs="Times New Roman"/>
          <w:sz w:val="24"/>
          <w:szCs w:val="24"/>
        </w:rPr>
        <w:t xml:space="preserve">, Mitchell, </w:t>
      </w:r>
      <w:r w:rsidRPr="00921C0C">
        <w:rPr>
          <w:rFonts w:ascii="Times New Roman" w:hAnsi="Times New Roman" w:cs="Times New Roman"/>
          <w:sz w:val="24"/>
          <w:szCs w:val="24"/>
        </w:rPr>
        <w:t xml:space="preserve">and Donna focus on stakeholder identification, and they discuss who and what really counts. They look at how to identify a stakeholder-based on the stakeholder theory. Identification of the stakeholders is important for a company to be able to implement its corporate social responsibility strategies effectively. A company's CSR strategies are highly impacted by the expectations of the stakeholders. These expectations depend on the type of the company's stakeholders, and they are identified as dormant stakeholders, these stakeholders' main attribute is power. They have the power to control the company's decisions and have their will imposed. </w:t>
      </w:r>
      <w:proofErr w:type="gramStart"/>
      <w:r w:rsidRPr="00921C0C">
        <w:rPr>
          <w:rFonts w:ascii="Times New Roman" w:hAnsi="Times New Roman" w:cs="Times New Roman"/>
          <w:sz w:val="24"/>
          <w:szCs w:val="24"/>
        </w:rPr>
        <w:t xml:space="preserve">An example of the </w:t>
      </w:r>
      <w:r w:rsidR="00657970" w:rsidRPr="00921C0C">
        <w:rPr>
          <w:rFonts w:ascii="Times New Roman" w:hAnsi="Times New Roman" w:cs="Times New Roman"/>
          <w:sz w:val="24"/>
          <w:szCs w:val="24"/>
        </w:rPr>
        <w:t>dormant</w:t>
      </w:r>
      <w:r w:rsidRPr="00921C0C">
        <w:rPr>
          <w:rFonts w:ascii="Times New Roman" w:hAnsi="Times New Roman" w:cs="Times New Roman"/>
          <w:sz w:val="24"/>
          <w:szCs w:val="24"/>
        </w:rPr>
        <w:t xml:space="preserve"> stakeholders are</w:t>
      </w:r>
      <w:proofErr w:type="gramEnd"/>
      <w:r w:rsidRPr="00921C0C">
        <w:rPr>
          <w:rFonts w:ascii="Times New Roman" w:hAnsi="Times New Roman" w:cs="Times New Roman"/>
          <w:sz w:val="24"/>
          <w:szCs w:val="24"/>
        </w:rPr>
        <w:t xml:space="preserve"> the financiers of an organization. Some CSR practices may be opposed by some of the </w:t>
      </w:r>
      <w:r w:rsidR="00657970" w:rsidRPr="00921C0C">
        <w:rPr>
          <w:rFonts w:ascii="Times New Roman" w:hAnsi="Times New Roman" w:cs="Times New Roman"/>
          <w:sz w:val="24"/>
          <w:szCs w:val="24"/>
        </w:rPr>
        <w:t>dormant</w:t>
      </w:r>
      <w:r w:rsidRPr="00921C0C">
        <w:rPr>
          <w:rFonts w:ascii="Times New Roman" w:hAnsi="Times New Roman" w:cs="Times New Roman"/>
          <w:sz w:val="24"/>
          <w:szCs w:val="24"/>
        </w:rPr>
        <w:t xml:space="preserve"> stakeholders. Companies implement the CSR practices that</w:t>
      </w:r>
      <w:r w:rsidR="00DE6922" w:rsidRPr="00921C0C">
        <w:rPr>
          <w:rFonts w:ascii="Times New Roman" w:hAnsi="Times New Roman" w:cs="Times New Roman"/>
          <w:sz w:val="24"/>
          <w:szCs w:val="24"/>
        </w:rPr>
        <w:t xml:space="preserve"> will not negatively impact their relationship with the </w:t>
      </w:r>
      <w:r w:rsidR="00657970" w:rsidRPr="00921C0C">
        <w:rPr>
          <w:rFonts w:ascii="Times New Roman" w:hAnsi="Times New Roman" w:cs="Times New Roman"/>
          <w:sz w:val="24"/>
          <w:szCs w:val="24"/>
        </w:rPr>
        <w:t>dormant</w:t>
      </w:r>
      <w:r w:rsidR="00DE6922" w:rsidRPr="00921C0C">
        <w:rPr>
          <w:rFonts w:ascii="Times New Roman" w:hAnsi="Times New Roman" w:cs="Times New Roman"/>
          <w:sz w:val="24"/>
          <w:szCs w:val="24"/>
        </w:rPr>
        <w:t xml:space="preserve"> stakeholders</w:t>
      </w:r>
      <w:r w:rsidR="00E01548" w:rsidRPr="00921C0C">
        <w:rPr>
          <w:rFonts w:ascii="Times New Roman" w:hAnsi="Times New Roman" w:cs="Times New Roman"/>
          <w:noProof/>
          <w:sz w:val="24"/>
          <w:szCs w:val="24"/>
        </w:rPr>
        <w:t xml:space="preserve"> (Mitchell, Agle, &amp; Wood, 1997)</w:t>
      </w:r>
      <w:r w:rsidR="00DE6922" w:rsidRPr="00921C0C">
        <w:rPr>
          <w:rFonts w:ascii="Times New Roman" w:hAnsi="Times New Roman" w:cs="Times New Roman"/>
          <w:sz w:val="24"/>
          <w:szCs w:val="24"/>
        </w:rPr>
        <w:t>.</w:t>
      </w:r>
      <w:r w:rsidR="00E02D0B" w:rsidRPr="00921C0C">
        <w:rPr>
          <w:rFonts w:ascii="Times New Roman" w:hAnsi="Times New Roman" w:cs="Times New Roman"/>
          <w:sz w:val="24"/>
          <w:szCs w:val="24"/>
        </w:rPr>
        <w:t xml:space="preserve"> </w:t>
      </w:r>
      <w:r w:rsidR="00DE6922" w:rsidRPr="00921C0C">
        <w:rPr>
          <w:rFonts w:ascii="Times New Roman" w:hAnsi="Times New Roman" w:cs="Times New Roman"/>
          <w:sz w:val="24"/>
          <w:szCs w:val="24"/>
        </w:rPr>
        <w:t xml:space="preserve">Discretionary </w:t>
      </w:r>
      <w:r w:rsidR="00657970" w:rsidRPr="00921C0C">
        <w:rPr>
          <w:rFonts w:ascii="Times New Roman" w:hAnsi="Times New Roman" w:cs="Times New Roman"/>
          <w:sz w:val="24"/>
          <w:szCs w:val="24"/>
        </w:rPr>
        <w:t>stakeholders’ main attribute is legitimacy. They are not powerful enough to influence the company’s main decisions but are the recipients of discretionary c</w:t>
      </w:r>
      <w:r w:rsidR="00A11633" w:rsidRPr="00921C0C">
        <w:rPr>
          <w:rFonts w:ascii="Times New Roman" w:hAnsi="Times New Roman" w:cs="Times New Roman"/>
          <w:sz w:val="24"/>
          <w:szCs w:val="24"/>
        </w:rPr>
        <w:t>orporate social responsibility</w:t>
      </w:r>
      <w:r w:rsidR="00657970" w:rsidRPr="00921C0C">
        <w:rPr>
          <w:rFonts w:ascii="Times New Roman" w:hAnsi="Times New Roman" w:cs="Times New Roman"/>
          <w:sz w:val="24"/>
          <w:szCs w:val="24"/>
        </w:rPr>
        <w:t xml:space="preserve">. </w:t>
      </w:r>
      <w:r w:rsidR="00A57062" w:rsidRPr="00921C0C">
        <w:rPr>
          <w:rFonts w:ascii="Times New Roman" w:hAnsi="Times New Roman" w:cs="Times New Roman"/>
          <w:sz w:val="24"/>
          <w:szCs w:val="24"/>
        </w:rPr>
        <w:t xml:space="preserve">Dominant stakeholders possess both attributes; power and legitimacy. They have the ability to control the aspects of a firm, and they have the managers' full attention. While implementing CSR </w:t>
      </w:r>
      <w:proofErr w:type="gramStart"/>
      <w:r w:rsidR="00A57062" w:rsidRPr="00921C0C">
        <w:rPr>
          <w:rFonts w:ascii="Times New Roman" w:hAnsi="Times New Roman" w:cs="Times New Roman"/>
          <w:sz w:val="24"/>
          <w:szCs w:val="24"/>
        </w:rPr>
        <w:t>strategies company</w:t>
      </w:r>
      <w:proofErr w:type="gramEnd"/>
      <w:r w:rsidR="00A57062" w:rsidRPr="00921C0C">
        <w:rPr>
          <w:rFonts w:ascii="Times New Roman" w:hAnsi="Times New Roman" w:cs="Times New Roman"/>
          <w:sz w:val="24"/>
          <w:szCs w:val="24"/>
        </w:rPr>
        <w:t xml:space="preserve"> must consider the dominant stakeholders' ideas.  </w:t>
      </w:r>
      <w:r w:rsidR="00657970" w:rsidRPr="00921C0C">
        <w:rPr>
          <w:rFonts w:ascii="Times New Roman" w:hAnsi="Times New Roman" w:cs="Times New Roman"/>
          <w:sz w:val="24"/>
          <w:szCs w:val="24"/>
        </w:rPr>
        <w:t>Demanding stakeholders do not have power and legitimacy and therefore, do not have much influence on a company's CSR.</w:t>
      </w:r>
    </w:p>
    <w:p w:rsidR="00170332" w:rsidRPr="00921C0C" w:rsidRDefault="00110587" w:rsidP="00921C0C">
      <w:pPr>
        <w:spacing w:line="480" w:lineRule="auto"/>
        <w:ind w:firstLine="720"/>
        <w:rPr>
          <w:rFonts w:ascii="Times New Roman" w:hAnsi="Times New Roman" w:cs="Times New Roman"/>
          <w:sz w:val="24"/>
          <w:szCs w:val="24"/>
        </w:rPr>
      </w:pPr>
      <w:proofErr w:type="spellStart"/>
      <w:r w:rsidRPr="00921C0C">
        <w:rPr>
          <w:rFonts w:ascii="Times New Roman" w:hAnsi="Times New Roman" w:cs="Times New Roman"/>
          <w:sz w:val="24"/>
          <w:szCs w:val="24"/>
        </w:rPr>
        <w:t>Matten</w:t>
      </w:r>
      <w:proofErr w:type="spellEnd"/>
      <w:r w:rsidRPr="00921C0C">
        <w:rPr>
          <w:rFonts w:ascii="Times New Roman" w:hAnsi="Times New Roman" w:cs="Times New Roman"/>
          <w:sz w:val="24"/>
          <w:szCs w:val="24"/>
        </w:rPr>
        <w:t xml:space="preserve"> and Moon look at why CSR differs among countries and change within them, noting that CSR in Europe and the US differ significantly. One of the </w:t>
      </w:r>
      <w:proofErr w:type="gramStart"/>
      <w:r w:rsidRPr="00921C0C">
        <w:rPr>
          <w:rFonts w:ascii="Times New Roman" w:hAnsi="Times New Roman" w:cs="Times New Roman"/>
          <w:sz w:val="24"/>
          <w:szCs w:val="24"/>
        </w:rPr>
        <w:t>reason</w:t>
      </w:r>
      <w:proofErr w:type="gramEnd"/>
      <w:r w:rsidRPr="00921C0C">
        <w:rPr>
          <w:rFonts w:ascii="Times New Roman" w:hAnsi="Times New Roman" w:cs="Times New Roman"/>
          <w:sz w:val="24"/>
          <w:szCs w:val="24"/>
        </w:rPr>
        <w:t xml:space="preserve"> could be because US firms are ready to claim social responsibility, which is not the case in other countries. Another reason identified is that firms in other parts of the world like Europe, Africa, Southeast </w:t>
      </w:r>
      <w:r w:rsidRPr="00921C0C">
        <w:rPr>
          <w:rFonts w:ascii="Times New Roman" w:hAnsi="Times New Roman" w:cs="Times New Roman"/>
          <w:sz w:val="24"/>
          <w:szCs w:val="24"/>
        </w:rPr>
        <w:lastRenderedPageBreak/>
        <w:t xml:space="preserve">Asia, and Australia have now started adopting CSR. CSR differs among states due to the difference in political systems, education systems, labor systems, </w:t>
      </w:r>
      <w:r w:rsidR="00196C2B" w:rsidRPr="00921C0C">
        <w:rPr>
          <w:rFonts w:ascii="Times New Roman" w:hAnsi="Times New Roman" w:cs="Times New Roman"/>
          <w:sz w:val="24"/>
          <w:szCs w:val="24"/>
        </w:rPr>
        <w:t>Cultural systems, and financial systems</w:t>
      </w:r>
      <w:r w:rsidR="00E01548" w:rsidRPr="00921C0C">
        <w:rPr>
          <w:rFonts w:ascii="Times New Roman" w:hAnsi="Times New Roman" w:cs="Times New Roman"/>
          <w:noProof/>
          <w:sz w:val="24"/>
          <w:szCs w:val="24"/>
        </w:rPr>
        <w:t xml:space="preserve"> (Matten &amp; Moon, 2006)</w:t>
      </w:r>
      <w:r w:rsidR="00196C2B" w:rsidRPr="00921C0C">
        <w:rPr>
          <w:rFonts w:ascii="Times New Roman" w:hAnsi="Times New Roman" w:cs="Times New Roman"/>
          <w:sz w:val="24"/>
          <w:szCs w:val="24"/>
        </w:rPr>
        <w:t>. The more efficient the system, the better the CSR practiced. Factors that contribute to the difference of CSR practices among the firms are the nature of the firm, the coordination of the firm's control system and organization of the market processes.</w:t>
      </w:r>
    </w:p>
    <w:p w:rsidR="00BD6E35"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t>One reason that the practice of CSR</w:t>
      </w:r>
      <w:r w:rsidR="00C506DB" w:rsidRPr="00921C0C">
        <w:rPr>
          <w:rFonts w:ascii="Times New Roman" w:hAnsi="Times New Roman" w:cs="Times New Roman"/>
          <w:sz w:val="24"/>
          <w:szCs w:val="24"/>
        </w:rPr>
        <w:t xml:space="preserve"> is being used widely is that firms have become more homogeneous and bureaucracy is still a common aspect among many firms. Powell and </w:t>
      </w:r>
      <w:proofErr w:type="spellStart"/>
      <w:r w:rsidR="00C506DB" w:rsidRPr="00921C0C">
        <w:rPr>
          <w:rFonts w:ascii="Times New Roman" w:hAnsi="Times New Roman" w:cs="Times New Roman"/>
          <w:sz w:val="24"/>
          <w:szCs w:val="24"/>
        </w:rPr>
        <w:t>Dimaggio</w:t>
      </w:r>
      <w:proofErr w:type="spellEnd"/>
      <w:r w:rsidR="00C506DB" w:rsidRPr="00921C0C">
        <w:rPr>
          <w:rFonts w:ascii="Times New Roman" w:hAnsi="Times New Roman" w:cs="Times New Roman"/>
          <w:sz w:val="24"/>
          <w:szCs w:val="24"/>
        </w:rPr>
        <w:t xml:space="preserve"> argue that institutional Isomorphism </w:t>
      </w:r>
      <w:r w:rsidR="008A398F" w:rsidRPr="00921C0C">
        <w:rPr>
          <w:rFonts w:ascii="Times New Roman" w:hAnsi="Times New Roman" w:cs="Times New Roman"/>
          <w:sz w:val="24"/>
          <w:szCs w:val="24"/>
        </w:rPr>
        <w:t xml:space="preserve">among different firms set in the same environment makes the firms behave alike, and therefore, this is one reason that has contributed to firms engaging in CSR. The tree mechanisms of Isomorphism according </w:t>
      </w:r>
      <w:r w:rsidRPr="00921C0C">
        <w:rPr>
          <w:rFonts w:ascii="Times New Roman" w:hAnsi="Times New Roman" w:cs="Times New Roman"/>
          <w:sz w:val="24"/>
          <w:szCs w:val="24"/>
        </w:rPr>
        <w:t>to them are coercive</w:t>
      </w:r>
      <w:r w:rsidR="008A398F" w:rsidRPr="00921C0C">
        <w:rPr>
          <w:rFonts w:ascii="Times New Roman" w:hAnsi="Times New Roman" w:cs="Times New Roman"/>
          <w:sz w:val="24"/>
          <w:szCs w:val="24"/>
        </w:rPr>
        <w:t xml:space="preserve"> Isomorphism</w:t>
      </w:r>
      <w:r w:rsidRPr="00921C0C">
        <w:rPr>
          <w:rFonts w:ascii="Times New Roman" w:hAnsi="Times New Roman" w:cs="Times New Roman"/>
          <w:sz w:val="24"/>
          <w:szCs w:val="24"/>
        </w:rPr>
        <w:t>; it refers to the pressures from other firms in which they are dependent on by cultural expectations from the society, mimetic processes</w:t>
      </w:r>
      <w:r w:rsidR="00E01548" w:rsidRPr="00921C0C">
        <w:rPr>
          <w:rFonts w:ascii="Times New Roman" w:hAnsi="Times New Roman" w:cs="Times New Roman"/>
          <w:noProof/>
          <w:sz w:val="24"/>
          <w:szCs w:val="24"/>
        </w:rPr>
        <w:t xml:space="preserve"> (Dimaggio &amp; Powell, 1983)</w:t>
      </w:r>
      <w:r w:rsidRPr="00921C0C">
        <w:rPr>
          <w:rFonts w:ascii="Times New Roman" w:hAnsi="Times New Roman" w:cs="Times New Roman"/>
          <w:sz w:val="24"/>
          <w:szCs w:val="24"/>
        </w:rPr>
        <w:t>. These are uncertainties that cause a form to imitate other firms around it. The last one is normative pressure. These pressures are brought by professionals. Inter-hiring between firms encourages imitation among them. In this case, Isomorphism has benefits for the firm.</w:t>
      </w:r>
    </w:p>
    <w:p w:rsidR="00BD6E35"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t xml:space="preserve">In his article, </w:t>
      </w:r>
      <w:proofErr w:type="spellStart"/>
      <w:r w:rsidRPr="00921C0C">
        <w:rPr>
          <w:rFonts w:ascii="Times New Roman" w:hAnsi="Times New Roman" w:cs="Times New Roman"/>
          <w:sz w:val="24"/>
          <w:szCs w:val="24"/>
        </w:rPr>
        <w:t>Suchman</w:t>
      </w:r>
      <w:proofErr w:type="spellEnd"/>
      <w:r w:rsidRPr="00921C0C">
        <w:rPr>
          <w:rFonts w:ascii="Times New Roman" w:hAnsi="Times New Roman" w:cs="Times New Roman"/>
          <w:sz w:val="24"/>
          <w:szCs w:val="24"/>
        </w:rPr>
        <w:t xml:space="preserve"> </w:t>
      </w:r>
      <w:r w:rsidR="0082543D" w:rsidRPr="00921C0C">
        <w:rPr>
          <w:rFonts w:ascii="Times New Roman" w:hAnsi="Times New Roman" w:cs="Times New Roman"/>
          <w:sz w:val="24"/>
          <w:szCs w:val="24"/>
        </w:rPr>
        <w:t>discusses managing legitimacy. He defines legitimacy as the general perceptions that a firm's actions are desirable and appropriate within a social system of definitions, values, beliefs, and norms.</w:t>
      </w:r>
      <w:r w:rsidR="00EE443A" w:rsidRPr="00921C0C">
        <w:rPr>
          <w:rFonts w:ascii="Times New Roman" w:hAnsi="Times New Roman" w:cs="Times New Roman"/>
          <w:sz w:val="24"/>
          <w:szCs w:val="24"/>
        </w:rPr>
        <w:t xml:space="preserve"> There are three types of legitimacy. Pragmatic legitimacy is the first, and it is based on the self-interested calculations of the firm's most immediate audiences. It may involve a direct exchange between the organization and the audience and in some cases, involve economic, political, and social interdependencies</w:t>
      </w:r>
      <w:r w:rsidR="00E01548" w:rsidRPr="00921C0C">
        <w:rPr>
          <w:rFonts w:ascii="Times New Roman" w:hAnsi="Times New Roman" w:cs="Times New Roman"/>
          <w:noProof/>
          <w:sz w:val="24"/>
          <w:szCs w:val="24"/>
        </w:rPr>
        <w:t xml:space="preserve"> (Suchman, 1995)</w:t>
      </w:r>
      <w:r w:rsidR="00EE443A" w:rsidRPr="00921C0C">
        <w:rPr>
          <w:rFonts w:ascii="Times New Roman" w:hAnsi="Times New Roman" w:cs="Times New Roman"/>
          <w:sz w:val="24"/>
          <w:szCs w:val="24"/>
        </w:rPr>
        <w:t>. Moral legitimacy reflects a positive normative evaluation for the organization.  This kind of legitimacy focuses on whether a firm's actions benefit the evaluator instead of if it is the right thing to do.</w:t>
      </w:r>
      <w:r w:rsidR="008E3EB8" w:rsidRPr="00921C0C">
        <w:rPr>
          <w:rFonts w:ascii="Times New Roman" w:hAnsi="Times New Roman" w:cs="Times New Roman"/>
          <w:sz w:val="24"/>
          <w:szCs w:val="24"/>
        </w:rPr>
        <w:t xml:space="preserve"> </w:t>
      </w:r>
      <w:r w:rsidR="008E3EB8" w:rsidRPr="00921C0C">
        <w:rPr>
          <w:rFonts w:ascii="Times New Roman" w:hAnsi="Times New Roman" w:cs="Times New Roman"/>
          <w:sz w:val="24"/>
          <w:szCs w:val="24"/>
        </w:rPr>
        <w:lastRenderedPageBreak/>
        <w:t xml:space="preserve">This legitimacy focuses mainly on social welfare. Lastly, the consequential legitimacy that provides that firms </w:t>
      </w:r>
      <w:proofErr w:type="gramStart"/>
      <w:r w:rsidR="008E3EB8" w:rsidRPr="00921C0C">
        <w:rPr>
          <w:rFonts w:ascii="Times New Roman" w:hAnsi="Times New Roman" w:cs="Times New Roman"/>
          <w:sz w:val="24"/>
          <w:szCs w:val="24"/>
        </w:rPr>
        <w:t>be</w:t>
      </w:r>
      <w:proofErr w:type="gramEnd"/>
      <w:r w:rsidR="008E3EB8" w:rsidRPr="00921C0C">
        <w:rPr>
          <w:rFonts w:ascii="Times New Roman" w:hAnsi="Times New Roman" w:cs="Times New Roman"/>
          <w:sz w:val="24"/>
          <w:szCs w:val="24"/>
        </w:rPr>
        <w:t xml:space="preserve"> judged according to their accomplishments. Moral legitimacy drives firms to practice CSR because it is resistant to self-interested manipulation compared to pragmatic considerations. </w:t>
      </w:r>
    </w:p>
    <w:p w:rsidR="008E3EB8"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t>Conclusion</w:t>
      </w:r>
    </w:p>
    <w:p w:rsidR="008E3EB8" w:rsidRPr="00921C0C" w:rsidRDefault="00110587" w:rsidP="00921C0C">
      <w:pPr>
        <w:spacing w:line="480" w:lineRule="auto"/>
        <w:ind w:firstLine="720"/>
        <w:rPr>
          <w:rFonts w:ascii="Times New Roman" w:hAnsi="Times New Roman" w:cs="Times New Roman"/>
          <w:sz w:val="24"/>
          <w:szCs w:val="24"/>
        </w:rPr>
      </w:pPr>
      <w:r w:rsidRPr="00921C0C">
        <w:rPr>
          <w:rFonts w:ascii="Times New Roman" w:hAnsi="Times New Roman" w:cs="Times New Roman"/>
          <w:sz w:val="24"/>
          <w:szCs w:val="24"/>
        </w:rPr>
        <w:t>The authors of the five posts have different perspectives and opinions on CSR and other aspects of organizations, and they have different approaches to explain why CSR is popularly practiced.</w:t>
      </w:r>
      <w:r w:rsidR="00D46822" w:rsidRPr="00921C0C">
        <w:rPr>
          <w:rFonts w:ascii="Times New Roman" w:hAnsi="Times New Roman" w:cs="Times New Roman"/>
          <w:sz w:val="24"/>
          <w:szCs w:val="24"/>
        </w:rPr>
        <w:t xml:space="preserve"> They all seem to agree that CSR involves creating value for the stakeholders of a firm.</w:t>
      </w:r>
      <w:r w:rsidR="002F7162" w:rsidRPr="00921C0C">
        <w:rPr>
          <w:rFonts w:ascii="Times New Roman" w:hAnsi="Times New Roman" w:cs="Times New Roman"/>
          <w:sz w:val="24"/>
          <w:szCs w:val="24"/>
        </w:rPr>
        <w:t xml:space="preserve"> Identification of the stakeholders is a crucial step in implementing CSR. This is because different stakeholders influence CSR practices differently. CSR differs among countries due to CSR differs among states due to the difference in political systems, education systems, labor systems, Cultural systems, and financial systems.</w:t>
      </w:r>
    </w:p>
    <w:p w:rsidR="00A11633" w:rsidRPr="00921C0C" w:rsidRDefault="00110587" w:rsidP="00921C0C">
      <w:pPr>
        <w:spacing w:line="480" w:lineRule="auto"/>
        <w:rPr>
          <w:rFonts w:ascii="Times New Roman" w:hAnsi="Times New Roman" w:cs="Times New Roman"/>
          <w:sz w:val="24"/>
          <w:szCs w:val="24"/>
        </w:rPr>
      </w:pPr>
      <w:r w:rsidRPr="00921C0C">
        <w:rPr>
          <w:rFonts w:ascii="Times New Roman" w:hAnsi="Times New Roman" w:cs="Times New Roman"/>
          <w:sz w:val="24"/>
          <w:szCs w:val="24"/>
        </w:rPr>
        <w:br w:type="page"/>
      </w:r>
    </w:p>
    <w:p w:rsidR="00A11633" w:rsidRPr="00921C0C" w:rsidRDefault="00110587" w:rsidP="00921C0C">
      <w:pPr>
        <w:spacing w:line="480" w:lineRule="auto"/>
        <w:jc w:val="center"/>
        <w:rPr>
          <w:rFonts w:ascii="Times New Roman" w:hAnsi="Times New Roman" w:cs="Times New Roman"/>
          <w:sz w:val="24"/>
          <w:szCs w:val="24"/>
        </w:rPr>
      </w:pPr>
      <w:r w:rsidRPr="00921C0C">
        <w:rPr>
          <w:rFonts w:ascii="Times New Roman" w:hAnsi="Times New Roman" w:cs="Times New Roman"/>
          <w:sz w:val="24"/>
          <w:szCs w:val="24"/>
        </w:rPr>
        <w:lastRenderedPageBreak/>
        <w:t>References</w:t>
      </w:r>
    </w:p>
    <w:p w:rsidR="00A11633" w:rsidRPr="00921C0C" w:rsidRDefault="00142A7E" w:rsidP="00921C0C">
      <w:pPr>
        <w:pStyle w:val="Bibliography"/>
        <w:spacing w:line="480" w:lineRule="auto"/>
        <w:rPr>
          <w:rFonts w:ascii="Times New Roman" w:hAnsi="Times New Roman" w:cs="Times New Roman"/>
          <w:noProof/>
          <w:sz w:val="24"/>
          <w:szCs w:val="24"/>
        </w:rPr>
      </w:pPr>
      <w:r w:rsidRPr="00921C0C">
        <w:rPr>
          <w:rFonts w:ascii="Times New Roman" w:hAnsi="Times New Roman" w:cs="Times New Roman"/>
          <w:sz w:val="24"/>
          <w:szCs w:val="24"/>
        </w:rPr>
        <w:fldChar w:fldCharType="begin"/>
      </w:r>
      <w:r w:rsidR="00110587" w:rsidRPr="00921C0C">
        <w:rPr>
          <w:rFonts w:ascii="Times New Roman" w:hAnsi="Times New Roman" w:cs="Times New Roman"/>
          <w:sz w:val="24"/>
          <w:szCs w:val="24"/>
        </w:rPr>
        <w:instrText xml:space="preserve"> BIBLIOGRAPHY  \l 1033 </w:instrText>
      </w:r>
      <w:r w:rsidRPr="00921C0C">
        <w:rPr>
          <w:rFonts w:ascii="Times New Roman" w:hAnsi="Times New Roman" w:cs="Times New Roman"/>
          <w:sz w:val="24"/>
          <w:szCs w:val="24"/>
        </w:rPr>
        <w:fldChar w:fldCharType="separate"/>
      </w:r>
      <w:r w:rsidR="00110587" w:rsidRPr="00921C0C">
        <w:rPr>
          <w:rFonts w:ascii="Times New Roman" w:hAnsi="Times New Roman" w:cs="Times New Roman"/>
          <w:noProof/>
          <w:sz w:val="24"/>
          <w:szCs w:val="24"/>
        </w:rPr>
        <w:t xml:space="preserve">Dimaggio, P. &amp; Powell, W., 1983. The Iron Cage Revisited: Institutional Isomorphism and Collective Rationality in Organizational Fields. </w:t>
      </w:r>
      <w:r w:rsidR="00110587" w:rsidRPr="00921C0C">
        <w:rPr>
          <w:rFonts w:ascii="Times New Roman" w:hAnsi="Times New Roman" w:cs="Times New Roman"/>
          <w:i/>
          <w:iCs/>
          <w:noProof/>
          <w:sz w:val="24"/>
          <w:szCs w:val="24"/>
        </w:rPr>
        <w:t xml:space="preserve">American Sociological Review, </w:t>
      </w:r>
      <w:r w:rsidR="00110587" w:rsidRPr="00921C0C">
        <w:rPr>
          <w:rFonts w:ascii="Times New Roman" w:hAnsi="Times New Roman" w:cs="Times New Roman"/>
          <w:noProof/>
          <w:sz w:val="24"/>
          <w:szCs w:val="24"/>
        </w:rPr>
        <w:t>pp. 147-160.</w:t>
      </w:r>
    </w:p>
    <w:p w:rsidR="00A11633" w:rsidRPr="00921C0C" w:rsidRDefault="00110587" w:rsidP="00921C0C">
      <w:pPr>
        <w:pStyle w:val="Bibliography"/>
        <w:spacing w:line="480" w:lineRule="auto"/>
        <w:rPr>
          <w:rFonts w:ascii="Times New Roman" w:hAnsi="Times New Roman" w:cs="Times New Roman"/>
          <w:noProof/>
          <w:sz w:val="24"/>
          <w:szCs w:val="24"/>
        </w:rPr>
      </w:pPr>
      <w:r w:rsidRPr="00921C0C">
        <w:rPr>
          <w:rFonts w:ascii="Times New Roman" w:hAnsi="Times New Roman" w:cs="Times New Roman"/>
          <w:noProof/>
          <w:sz w:val="24"/>
          <w:szCs w:val="24"/>
        </w:rPr>
        <w:t xml:space="preserve">Freeman, E., 2008. Managing for Stakeholders. </w:t>
      </w:r>
      <w:r w:rsidRPr="00921C0C">
        <w:rPr>
          <w:rFonts w:ascii="Times New Roman" w:hAnsi="Times New Roman" w:cs="Times New Roman"/>
          <w:i/>
          <w:iCs/>
          <w:noProof/>
          <w:sz w:val="24"/>
          <w:szCs w:val="24"/>
        </w:rPr>
        <w:t xml:space="preserve">Business Ethics: The controversy, </w:t>
      </w:r>
      <w:r w:rsidRPr="00921C0C">
        <w:rPr>
          <w:rFonts w:ascii="Times New Roman" w:hAnsi="Times New Roman" w:cs="Times New Roman"/>
          <w:noProof/>
          <w:sz w:val="24"/>
          <w:szCs w:val="24"/>
        </w:rPr>
        <w:t>pp. 39-53.</w:t>
      </w:r>
    </w:p>
    <w:p w:rsidR="00A11633" w:rsidRPr="00921C0C" w:rsidRDefault="00110587" w:rsidP="00921C0C">
      <w:pPr>
        <w:pStyle w:val="Bibliography"/>
        <w:spacing w:line="480" w:lineRule="auto"/>
        <w:rPr>
          <w:rFonts w:ascii="Times New Roman" w:hAnsi="Times New Roman" w:cs="Times New Roman"/>
          <w:noProof/>
          <w:sz w:val="24"/>
          <w:szCs w:val="24"/>
        </w:rPr>
      </w:pPr>
      <w:r w:rsidRPr="00921C0C">
        <w:rPr>
          <w:rFonts w:ascii="Times New Roman" w:hAnsi="Times New Roman" w:cs="Times New Roman"/>
          <w:noProof/>
          <w:sz w:val="24"/>
          <w:szCs w:val="24"/>
        </w:rPr>
        <w:t>Matten, D. &amp; Moon, J., 2006. "</w:t>
      </w:r>
      <w:r w:rsidR="00921C0C" w:rsidRPr="00921C0C">
        <w:rPr>
          <w:rFonts w:ascii="Times New Roman" w:hAnsi="Times New Roman" w:cs="Times New Roman"/>
          <w:noProof/>
          <w:sz w:val="24"/>
          <w:szCs w:val="24"/>
        </w:rPr>
        <w:t>implicit" and "explicit" csr: a conceptual framework for a comparative understanding of corporate social responsibility.</w:t>
      </w:r>
      <w:r w:rsidRPr="00921C0C">
        <w:rPr>
          <w:rFonts w:ascii="Times New Roman" w:hAnsi="Times New Roman" w:cs="Times New Roman"/>
          <w:noProof/>
          <w:sz w:val="24"/>
          <w:szCs w:val="24"/>
        </w:rPr>
        <w:t xml:space="preserve"> </w:t>
      </w:r>
      <w:r w:rsidRPr="00921C0C">
        <w:rPr>
          <w:rFonts w:ascii="Times New Roman" w:hAnsi="Times New Roman" w:cs="Times New Roman"/>
          <w:i/>
          <w:iCs/>
          <w:noProof/>
          <w:sz w:val="24"/>
          <w:szCs w:val="24"/>
        </w:rPr>
        <w:t xml:space="preserve">Academy of Management Review, </w:t>
      </w:r>
      <w:r w:rsidRPr="00921C0C">
        <w:rPr>
          <w:rFonts w:ascii="Times New Roman" w:hAnsi="Times New Roman" w:cs="Times New Roman"/>
          <w:noProof/>
          <w:sz w:val="24"/>
          <w:szCs w:val="24"/>
        </w:rPr>
        <w:t>pp. 404-424.</w:t>
      </w:r>
    </w:p>
    <w:p w:rsidR="00A11633" w:rsidRPr="00921C0C" w:rsidRDefault="00110587" w:rsidP="00921C0C">
      <w:pPr>
        <w:pStyle w:val="Bibliography"/>
        <w:spacing w:line="480" w:lineRule="auto"/>
        <w:rPr>
          <w:rFonts w:ascii="Times New Roman" w:hAnsi="Times New Roman" w:cs="Times New Roman"/>
          <w:noProof/>
          <w:sz w:val="24"/>
          <w:szCs w:val="24"/>
        </w:rPr>
      </w:pPr>
      <w:r w:rsidRPr="00921C0C">
        <w:rPr>
          <w:rFonts w:ascii="Times New Roman" w:hAnsi="Times New Roman" w:cs="Times New Roman"/>
          <w:noProof/>
          <w:sz w:val="24"/>
          <w:szCs w:val="24"/>
        </w:rPr>
        <w:t xml:space="preserve">Mitchell, R., Agle, B. &amp; Wood, D., 1997. </w:t>
      </w:r>
      <w:r w:rsidR="00921C0C" w:rsidRPr="00921C0C">
        <w:rPr>
          <w:rFonts w:ascii="Times New Roman" w:hAnsi="Times New Roman" w:cs="Times New Roman"/>
          <w:noProof/>
          <w:sz w:val="24"/>
          <w:szCs w:val="24"/>
        </w:rPr>
        <w:t>Toward a theory of stakeholder identification and salience: defining the principle of who and what really counts</w:t>
      </w:r>
      <w:r w:rsidRPr="00921C0C">
        <w:rPr>
          <w:rFonts w:ascii="Times New Roman" w:hAnsi="Times New Roman" w:cs="Times New Roman"/>
          <w:noProof/>
          <w:sz w:val="24"/>
          <w:szCs w:val="24"/>
        </w:rPr>
        <w:t xml:space="preserve">. </w:t>
      </w:r>
      <w:r w:rsidRPr="00921C0C">
        <w:rPr>
          <w:rFonts w:ascii="Times New Roman" w:hAnsi="Times New Roman" w:cs="Times New Roman"/>
          <w:i/>
          <w:iCs/>
          <w:noProof/>
          <w:sz w:val="24"/>
          <w:szCs w:val="24"/>
        </w:rPr>
        <w:t xml:space="preserve">Academy of Management Review, </w:t>
      </w:r>
      <w:r w:rsidRPr="00921C0C">
        <w:rPr>
          <w:rFonts w:ascii="Times New Roman" w:hAnsi="Times New Roman" w:cs="Times New Roman"/>
          <w:noProof/>
          <w:sz w:val="24"/>
          <w:szCs w:val="24"/>
        </w:rPr>
        <w:t>pp. 853-886.</w:t>
      </w:r>
    </w:p>
    <w:p w:rsidR="00A11633" w:rsidRPr="00921C0C" w:rsidRDefault="00110587" w:rsidP="00921C0C">
      <w:pPr>
        <w:pStyle w:val="Bibliography"/>
        <w:spacing w:line="480" w:lineRule="auto"/>
        <w:rPr>
          <w:rFonts w:ascii="Times New Roman" w:hAnsi="Times New Roman" w:cs="Times New Roman"/>
          <w:noProof/>
          <w:sz w:val="24"/>
          <w:szCs w:val="24"/>
        </w:rPr>
      </w:pPr>
      <w:r w:rsidRPr="00921C0C">
        <w:rPr>
          <w:rFonts w:ascii="Times New Roman" w:hAnsi="Times New Roman" w:cs="Times New Roman"/>
          <w:noProof/>
          <w:sz w:val="24"/>
          <w:szCs w:val="24"/>
        </w:rPr>
        <w:t xml:space="preserve">Suchman, M., 1995. Managing Legitimacy: Strategic and institutional approaches. </w:t>
      </w:r>
      <w:r w:rsidRPr="00921C0C">
        <w:rPr>
          <w:rFonts w:ascii="Times New Roman" w:hAnsi="Times New Roman" w:cs="Times New Roman"/>
          <w:i/>
          <w:iCs/>
          <w:noProof/>
          <w:sz w:val="24"/>
          <w:szCs w:val="24"/>
        </w:rPr>
        <w:t xml:space="preserve">Academy of Management Review, </w:t>
      </w:r>
      <w:r w:rsidRPr="00921C0C">
        <w:rPr>
          <w:rFonts w:ascii="Times New Roman" w:hAnsi="Times New Roman" w:cs="Times New Roman"/>
          <w:noProof/>
          <w:sz w:val="24"/>
          <w:szCs w:val="24"/>
        </w:rPr>
        <w:t>pp. 571-610.</w:t>
      </w:r>
    </w:p>
    <w:p w:rsidR="00A11633" w:rsidRPr="00921C0C" w:rsidRDefault="00142A7E" w:rsidP="00921C0C">
      <w:pPr>
        <w:spacing w:line="480" w:lineRule="auto"/>
        <w:rPr>
          <w:rFonts w:ascii="Times New Roman" w:hAnsi="Times New Roman" w:cs="Times New Roman"/>
          <w:sz w:val="24"/>
          <w:szCs w:val="24"/>
        </w:rPr>
      </w:pPr>
      <w:r w:rsidRPr="00921C0C">
        <w:rPr>
          <w:rFonts w:ascii="Times New Roman" w:hAnsi="Times New Roman" w:cs="Times New Roman"/>
          <w:sz w:val="24"/>
          <w:szCs w:val="24"/>
        </w:rPr>
        <w:fldChar w:fldCharType="end"/>
      </w:r>
    </w:p>
    <w:sectPr w:rsidR="00A11633" w:rsidRPr="00921C0C" w:rsidSect="00142A7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2B1" w:rsidRDefault="008F52B1" w:rsidP="00921C0C">
      <w:pPr>
        <w:spacing w:after="0" w:line="240" w:lineRule="auto"/>
      </w:pPr>
      <w:r>
        <w:separator/>
      </w:r>
    </w:p>
  </w:endnote>
  <w:endnote w:type="continuationSeparator" w:id="0">
    <w:p w:rsidR="008F52B1" w:rsidRDefault="008F52B1" w:rsidP="00921C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2B1" w:rsidRDefault="008F52B1" w:rsidP="00921C0C">
      <w:pPr>
        <w:spacing w:after="0" w:line="240" w:lineRule="auto"/>
      </w:pPr>
      <w:r>
        <w:separator/>
      </w:r>
    </w:p>
  </w:footnote>
  <w:footnote w:type="continuationSeparator" w:id="0">
    <w:p w:rsidR="008F52B1" w:rsidRDefault="008F52B1" w:rsidP="00921C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0C" w:rsidRDefault="00921C0C">
    <w:pPr>
      <w:pStyle w:val="Header"/>
      <w:jc w:val="right"/>
    </w:pPr>
    <w:r>
      <w:rPr>
        <w:rFonts w:ascii="Times New Roman" w:hAnsi="Times New Roman" w:cs="Times New Roman"/>
        <w:sz w:val="24"/>
        <w:szCs w:val="24"/>
      </w:rPr>
      <w:t>Corporate Social Responsibility</w:t>
    </w:r>
    <w:r>
      <w:t xml:space="preserve"> </w:t>
    </w:r>
    <w:sdt>
      <w:sdtPr>
        <w:id w:val="-268012819"/>
        <w:docPartObj>
          <w:docPartGallery w:val="Page Numbers (Top of Page)"/>
          <w:docPartUnique/>
        </w:docPartObj>
      </w:sdtPr>
      <w:sdtEndPr>
        <w:rPr>
          <w:noProof/>
        </w:rPr>
      </w:sdtEndPr>
      <w:sdtContent>
        <w:r w:rsidR="00142A7E">
          <w:fldChar w:fldCharType="begin"/>
        </w:r>
        <w:r>
          <w:instrText xml:space="preserve"> PAGE   \* MERGEFORMAT </w:instrText>
        </w:r>
        <w:r w:rsidR="00142A7E">
          <w:fldChar w:fldCharType="separate"/>
        </w:r>
        <w:r w:rsidR="003C5917">
          <w:rPr>
            <w:noProof/>
          </w:rPr>
          <w:t>6</w:t>
        </w:r>
        <w:r w:rsidR="00142A7E">
          <w:rPr>
            <w:noProof/>
          </w:rPr>
          <w:fldChar w:fldCharType="end"/>
        </w:r>
      </w:sdtContent>
    </w:sdt>
  </w:p>
  <w:p w:rsidR="00921C0C" w:rsidRDefault="00921C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7F79"/>
    <w:rsid w:val="00110587"/>
    <w:rsid w:val="00142A7E"/>
    <w:rsid w:val="00170332"/>
    <w:rsid w:val="00196C2B"/>
    <w:rsid w:val="002F7162"/>
    <w:rsid w:val="003A0AEC"/>
    <w:rsid w:val="003C5917"/>
    <w:rsid w:val="003F49AE"/>
    <w:rsid w:val="005F4CF9"/>
    <w:rsid w:val="00657970"/>
    <w:rsid w:val="007009B1"/>
    <w:rsid w:val="0076337B"/>
    <w:rsid w:val="0082543D"/>
    <w:rsid w:val="008A398F"/>
    <w:rsid w:val="008E3EB8"/>
    <w:rsid w:val="008F52B1"/>
    <w:rsid w:val="00921C0C"/>
    <w:rsid w:val="009415C3"/>
    <w:rsid w:val="00A11633"/>
    <w:rsid w:val="00A57062"/>
    <w:rsid w:val="00A73A52"/>
    <w:rsid w:val="00AB7F79"/>
    <w:rsid w:val="00BD6E35"/>
    <w:rsid w:val="00C506DB"/>
    <w:rsid w:val="00D46822"/>
    <w:rsid w:val="00D73F6A"/>
    <w:rsid w:val="00DE6922"/>
    <w:rsid w:val="00E01548"/>
    <w:rsid w:val="00E02D0B"/>
    <w:rsid w:val="00EB11FB"/>
    <w:rsid w:val="00EE44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11633"/>
  </w:style>
  <w:style w:type="paragraph" w:styleId="Header">
    <w:name w:val="header"/>
    <w:basedOn w:val="Normal"/>
    <w:link w:val="HeaderChar"/>
    <w:uiPriority w:val="99"/>
    <w:unhideWhenUsed/>
    <w:rsid w:val="00921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C0C"/>
  </w:style>
  <w:style w:type="paragraph" w:styleId="Footer">
    <w:name w:val="footer"/>
    <w:basedOn w:val="Normal"/>
    <w:link w:val="FooterChar"/>
    <w:uiPriority w:val="99"/>
    <w:unhideWhenUsed/>
    <w:rsid w:val="00921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C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Edw08</b:Tag>
    <b:SourceType>JournalArticle</b:SourceType>
    <b:Guid>{369751C6-2272-4F62-9579-D1FBAF439810}</b:Guid>
    <b:Title>Managing for Stakeholders</b:Title>
    <b:Year>2008</b:Year>
    <b:Author>
      <b:Author>
        <b:NameList>
          <b:Person>
            <b:Last>Freeman</b:Last>
            <b:First>Edward</b:First>
          </b:Person>
        </b:NameList>
      </b:Author>
    </b:Author>
    <b:JournalName>Business Ethics: The controversy</b:JournalName>
    <b:Pages>39-53</b:Pages>
    <b:RefOrder>1</b:RefOrder>
  </b:Source>
  <b:Source>
    <b:Tag>Mat06</b:Tag>
    <b:SourceType>JournalArticle</b:SourceType>
    <b:Guid>{6A1A3CFC-AB81-4813-A161-5D1819D0E49E}</b:Guid>
    <b:Author>
      <b:Author>
        <b:NameList>
          <b:Person>
            <b:Last>Matten</b:Last>
            <b:First>Dirk</b:First>
          </b:Person>
          <b:Person>
            <b:Last>Moon</b:Last>
            <b:First>Jeremy</b:First>
          </b:Person>
        </b:NameList>
      </b:Author>
    </b:Author>
    <b:Title>"IMPLICIT" AND "EXPLICIT" CSR: A CONCEPTUAL FRAMEWORK FOR A COMPARATIVE UNDERSTANDING OF CORPORATE SOCIAL RESPONSIBILITY</b:Title>
    <b:JournalName>Academy of Management Review</b:JournalName>
    <b:Year>2006</b:Year>
    <b:Pages>404-424</b:Pages>
    <b:RefOrder>2</b:RefOrder>
  </b:Source>
  <b:Source>
    <b:Tag>Mae95</b:Tag>
    <b:SourceType>JournalArticle</b:SourceType>
    <b:Guid>{BFA0893E-9025-4F9B-A635-EADD1E73536B}</b:Guid>
    <b:Author>
      <b:Author>
        <b:NameList>
          <b:Person>
            <b:Last>Suchman</b:Last>
            <b:First>Maer</b:First>
          </b:Person>
        </b:NameList>
      </b:Author>
    </b:Author>
    <b:Title>Managing Legitimacy: Strategic and isntitutional approaches</b:Title>
    <b:JournalName>Academy of Management Review</b:JournalName>
    <b:Year>1995</b:Year>
    <b:Pages>571-610</b:Pages>
    <b:RefOrder>3</b:RefOrder>
  </b:Source>
  <b:Source>
    <b:Tag>TOW97</b:Tag>
    <b:SourceType>JournalArticle</b:SourceType>
    <b:Guid>{3F043498-F942-463A-B825-732CB98D61BB}</b:Guid>
    <b:Title>TOWARD A THEORY OF STAKEHOLDER IDENTIFICATION AND SALIENCE: DEFINING THE PRINCIPLE OF WHO AND WHAT REALLY COUNTS</b:Title>
    <b:JournalName>Academy of Management Review</b:JournalName>
    <b:Year>1997</b:Year>
    <b:Pages>853-886</b:Pages>
    <b:Author>
      <b:Author>
        <b:NameList>
          <b:Person>
            <b:Last>Mitchell</b:Last>
            <b:First>Ronald</b:First>
          </b:Person>
          <b:Person>
            <b:Last>Agle</b:Last>
            <b:First>Bradley</b:First>
          </b:Person>
          <b:Person>
            <b:Last>Wood</b:Last>
            <b:First>Donna</b:First>
          </b:Person>
        </b:NameList>
      </b:Author>
    </b:Author>
    <b:RefOrder>4</b:RefOrder>
  </b:Source>
  <b:Source>
    <b:Tag>Dim83</b:Tag>
    <b:SourceType>JournalArticle</b:SourceType>
    <b:Guid>{EEAD454F-800F-43D2-A7CC-377D7538983D}</b:Guid>
    <b:Author>
      <b:Author>
        <b:NameList>
          <b:Person>
            <b:Last>Dimaggio</b:Last>
            <b:First>Paul</b:First>
          </b:Person>
          <b:Person>
            <b:Last>Powell</b:Last>
            <b:First>Walter</b:First>
          </b:Person>
        </b:NameList>
      </b:Author>
    </b:Author>
    <b:Title>The Iron Cage Revisited: Institutional Isomorphism and Collective Rationality in organizational Fields</b:Title>
    <b:JournalName>American Sociological Review</b:JournalName>
    <b:Year>1983</b:Year>
    <b:Pages>147-160</b:Pages>
    <b:RefOrder>5</b:RefOrder>
  </b:Source>
</b:Sources>
</file>

<file path=customXml/itemProps1.xml><?xml version="1.0" encoding="utf-8"?>
<ds:datastoreItem xmlns:ds="http://schemas.openxmlformats.org/officeDocument/2006/customXml" ds:itemID="{EEC5F203-000C-4DDE-B902-4F1A6DAF2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c:creator>
  <cp:lastModifiedBy>FRANK</cp:lastModifiedBy>
  <cp:revision>2</cp:revision>
  <dcterms:created xsi:type="dcterms:W3CDTF">2019-08-19T19:34:00Z</dcterms:created>
  <dcterms:modified xsi:type="dcterms:W3CDTF">2019-08-19T19:34:00Z</dcterms:modified>
</cp:coreProperties>
</file>