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noProof/>
        </w:rPr>
      </w:pPr>
      <w:r>
        <w:rPr>
          <w:b/>
          <w:color w:val="000000"/>
          <w:shd w:val="clear" w:color="auto" w:fill="ffffff"/>
        </w:rPr>
        <w:t>Question 1a)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 external cost, such as the cost of poll</w:t>
      </w:r>
      <w:r>
        <w:rPr>
          <w:color w:val="000000"/>
          <w:shd w:val="clear" w:color="auto" w:fill="ffffff"/>
        </w:rPr>
        <w:t>ution from ca</w:t>
      </w:r>
      <w:r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bon</w:t>
      </w:r>
      <w:r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based fuels,</w:t>
      </w:r>
      <w:r>
        <w:rPr>
          <w:color w:val="000000"/>
          <w:shd w:val="clear" w:color="auto" w:fill="ffffff"/>
        </w:rPr>
        <w:t xml:space="preserve"> makes the marginal social cost (MSC) curve higher than the private marginal cost (MPC).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 socially efficient output is where MSC = MSB</w:t>
      </w:r>
      <w:r>
        <w:rPr>
          <w:color w:val="000000"/>
          <w:shd w:val="clear" w:color="auto" w:fill="ffffff"/>
        </w:rPr>
        <w:t xml:space="preserve"> at Q1, which is a lower output than the market equilibrium output</w:t>
      </w:r>
      <w:r>
        <w:rPr>
          <w:color w:val="000000"/>
          <w:shd w:val="clear" w:color="auto" w:fill="ffffff"/>
        </w:rPr>
        <w:t>.</w:t>
      </w:r>
      <w:r>
        <w:rPr>
          <w:noProof/>
        </w:rPr>
        <w:t xml:space="preserve"> </w:t>
      </w:r>
    </w:p>
    <w:p>
      <w:pPr>
        <w:pStyle w:val="style0"/>
        <w:jc w:val="center"/>
        <w:rPr/>
      </w:pPr>
      <w:r>
        <w:rPr>
          <w:noProof/>
        </w:rPr>
        <w:drawing>
          <wp:inline distL="0" distT="0" distB="0" distR="0">
            <wp:extent cx="2943225" cy="3048000"/>
            <wp:effectExtent l="0" t="0" r="9525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43225" cy="3048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Question 1</w:t>
      </w:r>
      <w:r>
        <w:rPr>
          <w:b/>
          <w:color w:val="000000"/>
          <w:shd w:val="clear" w:color="auto" w:fill="ffffff"/>
        </w:rPr>
        <w:t>b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0"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t xml:space="preserve">A detrimental externality is the cost of a commercial exchange that a third party suffers. The producer and buyer </w:t>
      </w:r>
      <w:r>
        <w:t>are</w:t>
      </w:r>
      <w:r>
        <w:t xml:space="preserve"> first and second parties to a transaction</w:t>
      </w:r>
      <w:r>
        <w:t>,</w:t>
      </w:r>
      <w:r>
        <w:t xml:space="preserve"> and third parties are any indirectly affected person, organization, property owner</w:t>
      </w:r>
      <w:r>
        <w:t>,</w:t>
      </w:r>
      <w:r>
        <w:t xml:space="preserve"> or resource. Some externalities, like waste, result from consumption, while others, like factory carbon emissions, are generated</w:t>
      </w:r>
      <w:r>
        <w:t xml:space="preserve"> </w:t>
      </w:r>
      <w:r>
        <w:rPr>
          <w:color w:val="000000"/>
          <w:shd w:val="clear" w:color="auto" w:fill="ffffff"/>
        </w:rPr>
        <w:t>("Global Warming, Natural Hazards, and Emergency Management", 2009)</w:t>
      </w:r>
      <w:r>
        <w:t>.</w:t>
      </w:r>
    </w:p>
    <w:p>
      <w:pPr>
        <w:pStyle w:val="style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c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numPr>
          <w:ilvl w:val="0"/>
          <w:numId w:val="2"/>
        </w:numPr>
        <w:rPr/>
      </w:pPr>
      <w:r>
        <w:t xml:space="preserve">The carbon tax may have a </w:t>
      </w:r>
      <w:r>
        <w:t>low</w:t>
      </w:r>
      <w:r>
        <w:t xml:space="preserve"> impact on the market equilibrium of fossil fuels since the introduction of this tax will lead to the rapid growth of alternative energy technologies and </w:t>
      </w:r>
      <w:r>
        <w:t>limit</w:t>
      </w:r>
      <w:r>
        <w:t xml:space="preserve"> the demand for energy sources related to minerals.</w:t>
      </w:r>
    </w:p>
    <w:p>
      <w:pPr>
        <w:pStyle w:val="style157"/>
        <w:rPr/>
      </w:pPr>
    </w:p>
    <w:p>
      <w:pPr>
        <w:pStyle w:val="style157"/>
        <w:numPr>
          <w:ilvl w:val="0"/>
          <w:numId w:val="2"/>
        </w:numPr>
        <w:rPr/>
      </w:pPr>
      <w:r>
        <w:t xml:space="preserve">Also, the tax can negatively affect the socially optimal fossil fuel since </w:t>
      </w:r>
      <w:r>
        <w:t>the poorest segments of the population often use fossil fuels;</w:t>
      </w:r>
      <w:r>
        <w:t xml:space="preserve"> that is, the imposed tax should be introduced</w:t>
      </w:r>
      <w:r>
        <w:t>,</w:t>
      </w:r>
      <w:r>
        <w:t xml:space="preserve"> taking into account the needs of various </w:t>
      </w:r>
      <w:r>
        <w:t>compon</w:t>
      </w:r>
      <w:r>
        <w:t>ents of the p</w:t>
      </w:r>
      <w:r>
        <w:t>eople</w:t>
      </w:r>
      <w:r>
        <w:t>.</w:t>
      </w:r>
    </w:p>
    <w:p>
      <w:pPr>
        <w:pStyle w:val="style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2a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79"/>
        <w:numPr>
          <w:ilvl w:val="0"/>
          <w:numId w:val="5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lastic </w:t>
      </w:r>
    </w:p>
    <w:p>
      <w:pPr>
        <w:pStyle w:val="style157"/>
        <w:numPr>
          <w:ilvl w:val="0"/>
          <w:numId w:val="5"/>
        </w:numPr>
        <w:rPr>
          <w:color w:val="000000"/>
          <w:shd w:val="clear" w:color="auto" w:fill="ffffff"/>
        </w:rPr>
      </w:pPr>
      <w:r>
        <w:t>Demand will be elastic because</w:t>
      </w:r>
      <w:r>
        <w:t>,</w:t>
      </w:r>
      <w:r>
        <w:t xml:space="preserve"> </w:t>
      </w:r>
      <w:r>
        <w:t>With ever more stringent climate policy targets fro</w:t>
      </w:r>
      <w:r>
        <w:t>m national governments, the green steel sector ha</w:t>
      </w:r>
      <w:r>
        <w:t>s</w:t>
      </w:r>
      <w:r>
        <w:t xml:space="preserve"> been searching for alternatives to metallurgical coal and coke to improve general energy efficiency and lower fossil fuel emissions</w:t>
      </w:r>
      <w:r>
        <w:t>.</w:t>
      </w:r>
    </w:p>
    <w:p>
      <w:pPr>
        <w:pStyle w:val="style157"/>
        <w:ind w:left="360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2b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0"/>
        <w:rPr>
          <w:color w:val="000000"/>
          <w:shd w:val="clear" w:color="auto" w:fill="ffffff"/>
        </w:rPr>
      </w:pPr>
      <w:r>
        <w:rPr>
          <w:shd w:val="clear" w:color="auto" w:fill="ffffff"/>
        </w:rPr>
        <w:t>One of </w:t>
      </w:r>
      <w:r>
        <w:rPr>
          <w:bCs/>
          <w:shd w:val="clear" w:color="auto" w:fill="ffffff"/>
        </w:rPr>
        <w:t>the</w:t>
      </w:r>
      <w:r>
        <w:rPr>
          <w:shd w:val="clear" w:color="auto" w:fill="ffffff"/>
        </w:rPr>
        <w:t> main arguments of </w:t>
      </w:r>
      <w:r>
        <w:rPr>
          <w:bCs/>
          <w:shd w:val="clear" w:color="auto" w:fill="ffffff"/>
        </w:rPr>
        <w:t>the</w:t>
      </w:r>
      <w:r>
        <w:rPr>
          <w:shd w:val="clear" w:color="auto" w:fill="ffffff"/>
        </w:rPr>
        <w:t> project's proponents is that </w:t>
      </w:r>
      <w:r>
        <w:rPr>
          <w:bCs/>
          <w:shd w:val="clear" w:color="auto" w:fill="ffffff"/>
        </w:rPr>
        <w:t>there</w:t>
      </w:r>
      <w:r>
        <w:rPr>
          <w:shd w:val="clear" w:color="auto" w:fill="ffffff"/>
        </w:rPr>
        <w:t> is no </w:t>
      </w:r>
      <w:r>
        <w:rPr>
          <w:bCs/>
          <w:shd w:val="clear" w:color="auto" w:fill="ffffff"/>
        </w:rPr>
        <w:t>alternative to coking coal</w:t>
      </w:r>
      <w:r>
        <w:rPr>
          <w:shd w:val="clear" w:color="auto" w:fill="ffffff"/>
        </w:rPr>
        <w:t> for </w:t>
      </w:r>
      <w:r>
        <w:rPr>
          <w:bCs/>
          <w:shd w:val="clear" w:color="auto" w:fill="ffffff"/>
        </w:rPr>
        <w:t>steel production</w:t>
      </w:r>
      <w:r>
        <w:rPr>
          <w:shd w:val="clear" w:color="auto" w:fill="ffffff"/>
        </w:rPr>
        <w:t xml:space="preserve">. It </w:t>
      </w:r>
      <w:r>
        <w:rPr>
          <w:shd w:val="clear" w:color="auto" w:fill="ffffff"/>
        </w:rPr>
        <w:t xml:space="preserve">is not </w:t>
      </w:r>
      <w:r>
        <w:rPr>
          <w:shd w:val="clear" w:color="auto" w:fill="ffffff"/>
        </w:rPr>
        <w:t>valid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 xml:space="preserve"> For instance</w:t>
      </w:r>
      <w:r>
        <w:rPr>
          <w:bCs/>
          <w:shd w:val="clear" w:color="auto" w:fill="ffffff"/>
        </w:rPr>
        <w:t>, the European steel industry has long turned its strategic eye away from coking coal and</w:t>
      </w:r>
      <w:r>
        <w:rPr>
          <w:shd w:val="clear" w:color="auto" w:fill="ffffff"/>
        </w:rPr>
        <w:t xml:space="preserve"> increased recycling and hydrogen</w:t>
      </w:r>
      <w:r>
        <w:rPr>
          <w:shd w:val="clear" w:color="auto" w:fill="ffffff"/>
        </w:rPr>
        <w:t xml:space="preserve">. Thus </w:t>
      </w:r>
      <w:r>
        <w:rPr>
          <w:shd w:val="clear" w:color="auto" w:fill="ffffff"/>
        </w:rPr>
        <w:t xml:space="preserve">the </w:t>
      </w:r>
      <w:r>
        <w:rPr>
          <w:shd w:val="clear" w:color="auto" w:fill="ffffff"/>
        </w:rPr>
        <w:t>demand for coal</w:t>
      </w:r>
      <w:r>
        <w:rPr>
          <w:shd w:val="clear" w:color="auto" w:fill="ffffff"/>
        </w:rPr>
        <w:t>-</w:t>
      </w:r>
      <w:r>
        <w:rPr>
          <w:shd w:val="clear" w:color="auto" w:fill="ffffff"/>
        </w:rPr>
        <w:t>fired steel in the next decade will drastically increase</w:t>
      </w:r>
      <w:r>
        <w:rPr>
          <w:shd w:val="clear" w:color="auto" w:fill="ffffff"/>
        </w:rPr>
        <w:t>,</w:t>
      </w:r>
      <w:r>
        <w:rPr>
          <w:shd w:val="clear" w:color="auto" w:fill="ffffff"/>
        </w:rPr>
        <w:t xml:space="preserve"> especially when the pandemic is over and later reduce because of the European steel industry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("Energy economics", 1990)</w:t>
      </w:r>
      <w:r>
        <w:rPr>
          <w:shd w:val="clear" w:color="auto" w:fill="ffffff"/>
        </w:rPr>
        <w:t xml:space="preserve">. </w:t>
      </w:r>
    </w:p>
    <w:p>
      <w:pPr>
        <w:pStyle w:val="style157"/>
        <w:ind w:left="36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3a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graph below shows </w:t>
      </w:r>
      <w:r>
        <w:rPr>
          <w:color w:val="000000"/>
          <w:shd w:val="clear" w:color="auto" w:fill="ffffff"/>
        </w:rPr>
        <w:t xml:space="preserve">the </w:t>
      </w:r>
      <w:r>
        <w:rPr>
          <w:color w:val="000000"/>
          <w:shd w:val="clear" w:color="auto" w:fill="ffffff"/>
        </w:rPr>
        <w:t xml:space="preserve">market for high grade cooking coal necessary for </w:t>
      </w:r>
      <w:r>
        <w:rPr>
          <w:color w:val="000000"/>
          <w:shd w:val="clear" w:color="auto" w:fill="ffffff"/>
        </w:rPr>
        <w:t xml:space="preserve">the </w:t>
      </w:r>
      <w:r>
        <w:rPr>
          <w:color w:val="000000"/>
          <w:shd w:val="clear" w:color="auto" w:fill="ffffff"/>
        </w:rPr>
        <w:t>traditional production of steel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including all the externalities associated with fossil fuels</w:t>
      </w:r>
    </w:p>
    <w:p>
      <w:pPr>
        <w:pStyle w:val="style15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3554233</wp:posOffset>
                </wp:positionH>
                <wp:positionV relativeFrom="paragraph">
                  <wp:posOffset>1554811</wp:posOffset>
                </wp:positionV>
                <wp:extent cx="882594" cy="45719"/>
                <wp:effectExtent l="0" t="0" r="13334" b="12065"/>
                <wp:wrapNone/>
                <wp:docPr id="1027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2594" cy="4571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fffff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279.86pt;margin-top:122.43pt;width:69.5pt;height:3.6pt;z-index:2;mso-position-horizontal-relative:text;mso-position-vertical-relative:text;mso-width-relative:page;mso-height-relative:page;mso-wrap-distance-left:0.0pt;mso-wrap-distance-right:0.0pt;visibility:visible;">
                <v:stroke joinstyle="miter" color="white" weight="1.0pt"/>
                <v:fill/>
              </v:rect>
            </w:pict>
          </mc:Fallback>
        </mc:AlternateContent>
      </w:r>
      <w:r>
        <w:rPr>
          <w:noProof/>
        </w:rPr>
        <w:t xml:space="preserve"> </w:t>
      </w:r>
    </w:p>
    <w:p>
      <w:pPr>
        <w:pStyle w:val="style157"/>
        <w:rPr>
          <w:color w:val="000000"/>
          <w:shd w:val="clear" w:color="auto" w:fill="ffffff"/>
        </w:rPr>
      </w:pPr>
      <w:r>
        <w:rPr>
          <w:noProof/>
        </w:rPr>
        <w:drawing>
          <wp:inline distL="0" distT="0" distB="0" distR="0">
            <wp:extent cx="5514975" cy="2647950"/>
            <wp:effectExtent l="0" t="0" r="9525" b="0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4975" cy="2647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ind w:left="36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3b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With green steel technology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>
        <w:rPr>
          <w:bCs/>
          <w:color w:val="202124"/>
          <w:shd w:val="clear" w:color="auto" w:fill="ffffff"/>
        </w:rPr>
        <w:t>c</w:t>
      </w:r>
      <w:r>
        <w:rPr>
          <w:bCs/>
          <w:color w:val="202124"/>
          <w:shd w:val="clear" w:color="auto" w:fill="ffffff"/>
        </w:rPr>
        <w:t>oking coal</w:t>
      </w:r>
      <w:r>
        <w:rPr>
          <w:color w:val="202124"/>
          <w:shd w:val="clear" w:color="auto" w:fill="ffffff"/>
        </w:rPr>
        <w:t> </w:t>
      </w:r>
      <w:r>
        <w:rPr>
          <w:color w:val="202124"/>
          <w:shd w:val="clear" w:color="auto" w:fill="ffffff"/>
        </w:rPr>
        <w:t xml:space="preserve">will no longer be </w:t>
      </w:r>
      <w:r>
        <w:rPr>
          <w:color w:val="202124"/>
          <w:shd w:val="clear" w:color="auto" w:fill="ffffff"/>
        </w:rPr>
        <w:t xml:space="preserve">a </w:t>
      </w:r>
      <w:r>
        <w:rPr>
          <w:color w:val="202124"/>
          <w:shd w:val="clear" w:color="auto" w:fill="ffffff"/>
        </w:rPr>
        <w:t>critical</w:t>
      </w:r>
      <w:r>
        <w:rPr>
          <w:color w:val="202124"/>
          <w:shd w:val="clear" w:color="auto" w:fill="ffffff"/>
        </w:rPr>
        <w:t xml:space="preserve"> raw material in </w:t>
      </w:r>
      <w:r>
        <w:rPr>
          <w:bCs/>
          <w:color w:val="202124"/>
          <w:shd w:val="clear" w:color="auto" w:fill="ffffff"/>
        </w:rPr>
        <w:t>steel production</w:t>
      </w:r>
      <w:r>
        <w:rPr>
          <w:color w:val="202124"/>
          <w:shd w:val="clear" w:color="auto" w:fill="ffffff"/>
        </w:rPr>
        <w:t>. Thus the primary production of coki</w:t>
      </w:r>
      <w:r>
        <w:rPr>
          <w:color w:val="202124"/>
          <w:shd w:val="clear" w:color="auto" w:fill="ffffff"/>
        </w:rPr>
        <w:t>ng coal will reduce</w:t>
      </w:r>
      <w:r>
        <w:rPr>
          <w:color w:val="202124"/>
          <w:shd w:val="clear" w:color="auto" w:fill="ffffff"/>
        </w:rPr>
        <w:t>,</w:t>
      </w:r>
      <w:r>
        <w:rPr>
          <w:color w:val="202124"/>
          <w:shd w:val="clear" w:color="auto" w:fill="ffffff"/>
        </w:rPr>
        <w:t xml:space="preserve"> thus affecting the market demand for coking coal (reduction).</w:t>
      </w:r>
    </w:p>
    <w:p>
      <w:pPr>
        <w:pStyle w:val="style157"/>
        <w:rPr>
          <w:color w:val="000000"/>
          <w:shd w:val="clear" w:color="auto" w:fill="ffffff"/>
        </w:rPr>
      </w:pPr>
    </w:p>
    <w:p>
      <w:pPr>
        <w:pStyle w:val="style157"/>
        <w:ind w:left="36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3c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>
          <w:color w:val="000000"/>
          <w:shd w:val="clear" w:color="auto" w:fill="ffffff"/>
        </w:rPr>
      </w:pPr>
      <w:r>
        <w:t>At close to 10% of global emissions, the steel industry is under pressure to clean up. Increasing carbon costs and stringent environmental investment criteria have spurred a race to develop a zero-carbon steelmaking process. New technologies are advancing slowly, but with enormous implications for costs and raw materials</w:t>
      </w:r>
      <w:r>
        <w:t>,</w:t>
      </w:r>
      <w:r>
        <w:t xml:space="preserve"> depicting that steel market demand will reduce in the future</w:t>
      </w:r>
      <w:r>
        <w:rPr>
          <w:color w:val="222222"/>
          <w:shd w:val="clear" w:color="auto" w:fill="ffffff"/>
        </w:rPr>
        <w:t>.</w:t>
      </w:r>
    </w:p>
    <w:p>
      <w:pPr>
        <w:pStyle w:val="style157"/>
        <w:ind w:left="36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3d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>
          <w:shd w:val="clear" w:color="auto" w:fill="ffffff"/>
        </w:rPr>
      </w:pPr>
      <w:r>
        <w:rPr>
          <w:shd w:val="clear" w:color="auto" w:fill="ffffff"/>
        </w:rPr>
        <w:t>Change shown in the market for coal will move away from the socially optimal quantity of coal because of the developing green steel technology.</w:t>
      </w:r>
    </w:p>
    <w:p>
      <w:pPr>
        <w:pStyle w:val="style157"/>
        <w:ind w:left="36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Question </w:t>
      </w:r>
      <w:r>
        <w:rPr>
          <w:b/>
          <w:color w:val="000000"/>
          <w:shd w:val="clear" w:color="auto" w:fill="ffffff"/>
        </w:rPr>
        <w:t>4</w:t>
      </w:r>
      <w:r>
        <w:rPr>
          <w:b/>
          <w:color w:val="000000"/>
          <w:shd w:val="clear" w:color="auto" w:fill="ffffff"/>
        </w:rPr>
        <w:t>a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/>
      </w:pPr>
      <w:r>
        <w:t xml:space="preserve">BWL Power Company plans to use </w:t>
      </w:r>
      <w:r>
        <w:t>its</w:t>
      </w:r>
      <w:r>
        <w:t xml:space="preserve"> land resources by installing solar panels for mass production of electricity.</w:t>
      </w:r>
    </w:p>
    <w:p>
      <w:pPr>
        <w:pStyle w:val="style157"/>
        <w:rPr/>
      </w:pPr>
    </w:p>
    <w:p>
      <w:pPr>
        <w:pStyle w:val="style157"/>
        <w:ind w:left="36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Question</w:t>
      </w:r>
      <w:r>
        <w:rPr>
          <w:b/>
          <w:color w:val="000000"/>
          <w:shd w:val="clear" w:color="auto" w:fill="ffffff"/>
        </w:rPr>
        <w:t xml:space="preserve"> 4b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noProof/>
        </w:rPr>
        <w:drawing>
          <wp:inline distL="0" distT="0" distB="0" distR="0">
            <wp:extent cx="5743575" cy="4591050"/>
            <wp:effectExtent l="0" t="0" r="9525" b="0"/>
            <wp:docPr id="1029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43575" cy="4591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In business analysis, the </w:t>
      </w:r>
      <w:r>
        <w:rPr>
          <w:bCs/>
          <w:color w:val="202124"/>
          <w:shd w:val="clear" w:color="auto" w:fill="ffffff"/>
        </w:rPr>
        <w:t>production possibility</w:t>
      </w:r>
      <w:r>
        <w:rPr>
          <w:color w:val="202124"/>
          <w:shd w:val="clear" w:color="auto" w:fill="ffffff"/>
        </w:rPr>
        <w:t> model above shows</w:t>
      </w:r>
      <w:r>
        <w:rPr>
          <w:color w:val="202124"/>
          <w:shd w:val="clear" w:color="auto" w:fill="ffffff"/>
        </w:rPr>
        <w:t xml:space="preserve"> a curve illustrating the varying amounts of two products</w:t>
      </w:r>
      <w:r>
        <w:rPr>
          <w:color w:val="202124"/>
          <w:shd w:val="clear" w:color="auto" w:fill="ffffff"/>
        </w:rPr>
        <w:t>. For instance, power production can be produced when both depend on the same finite resources, such as</w:t>
      </w:r>
      <w:r>
        <w:rPr>
          <w:color w:val="202124"/>
          <w:shd w:val="clear" w:color="auto" w:fill="ffffff"/>
        </w:rPr>
        <w:t xml:space="preserve"> the land. The model </w:t>
      </w:r>
      <w:r>
        <w:rPr>
          <w:color w:val="202124"/>
          <w:shd w:val="clear" w:color="auto" w:fill="ffffff"/>
        </w:rPr>
        <w:t xml:space="preserve">demonstrates that </w:t>
      </w:r>
      <w:r>
        <w:rPr>
          <w:color w:val="202124"/>
          <w:shd w:val="clear" w:color="auto" w:fill="ffffff"/>
        </w:rPr>
        <w:t>solar production</w:t>
      </w:r>
      <w:r>
        <w:rPr>
          <w:color w:val="202124"/>
          <w:shd w:val="clear" w:color="auto" w:fill="ffffff"/>
        </w:rPr>
        <w:t xml:space="preserve"> may increase only if the </w:t>
      </w:r>
      <w:r>
        <w:rPr>
          <w:bCs/>
          <w:color w:val="202124"/>
          <w:shd w:val="clear" w:color="auto" w:fill="ffffff"/>
        </w:rPr>
        <w:t>production</w:t>
      </w:r>
      <w:r>
        <w:rPr>
          <w:color w:val="202124"/>
          <w:shd w:val="clear" w:color="auto" w:fill="ffffff"/>
        </w:rPr>
        <w:t xml:space="preserve"> of the other means of electricity </w:t>
      </w:r>
      <w:r>
        <w:rPr>
          <w:color w:val="202124"/>
          <w:shd w:val="clear" w:color="auto" w:fill="ffffff"/>
        </w:rPr>
        <w:t>decreases.</w:t>
      </w:r>
    </w:p>
    <w:p>
      <w:pPr>
        <w:pStyle w:val="style157"/>
        <w:ind w:firstLine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Question</w:t>
      </w:r>
      <w:r>
        <w:rPr>
          <w:b/>
          <w:color w:val="000000"/>
          <w:shd w:val="clear" w:color="auto" w:fill="ffffff"/>
        </w:rPr>
        <w:t xml:space="preserve"> 5a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0"/>
        <w:rPr/>
      </w:pPr>
      <w:r>
        <w:rPr>
          <w:color w:val="000000"/>
          <w:shd w:val="clear" w:color="auto" w:fill="ffffff"/>
        </w:rPr>
        <w:t>The graph below shows a market share for BEV and ICE vehicles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(Van Mierlo &amp; Maggetto, 2007)</w:t>
      </w:r>
      <w:r>
        <w:rPr>
          <w:color w:val="000000"/>
          <w:shd w:val="clear" w:color="auto" w:fill="ffffff"/>
        </w:rPr>
        <w:t>.</w:t>
      </w:r>
    </w:p>
    <w:p>
      <w:pPr>
        <w:pStyle w:val="style157"/>
        <w:ind w:firstLine="720"/>
        <w:rPr>
          <w:b/>
          <w:color w:val="000000"/>
          <w:shd w:val="clear" w:color="auto" w:fill="ffffff"/>
        </w:rPr>
      </w:pPr>
      <w:r>
        <w:rPr>
          <w:noProof/>
        </w:rPr>
        <w:drawing>
          <wp:inline distL="0" distT="0" distB="0" distR="0">
            <wp:extent cx="5676900" cy="3019425"/>
            <wp:effectExtent l="0" t="0" r="0" b="9525"/>
            <wp:docPr id="1030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76900" cy="30194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Question</w:t>
      </w:r>
      <w:r>
        <w:rPr>
          <w:b/>
          <w:color w:val="000000"/>
          <w:shd w:val="clear" w:color="auto" w:fill="ffffff"/>
        </w:rPr>
        <w:t xml:space="preserve"> 5b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From the graph of BEV and ICE markets, ICE vehicles contribute more to the climatic change since the </w:t>
      </w:r>
      <w:r>
        <w:rPr>
          <w:color w:val="000000"/>
          <w:shd w:val="clear" w:color="auto" w:fill="ffffff"/>
        </w:rPr>
        <w:t>chart</w:t>
      </w:r>
      <w:r>
        <w:rPr>
          <w:color w:val="000000"/>
          <w:shd w:val="clear" w:color="auto" w:fill="ffffff"/>
        </w:rPr>
        <w:t xml:space="preserve"> above shown they have more than </w:t>
      </w:r>
      <w:r>
        <w:rPr>
          <w:color w:val="000000"/>
          <w:shd w:val="clear" w:color="auto" w:fill="ffffff"/>
        </w:rPr>
        <w:t xml:space="preserve">an </w:t>
      </w:r>
      <w:r>
        <w:rPr>
          <w:color w:val="000000"/>
          <w:shd w:val="clear" w:color="auto" w:fill="ffffff"/>
        </w:rPr>
        <w:t>80% purchase rate.</w:t>
      </w:r>
    </w:p>
    <w:p>
      <w:pPr>
        <w:pStyle w:val="style157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Question</w:t>
      </w:r>
      <w:r>
        <w:rPr>
          <w:b/>
          <w:color w:val="000000"/>
          <w:shd w:val="clear" w:color="auto" w:fill="ffffff"/>
        </w:rPr>
        <w:t xml:space="preserve"> 5c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rPr>
          <w:color w:val="000000"/>
          <w:shd w:val="clear" w:color="auto" w:fill="ffffff"/>
        </w:rPr>
      </w:pPr>
    </w:p>
    <w:p>
      <w:pPr>
        <w:pStyle w:val="style0"/>
        <w:rPr/>
      </w:pPr>
      <w:r>
        <w:rPr>
          <w:color w:val="202124"/>
          <w:shd w:val="clear" w:color="auto" w:fill="ffffff"/>
        </w:rPr>
        <w:t>In economics, </w:t>
      </w:r>
      <w:r>
        <w:rPr>
          <w:bCs/>
          <w:color w:val="202124"/>
          <w:shd w:val="clear" w:color="auto" w:fill="ffffff"/>
        </w:rPr>
        <w:t>elasticity</w:t>
      </w:r>
      <w:r>
        <w:rPr>
          <w:color w:val="202124"/>
          <w:shd w:val="clear" w:color="auto" w:fill="ffffff"/>
        </w:rPr>
        <w:t> refers to the degree to which</w:t>
      </w:r>
      <w:r>
        <w:rPr>
          <w:color w:val="202124"/>
          <w:shd w:val="clear" w:color="auto" w:fill="ffffff"/>
        </w:rPr>
        <w:t xml:space="preserve"> customers</w:t>
      </w:r>
      <w:r>
        <w:rPr>
          <w:color w:val="202124"/>
          <w:shd w:val="clear" w:color="auto" w:fill="ffffff"/>
        </w:rPr>
        <w:t xml:space="preserve"> change their demand in response to price. It is </w:t>
      </w:r>
      <w:r>
        <w:rPr>
          <w:color w:val="202124"/>
          <w:shd w:val="clear" w:color="auto" w:fill="ffffff"/>
        </w:rPr>
        <w:t>mainly</w:t>
      </w:r>
      <w:r>
        <w:rPr>
          <w:color w:val="202124"/>
          <w:shd w:val="clear" w:color="auto" w:fill="ffffff"/>
        </w:rPr>
        <w:t xml:space="preserve"> used to </w:t>
      </w:r>
      <w:r>
        <w:rPr>
          <w:color w:val="202124"/>
          <w:shd w:val="clear" w:color="auto" w:fill="ffffff"/>
        </w:rPr>
        <w:t>evaluate</w:t>
      </w:r>
      <w:r>
        <w:rPr>
          <w:color w:val="202124"/>
          <w:shd w:val="clear" w:color="auto" w:fill="ffffff"/>
        </w:rPr>
        <w:t xml:space="preserve"> the change in consumer demand </w:t>
      </w:r>
      <w:r>
        <w:rPr>
          <w:color w:val="202124"/>
          <w:shd w:val="clear" w:color="auto" w:fill="ffffff"/>
        </w:rPr>
        <w:t>due to</w:t>
      </w:r>
      <w:r>
        <w:rPr>
          <w:color w:val="202124"/>
          <w:shd w:val="clear" w:color="auto" w:fill="ffffff"/>
        </w:rPr>
        <w:t xml:space="preserve"> a change in good</w:t>
      </w:r>
      <w:r>
        <w:rPr>
          <w:color w:val="202124"/>
          <w:shd w:val="clear" w:color="auto" w:fill="ffffff"/>
        </w:rPr>
        <w:t>s,</w:t>
      </w:r>
      <w:r>
        <w:rPr>
          <w:color w:val="202124"/>
          <w:shd w:val="clear" w:color="auto" w:fill="ffffff"/>
        </w:rPr>
        <w:t xml:space="preserve"> in this case</w:t>
      </w:r>
      <w:r>
        <w:rPr>
          <w:color w:val="202124"/>
          <w:shd w:val="clear" w:color="auto" w:fill="ffffff"/>
        </w:rPr>
        <w:t>,</w:t>
      </w:r>
      <w:r>
        <w:rPr>
          <w:color w:val="202124"/>
          <w:shd w:val="clear" w:color="auto" w:fill="ffffff"/>
        </w:rPr>
        <w:t xml:space="preserve"> vehicles. ICE vehicles elasticity in 2021 is elastic because customers will prompt to buy ICE vehicles</w:t>
      </w:r>
      <w:r>
        <w:rPr>
          <w:color w:val="202124"/>
          <w:shd w:val="clear" w:color="auto" w:fill="ffffff"/>
        </w:rPr>
        <w:t>. After all,</w:t>
      </w:r>
      <w:r>
        <w:rPr>
          <w:color w:val="202124"/>
          <w:shd w:val="clear" w:color="auto" w:fill="ffffff"/>
        </w:rPr>
        <w:t xml:space="preserve"> BEV </w:t>
      </w:r>
      <w:r>
        <w:rPr>
          <w:color w:val="202124"/>
          <w:shd w:val="clear" w:color="auto" w:fill="ffffff"/>
        </w:rPr>
        <w:t>vehicles are much more expensive</w:t>
      </w:r>
      <w:r>
        <w:rPr>
          <w:color w:val="20212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(Van Mierlo &amp; Maggetto, 2007)</w:t>
      </w:r>
      <w:r>
        <w:rPr>
          <w:color w:val="202124"/>
          <w:shd w:val="clear" w:color="auto" w:fill="ffffff"/>
        </w:rPr>
        <w:t>.</w:t>
      </w:r>
    </w:p>
    <w:p>
      <w:pPr>
        <w:pStyle w:val="style157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Question</w:t>
      </w:r>
      <w:r>
        <w:rPr>
          <w:b/>
          <w:color w:val="000000"/>
          <w:shd w:val="clear" w:color="auto" w:fill="ffffff"/>
        </w:rPr>
        <w:t xml:space="preserve"> 5d</w:t>
      </w:r>
      <w:r>
        <w:rPr>
          <w:b/>
          <w:color w:val="000000"/>
          <w:shd w:val="clear" w:color="auto" w:fill="ffffff"/>
        </w:rPr>
        <w:t>)</w:t>
      </w:r>
    </w:p>
    <w:p>
      <w:pPr>
        <w:pStyle w:val="style157"/>
        <w:numPr>
          <w:ilvl w:val="0"/>
          <w:numId w:val="6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With </w:t>
      </w:r>
      <w:r>
        <w:rPr>
          <w:color w:val="000000"/>
          <w:shd w:val="clear" w:color="auto" w:fill="ffffff"/>
        </w:rPr>
        <w:t>the technology change,</w:t>
      </w:r>
      <w:r>
        <w:rPr>
          <w:color w:val="000000"/>
          <w:shd w:val="clear" w:color="auto" w:fill="ffffff"/>
        </w:rPr>
        <w:t xml:space="preserve"> there will be positive changes in socially optimal quantity in each market because technology makes things more efficient and cheaper.</w:t>
      </w:r>
    </w:p>
    <w:p>
      <w:pPr>
        <w:pStyle w:val="style157"/>
        <w:numPr>
          <w:ilvl w:val="0"/>
          <w:numId w:val="6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ICE vehicles will become more expensive because of the rise in tax from carbon policies.</w:t>
      </w:r>
    </w:p>
    <w:p>
      <w:pPr>
        <w:pStyle w:val="style157"/>
        <w:numPr>
          <w:ilvl w:val="0"/>
          <w:numId w:val="6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because the changes will move closer to social optimal since all the market activities are favoring social optimizing in a market model</w:t>
      </w:r>
    </w:p>
    <w:p>
      <w:pPr>
        <w:pStyle w:val="style157"/>
        <w:ind w:left="720"/>
        <w:rPr>
          <w:color w:val="000000"/>
          <w:shd w:val="clear" w:color="auto" w:fill="ffffff"/>
        </w:rPr>
      </w:pPr>
    </w:p>
    <w:p>
      <w:pPr>
        <w:pStyle w:val="style157"/>
        <w:ind w:left="720"/>
        <w:rPr>
          <w:color w:val="000000"/>
          <w:shd w:val="clear" w:color="auto" w:fill="ffffff"/>
        </w:rPr>
      </w:pPr>
    </w:p>
    <w:p>
      <w:pPr>
        <w:pStyle w:val="style157"/>
        <w:spacing w:lineRule="auto" w:line="360"/>
        <w:ind w:left="36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References</w:t>
      </w:r>
    </w:p>
    <w:p>
      <w:pPr>
        <w:pStyle w:val="style0"/>
        <w:spacing w:after="180" w:lineRule="auto" w:line="360"/>
        <w:ind w:left="450" w:hanging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Energy economics. (1990), </w:t>
      </w:r>
      <w:r>
        <w:rPr>
          <w:rFonts w:eastAsia="Times New Roman"/>
          <w:i/>
          <w:iCs/>
          <w:color w:val="000000"/>
        </w:rPr>
        <w:t>12</w:t>
      </w:r>
      <w:r>
        <w:rPr>
          <w:rFonts w:eastAsia="Times New Roman"/>
          <w:color w:val="000000"/>
        </w:rPr>
        <w:t>(4), 309. https://doi.org/10.1016/0140-</w:t>
      </w:r>
      <w:r>
        <w:rPr>
          <w:rFonts w:eastAsia="Times New Roman"/>
          <w:color w:val="000000"/>
        </w:rPr>
        <w:t>9883 (</w:t>
      </w:r>
      <w:r>
        <w:rPr>
          <w:rFonts w:eastAsia="Times New Roman"/>
          <w:color w:val="000000"/>
        </w:rPr>
        <w:t>90)90025-b</w:t>
      </w:r>
    </w:p>
    <w:p>
      <w:pPr>
        <w:pStyle w:val="style0"/>
        <w:spacing w:after="180" w:lineRule="auto" w:line="360"/>
        <w:ind w:left="450" w:hanging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Global Warming, Natural Hazards, and Emergency Management. (2009), </w:t>
      </w:r>
      <w:r>
        <w:rPr>
          <w:rFonts w:eastAsia="Times New Roman"/>
          <w:i/>
          <w:iCs/>
          <w:color w:val="000000"/>
        </w:rPr>
        <w:t>18</w:t>
      </w:r>
      <w:r>
        <w:rPr>
          <w:rFonts w:eastAsia="Times New Roman"/>
          <w:color w:val="000000"/>
        </w:rPr>
        <w:t>(3). https://doi.org/10.1108/dpm.2009.07318cae.015</w:t>
      </w:r>
    </w:p>
    <w:p>
      <w:pPr>
        <w:pStyle w:val="style0"/>
        <w:spacing w:after="180" w:lineRule="auto" w:line="360"/>
        <w:ind w:left="450" w:hanging="45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Van Mierlo, J., &amp; Maggetto, G. (2007). Fuel Cell or Battery: Electric Cars are the Future. </w:t>
      </w:r>
      <w:r>
        <w:rPr>
          <w:rFonts w:eastAsia="Times New Roman"/>
          <w:i/>
          <w:iCs/>
          <w:color w:val="000000"/>
        </w:rPr>
        <w:t>Fuel Cells</w:t>
      </w:r>
      <w:r>
        <w:rPr>
          <w:rFonts w:eastAsia="Times New Roman"/>
          <w:color w:val="000000"/>
        </w:rPr>
        <w:t>, </w:t>
      </w:r>
      <w:r>
        <w:rPr>
          <w:rFonts w:eastAsia="Times New Roman"/>
          <w:i/>
          <w:iCs/>
          <w:color w:val="000000"/>
        </w:rPr>
        <w:t>7</w:t>
      </w:r>
      <w:r>
        <w:rPr>
          <w:rFonts w:eastAsia="Times New Roman"/>
          <w:color w:val="000000"/>
        </w:rPr>
        <w:t>(2), 165-173. https://doi.org/10.1002/fuce.200600052</w:t>
      </w:r>
      <w:bookmarkStart w:id="0" w:name="_GoBack"/>
      <w:bookmarkEnd w:id="0"/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D6E6A52"/>
    <w:lvl w:ilvl="0" w:tplc="1BC6E7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C560DAA"/>
    <w:lvl w:ilvl="0" w:tplc="1BC6E7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0409001D"/>
    <w:styleLink w:val="style4097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0000003"/>
    <w:multiLevelType w:val="hybridMultilevel"/>
    <w:tmpl w:val="62AC00E2"/>
    <w:lvl w:ilvl="0" w:tplc="1BC6E7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0409001D"/>
    <w:numStyleLink w:val="style4097"/>
  </w:abstractNum>
  <w:abstractNum w:abstractNumId="5">
    <w:nsid w:val="00000005"/>
    <w:multiLevelType w:val="multilevel"/>
    <w:tmpl w:val="0409001D"/>
    <w:numStyleLink w:val="style4097"/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4"/>
        <w:szCs w:val="24"/>
        <w:lang w:val="en-US" w:bidi="ar-SA" w:eastAsia="en-US"/>
      </w:rPr>
    </w:rPrDefault>
    <w:pPrDefault>
      <w:pPr>
        <w:spacing w:after="160" w:lineRule="auto" w:line="480"/>
        <w:ind w:firstLine="567"/>
      </w:pPr>
    </w:pPrDefault>
  </w:docDefaults>
  <w:style w:type="paragraph" w:default="1" w:styleId="style0">
    <w:name w:val="Normal"/>
    <w:next w:val="style0"/>
    <w:qFormat/>
    <w:pPr>
      <w:spacing w:lineRule="auto" w:line="259"/>
      <w:ind w:firstLine="0"/>
    </w:pPr>
    <w:rPr/>
  </w:style>
  <w:style w:type="paragraph" w:styleId="style2">
    <w:name w:val="heading 2"/>
    <w:basedOn w:val="style0"/>
    <w:next w:val="style2"/>
    <w:link w:val="style4098"/>
    <w:qFormat/>
    <w:uiPriority w:val="9"/>
    <w:pPr>
      <w:spacing w:before="100" w:beforeAutospacing="true" w:after="100" w:afterAutospacing="true" w:lineRule="auto" w:line="240"/>
      <w:outlineLvl w:val="1"/>
    </w:pPr>
    <w:rPr>
      <w:rFonts w:eastAsia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  <w:ind w:firstLine="0"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eastAsia="Times New Roman"/>
    </w:rPr>
  </w:style>
  <w:style w:type="numbering" w:customStyle="1" w:styleId="style4097">
    <w:name w:val="Style1"/>
    <w:next w:val="style4097"/>
    <w:uiPriority w:val="99"/>
    <w:pPr>
      <w:numPr>
        <w:ilvl w:val="0"/>
        <w:numId w:val="1"/>
      </w:numPr>
    </w:p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Heading 2 Char_fc802e2d-458c-4317-8301-140454f1a8cd"/>
    <w:basedOn w:val="style65"/>
    <w:next w:val="style4098"/>
    <w:link w:val="style2"/>
    <w:uiPriority w:val="9"/>
    <w:rPr>
      <w:rFonts w:eastAsia="Times New Roman"/>
      <w:b/>
      <w:bCs/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769</Words>
  <Pages>4</Pages>
  <Characters>4201</Characters>
  <Application>WPS Office</Application>
  <DocSecurity>0</DocSecurity>
  <Paragraphs>49</Paragraphs>
  <ScaleCrop>false</ScaleCrop>
  <LinksUpToDate>false</LinksUpToDate>
  <CharactersWithSpaces>4939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2021-05-06T17:09:00Z</dcterms:created>
  <dc:creator>CHEBU</dc:creator>
  <lastModifiedBy>Infinix X650D</lastModifiedBy>
  <dcterms:modified xsi:type="dcterms:W3CDTF">2021-05-06T17:26:27Z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