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contextualSpacing w:val="0"/>
        <w:jc w:val="center"/>
        <w:rPr>
          <w:rFonts w:ascii="Times" w:cs="Times" w:eastAsia="Times" w:hAnsi="Times"/>
          <w:sz w:val="24"/>
          <w:szCs w:val="24"/>
        </w:rPr>
      </w:pPr>
      <w:r w:rsidDel="00000000" w:rsidR="00000000" w:rsidRPr="00000000">
        <w:rPr>
          <w:rFonts w:ascii="Times" w:cs="Times" w:eastAsia="Times" w:hAnsi="Times"/>
          <w:sz w:val="24"/>
          <w:szCs w:val="24"/>
          <w:rtl w:val="0"/>
        </w:rPr>
        <w:br w:type="textWrapping"/>
        <w:br w:type="textWrapping"/>
        <w:t xml:space="preserve">Plato’s Republic</w:t>
      </w:r>
    </w:p>
    <w:p w:rsidR="00000000" w:rsidDel="00000000" w:rsidP="00000000" w:rsidRDefault="00000000" w:rsidRPr="00000000">
      <w:pPr>
        <w:spacing w:line="480" w:lineRule="auto"/>
        <w:ind w:firstLine="720"/>
        <w:contextualSpacing w:val="0"/>
        <w:rPr>
          <w:rFonts w:ascii="Times" w:cs="Times" w:eastAsia="Times" w:hAnsi="Times"/>
          <w:sz w:val="24"/>
          <w:szCs w:val="24"/>
        </w:rPr>
      </w:pPr>
      <w:r w:rsidDel="00000000" w:rsidR="00000000" w:rsidRPr="00000000">
        <w:rPr>
          <w:rtl w:val="0"/>
        </w:rPr>
      </w:r>
    </w:p>
    <w:p w:rsidR="00000000" w:rsidDel="00000000" w:rsidP="00000000" w:rsidRDefault="00000000" w:rsidRPr="00000000">
      <w:pPr>
        <w:spacing w:line="480" w:lineRule="auto"/>
        <w:ind w:firstLine="720"/>
        <w:contextualSpacing w:val="0"/>
        <w:rPr>
          <w:rFonts w:ascii="Times" w:cs="Times" w:eastAsia="Times" w:hAnsi="Times"/>
          <w:sz w:val="24"/>
          <w:szCs w:val="24"/>
        </w:rPr>
      </w:pPr>
      <w:bookmarkStart w:colFirst="0" w:colLast="0" w:name="_gjdgxs" w:id="0"/>
      <w:bookmarkEnd w:id="0"/>
      <w:r w:rsidDel="00000000" w:rsidR="00000000" w:rsidRPr="00000000">
        <w:rPr>
          <w:rFonts w:ascii="Times" w:cs="Times" w:eastAsia="Times" w:hAnsi="Times"/>
          <w:sz w:val="24"/>
          <w:szCs w:val="24"/>
          <w:rtl w:val="0"/>
        </w:rPr>
        <w:t xml:space="preserve">In Plato’s Republic, Socrates indicates that </w:t>
      </w:r>
      <w:r w:rsidDel="00000000" w:rsidR="00000000" w:rsidRPr="00000000">
        <w:rPr>
          <w:rFonts w:ascii="Times" w:cs="Times" w:eastAsia="Times" w:hAnsi="Times"/>
          <w:i w:val="1"/>
          <w:sz w:val="24"/>
          <w:szCs w:val="24"/>
          <w:rtl w:val="0"/>
        </w:rPr>
        <w:t xml:space="preserve">"You must say, then, that what gives truth to the things known and the power to know to the knower is the form of the good. And as the cause of knowledge and truth, you must think of it as an object of knowledge"</w:t>
      </w:r>
      <w:r w:rsidDel="00000000" w:rsidR="00000000" w:rsidRPr="00000000">
        <w:rPr>
          <w:rFonts w:ascii="Times" w:cs="Times" w:eastAsia="Times" w:hAnsi="Times"/>
          <w:sz w:val="24"/>
          <w:szCs w:val="24"/>
          <w:rtl w:val="0"/>
        </w:rPr>
        <w:t xml:space="preserve"> (plato 460). Before arriving at this conclusion, Socrates elaborates on how the great itself can be acknowledged from the rule of arithmetic.** Once the acknowledged  is gained, the second standard of arithmetic is rendered speculative.</w:t>
      </w:r>
    </w:p>
    <w:p w:rsidR="00000000" w:rsidDel="00000000" w:rsidP="00000000" w:rsidRDefault="00000000" w:rsidRPr="00000000">
      <w:pPr>
        <w:spacing w:line="480" w:lineRule="auto"/>
        <w:ind w:firstLine="720"/>
        <w:contextualSpacing w:val="0"/>
        <w:rPr>
          <w:rFonts w:ascii="Times" w:cs="Times" w:eastAsia="Times" w:hAnsi="Times"/>
          <w:sz w:val="24"/>
          <w:szCs w:val="24"/>
        </w:rPr>
      </w:pPr>
      <w:r w:rsidDel="00000000" w:rsidR="00000000" w:rsidRPr="00000000">
        <w:rPr>
          <w:rFonts w:ascii="Times" w:cs="Times" w:eastAsia="Times" w:hAnsi="Times"/>
          <w:sz w:val="24"/>
          <w:szCs w:val="24"/>
          <w:rtl w:val="0"/>
        </w:rPr>
        <w:t xml:space="preserve">(second paragraph explain how )Socrates discusses the education of philosopher kings and the fact that it is paramount for philosophers to study the form of the good. While at this, he puts into consideration a few competitors in regards to the meaning of good,similar to pleasure* ( socrates dont think its a pleasure ) and information. In any case, he rejects them and calls attention to the fact that we pick on things with the perception of good. He additionally elaborates on what the form of good is by utilizing the sun analogy. plato (460) urges that as the sun lights up objects to be seen by the eye, the form of good gives the objects of information fathomable to the soul of people. As such, the sun offers things with their capability to be, to advance, as well as with sustenance, the form of good gives the objects of learning alongside their being, despite it being more superior to human. </w:t>
      </w:r>
    </w:p>
    <w:p w:rsidR="00000000" w:rsidDel="00000000" w:rsidP="00000000" w:rsidRDefault="00000000" w:rsidRPr="00000000">
      <w:pPr>
        <w:spacing w:line="480" w:lineRule="auto"/>
        <w:ind w:firstLine="720"/>
        <w:contextualSpacing w:val="0"/>
        <w:rPr>
          <w:rFonts w:ascii="Times" w:cs="Times" w:eastAsia="Times" w:hAnsi="Times"/>
          <w:sz w:val="24"/>
          <w:szCs w:val="24"/>
        </w:rPr>
      </w:pPr>
      <w:r w:rsidDel="00000000" w:rsidR="00000000" w:rsidRPr="00000000">
        <w:rPr>
          <w:rFonts w:ascii="Times" w:cs="Times" w:eastAsia="Times" w:hAnsi="Times"/>
          <w:sz w:val="24"/>
          <w:szCs w:val="24"/>
          <w:rtl w:val="0"/>
        </w:rPr>
        <w:t xml:space="preserve">Socrates urges that the soul can be viewed similarly with the sun. When the soul pays attention to things that are coruscated by what is right, it comprehends, and conspicuously seizes understanding.(**own word not the book words for the inclusion ) Nonetheless, when the focus is on uncertainty, on what may come to be and pass, it is accepted and is blurred, shifts its beliefs as well as sound deprivation of understanding. Therefore, the allegory of the sun, starting with knowledge is the best clue for humans to the nature of the good itself. </w:t>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tabs>
          <w:tab w:val="left" w:pos="2445"/>
        </w:tabs>
        <w:spacing w:line="480" w:lineRule="auto"/>
        <w:ind w:firstLine="720"/>
        <w:contextualSpacing w:val="0"/>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t xml:space="preserve">EDITING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