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3A7BC" w14:textId="77777777" w:rsidR="00105EF3" w:rsidRPr="00105EF3" w:rsidRDefault="00202741" w:rsidP="00105EF3">
      <w:pPr>
        <w:spacing w:after="0" w:line="480" w:lineRule="auto"/>
        <w:ind w:firstLine="720"/>
        <w:rPr>
          <w:rFonts w:ascii="Times New Roman" w:hAnsi="Times New Roman" w:cs="Times New Roman"/>
          <w:sz w:val="24"/>
          <w:szCs w:val="24"/>
        </w:rPr>
      </w:pPr>
      <w:bookmarkStart w:id="0" w:name="_GoBack"/>
      <w:bookmarkEnd w:id="0"/>
      <w:r w:rsidRPr="00105EF3">
        <w:rPr>
          <w:rFonts w:ascii="Times New Roman" w:hAnsi="Times New Roman" w:cs="Times New Roman"/>
          <w:sz w:val="24"/>
          <w:szCs w:val="24"/>
        </w:rPr>
        <w:t>The Glass Menagerie</w:t>
      </w:r>
    </w:p>
    <w:p w14:paraId="101F3FA9" w14:textId="77777777" w:rsidR="00105EF3" w:rsidRPr="00105EF3" w:rsidRDefault="00202741" w:rsidP="00105EF3">
      <w:pPr>
        <w:spacing w:after="0" w:line="480" w:lineRule="auto"/>
        <w:ind w:firstLine="720"/>
        <w:rPr>
          <w:rFonts w:ascii="Times New Roman" w:hAnsi="Times New Roman" w:cs="Times New Roman"/>
          <w:sz w:val="24"/>
          <w:szCs w:val="24"/>
        </w:rPr>
      </w:pPr>
      <w:r w:rsidRPr="00105EF3">
        <w:rPr>
          <w:rFonts w:ascii="Times New Roman" w:hAnsi="Times New Roman" w:cs="Times New Roman"/>
          <w:sz w:val="24"/>
          <w:szCs w:val="24"/>
        </w:rPr>
        <w:t>Institutional Affiliation</w:t>
      </w:r>
    </w:p>
    <w:p w14:paraId="426D762E" w14:textId="77777777" w:rsidR="00105EF3" w:rsidRPr="00105EF3" w:rsidRDefault="00202741" w:rsidP="00105EF3">
      <w:pPr>
        <w:spacing w:after="0" w:line="480" w:lineRule="auto"/>
        <w:ind w:firstLine="720"/>
        <w:rPr>
          <w:rFonts w:ascii="Times New Roman" w:hAnsi="Times New Roman" w:cs="Times New Roman"/>
          <w:sz w:val="24"/>
          <w:szCs w:val="24"/>
        </w:rPr>
      </w:pPr>
      <w:r w:rsidRPr="00105EF3">
        <w:rPr>
          <w:rFonts w:ascii="Times New Roman" w:hAnsi="Times New Roman" w:cs="Times New Roman"/>
          <w:sz w:val="24"/>
          <w:szCs w:val="24"/>
        </w:rPr>
        <w:t>Instructor’s name</w:t>
      </w:r>
    </w:p>
    <w:p w14:paraId="02137050" w14:textId="77777777" w:rsidR="00105EF3" w:rsidRPr="00105EF3" w:rsidRDefault="00202741" w:rsidP="00105EF3">
      <w:pPr>
        <w:spacing w:after="0" w:line="480" w:lineRule="auto"/>
        <w:ind w:firstLine="720"/>
        <w:rPr>
          <w:rFonts w:ascii="Times New Roman" w:hAnsi="Times New Roman" w:cs="Times New Roman"/>
          <w:sz w:val="24"/>
          <w:szCs w:val="24"/>
        </w:rPr>
      </w:pPr>
      <w:r w:rsidRPr="00105EF3">
        <w:rPr>
          <w:rFonts w:ascii="Times New Roman" w:hAnsi="Times New Roman" w:cs="Times New Roman"/>
          <w:sz w:val="24"/>
          <w:szCs w:val="24"/>
        </w:rPr>
        <w:t>Course</w:t>
      </w:r>
    </w:p>
    <w:p w14:paraId="3DB5B530" w14:textId="77777777" w:rsidR="00105EF3" w:rsidRPr="00105EF3" w:rsidRDefault="00202741" w:rsidP="00105EF3">
      <w:pPr>
        <w:spacing w:after="0" w:line="480" w:lineRule="auto"/>
        <w:ind w:firstLine="720"/>
        <w:rPr>
          <w:rFonts w:ascii="Times New Roman" w:hAnsi="Times New Roman" w:cs="Times New Roman"/>
          <w:sz w:val="24"/>
          <w:szCs w:val="24"/>
        </w:rPr>
      </w:pPr>
      <w:r w:rsidRPr="00105EF3">
        <w:rPr>
          <w:rFonts w:ascii="Times New Roman" w:hAnsi="Times New Roman" w:cs="Times New Roman"/>
          <w:sz w:val="24"/>
          <w:szCs w:val="24"/>
        </w:rPr>
        <w:t>Date</w:t>
      </w:r>
    </w:p>
    <w:p w14:paraId="0684FA54" w14:textId="548CEEE5" w:rsidR="00105EF3" w:rsidRDefault="00202741" w:rsidP="00105EF3">
      <w:pPr>
        <w:spacing w:after="0" w:line="480" w:lineRule="auto"/>
        <w:ind w:firstLine="720"/>
        <w:jc w:val="both"/>
        <w:rPr>
          <w:sz w:val="24"/>
          <w:szCs w:val="24"/>
        </w:rPr>
      </w:pPr>
      <w:r>
        <w:rPr>
          <w:sz w:val="24"/>
          <w:szCs w:val="24"/>
        </w:rPr>
        <w:t>Question 1</w:t>
      </w:r>
    </w:p>
    <w:p w14:paraId="6EA484AF" w14:textId="030F8C46" w:rsidR="00BB05D1" w:rsidRPr="00105EF3" w:rsidRDefault="00202741" w:rsidP="00105EF3">
      <w:pPr>
        <w:spacing w:after="0" w:line="480" w:lineRule="auto"/>
        <w:ind w:firstLine="720"/>
        <w:jc w:val="both"/>
        <w:rPr>
          <w:sz w:val="24"/>
          <w:szCs w:val="24"/>
        </w:rPr>
      </w:pPr>
      <w:r w:rsidRPr="00105EF3">
        <w:rPr>
          <w:sz w:val="24"/>
          <w:szCs w:val="24"/>
        </w:rPr>
        <w:t xml:space="preserve">The elements in the play are necessary and make the story to be interesting and they create the best design. One of the sets used is </w:t>
      </w:r>
      <w:r w:rsidR="00791DA0" w:rsidRPr="00105EF3">
        <w:rPr>
          <w:sz w:val="24"/>
          <w:szCs w:val="24"/>
        </w:rPr>
        <w:t>a first-floor apartment in St Louis and it is in a big black empty space</w:t>
      </w:r>
      <w:r w:rsidR="00FD4367" w:rsidRPr="00105EF3">
        <w:rPr>
          <w:sz w:val="24"/>
          <w:szCs w:val="24"/>
        </w:rPr>
        <w:t xml:space="preserve"> which is the home of Tom, Amanda, and Laura and it is a middle-class apartment.</w:t>
      </w:r>
      <w:r w:rsidR="00D312CB" w:rsidRPr="00105EF3">
        <w:rPr>
          <w:sz w:val="24"/>
          <w:szCs w:val="24"/>
        </w:rPr>
        <w:t xml:space="preserve"> This type of apartment shows the social economy of the family which is 0f lower status.</w:t>
      </w:r>
      <w:r w:rsidR="00FD4367" w:rsidRPr="00105EF3">
        <w:rPr>
          <w:sz w:val="24"/>
          <w:szCs w:val="24"/>
        </w:rPr>
        <w:t xml:space="preserve"> The wall that is near the building mops the apartment into place. There is a portrait that is hanging in the living room of the father who went to Mexico from the family. This portrait shows how the family could have been or the memory of how the family was.  Another set element that is useful is the collection of glass figurines. The figurines represent broken dreams when Tom accidentally breaks them. </w:t>
      </w:r>
      <w:r w:rsidR="00D312CB" w:rsidRPr="00105EF3">
        <w:rPr>
          <w:sz w:val="24"/>
          <w:szCs w:val="24"/>
        </w:rPr>
        <w:t xml:space="preserve">All these elements are necessary and none of them that we can do without. The setting leads to a good direction of the plot and character development. The set should be more realistic. </w:t>
      </w:r>
      <w:r w:rsidR="00EA7DA4" w:rsidRPr="00105EF3">
        <w:rPr>
          <w:sz w:val="24"/>
          <w:szCs w:val="24"/>
        </w:rPr>
        <w:t>An example of the set designs in the play, Savior of the World, is the use of colonnade which represents heavens and it shows the difference between heavens and earth. Another design is the use of portals that creates specific settings for the actions of the play.</w:t>
      </w:r>
    </w:p>
    <w:p w14:paraId="58A13EF2" w14:textId="77777777" w:rsidR="00105EF3" w:rsidRDefault="00202741" w:rsidP="00105EF3">
      <w:pPr>
        <w:spacing w:after="0" w:line="480" w:lineRule="auto"/>
        <w:ind w:firstLine="720"/>
        <w:jc w:val="both"/>
        <w:rPr>
          <w:sz w:val="24"/>
          <w:szCs w:val="24"/>
        </w:rPr>
      </w:pPr>
      <w:r>
        <w:rPr>
          <w:sz w:val="24"/>
          <w:szCs w:val="24"/>
        </w:rPr>
        <w:t>Question 2</w:t>
      </w:r>
    </w:p>
    <w:p w14:paraId="6AB02957" w14:textId="59FA8747" w:rsidR="00105EF3" w:rsidRPr="00105EF3" w:rsidRDefault="00202741" w:rsidP="00105EF3">
      <w:pPr>
        <w:spacing w:after="0" w:line="480" w:lineRule="auto"/>
        <w:ind w:firstLine="720"/>
        <w:jc w:val="both"/>
        <w:rPr>
          <w:sz w:val="24"/>
          <w:szCs w:val="24"/>
        </w:rPr>
      </w:pPr>
      <w:r w:rsidRPr="00105EF3">
        <w:rPr>
          <w:sz w:val="24"/>
          <w:szCs w:val="24"/>
        </w:rPr>
        <w:t xml:space="preserve">In the play, Glass menagerie there are </w:t>
      </w:r>
      <w:r w:rsidRPr="00105EF3">
        <w:rPr>
          <w:sz w:val="24"/>
          <w:szCs w:val="24"/>
        </w:rPr>
        <w:t xml:space="preserve">nine costumes used. The nine costumes are used by four characters in the play. The crucial costumes to be used in this play should be the clothing </w:t>
      </w:r>
      <w:r w:rsidRPr="00105EF3">
        <w:rPr>
          <w:sz w:val="24"/>
          <w:szCs w:val="24"/>
        </w:rPr>
        <w:lastRenderedPageBreak/>
        <w:t>of the late twenties. The costumes are not necessarily supposed to be new; second hand can still work out. La</w:t>
      </w:r>
      <w:r w:rsidRPr="00105EF3">
        <w:rPr>
          <w:sz w:val="24"/>
          <w:szCs w:val="24"/>
        </w:rPr>
        <w:t>ura wears a ton of pastels, fragile pinks, lavenders, and postnatal anxiety. Laura wears a great deal of pastels, sensitive pinks, lavenders, and postnatal anxiety</w:t>
      </w:r>
      <w:r w:rsidR="00402CB2">
        <w:rPr>
          <w:sz w:val="24"/>
          <w:szCs w:val="24"/>
        </w:rPr>
        <w:t xml:space="preserve"> (Bloom 62)</w:t>
      </w:r>
      <w:r w:rsidRPr="00105EF3">
        <w:rPr>
          <w:sz w:val="24"/>
          <w:szCs w:val="24"/>
        </w:rPr>
        <w:t>. Laura wears a great deal of pastels, sensitive pinks, lavenders, and postnatal a</w:t>
      </w:r>
      <w:r w:rsidRPr="00105EF3">
        <w:rPr>
          <w:sz w:val="24"/>
          <w:szCs w:val="24"/>
        </w:rPr>
        <w:t>nxiety. Hands-on. Dress shirt, free tie, suspenders, and vest in various combinations.</w:t>
      </w:r>
    </w:p>
    <w:p w14:paraId="0AF81708" w14:textId="77777777" w:rsidR="00105EF3" w:rsidRDefault="00202741" w:rsidP="00105EF3">
      <w:pPr>
        <w:spacing w:after="0" w:line="480" w:lineRule="auto"/>
        <w:ind w:firstLine="720"/>
        <w:jc w:val="both"/>
        <w:rPr>
          <w:sz w:val="24"/>
          <w:szCs w:val="24"/>
        </w:rPr>
      </w:pPr>
      <w:r>
        <w:rPr>
          <w:sz w:val="24"/>
          <w:szCs w:val="24"/>
        </w:rPr>
        <w:t>Question 3</w:t>
      </w:r>
    </w:p>
    <w:p w14:paraId="2E0327FC" w14:textId="3554A2D8" w:rsidR="00EA7DA4" w:rsidRPr="00105EF3" w:rsidRDefault="00202741" w:rsidP="00105EF3">
      <w:pPr>
        <w:spacing w:after="0" w:line="480" w:lineRule="auto"/>
        <w:ind w:firstLine="720"/>
        <w:jc w:val="both"/>
        <w:rPr>
          <w:sz w:val="24"/>
          <w:szCs w:val="24"/>
        </w:rPr>
      </w:pPr>
      <w:r w:rsidRPr="00105EF3">
        <w:rPr>
          <w:sz w:val="24"/>
          <w:szCs w:val="24"/>
        </w:rPr>
        <w:t xml:space="preserve">The props used in the play are </w:t>
      </w:r>
      <w:r w:rsidR="00AA1514" w:rsidRPr="00105EF3">
        <w:rPr>
          <w:sz w:val="24"/>
          <w:szCs w:val="24"/>
        </w:rPr>
        <w:t>fire escape, Tom’s movie going</w:t>
      </w:r>
      <w:r w:rsidR="00B727EA" w:rsidRPr="00105EF3">
        <w:rPr>
          <w:sz w:val="24"/>
          <w:szCs w:val="24"/>
        </w:rPr>
        <w:t xml:space="preserve"> and it shows the adventure of him hence it represents what he likes</w:t>
      </w:r>
      <w:r w:rsidR="00AA1514" w:rsidRPr="00105EF3">
        <w:rPr>
          <w:sz w:val="24"/>
          <w:szCs w:val="24"/>
        </w:rPr>
        <w:t>, the unicorn of Laura</w:t>
      </w:r>
      <w:r w:rsidR="00DB6953" w:rsidRPr="00105EF3">
        <w:rPr>
          <w:sz w:val="24"/>
          <w:szCs w:val="24"/>
        </w:rPr>
        <w:t xml:space="preserve"> which shows her innocence</w:t>
      </w:r>
      <w:r w:rsidR="00AA1514" w:rsidRPr="00105EF3">
        <w:rPr>
          <w:sz w:val="24"/>
          <w:szCs w:val="24"/>
        </w:rPr>
        <w:t xml:space="preserve"> and Victrola’s phonograph</w:t>
      </w:r>
      <w:r w:rsidR="00B727EA" w:rsidRPr="00105EF3">
        <w:rPr>
          <w:sz w:val="24"/>
          <w:szCs w:val="24"/>
        </w:rPr>
        <w:t>, typewriter, hat, gloves, empty bottle, cigarette and many other more</w:t>
      </w:r>
      <w:r w:rsidR="00AA1514" w:rsidRPr="00105EF3">
        <w:rPr>
          <w:sz w:val="24"/>
          <w:szCs w:val="24"/>
        </w:rPr>
        <w:t xml:space="preserve">. </w:t>
      </w:r>
      <w:r w:rsidR="00DB6953" w:rsidRPr="00105EF3">
        <w:rPr>
          <w:sz w:val="24"/>
          <w:szCs w:val="24"/>
        </w:rPr>
        <w:t xml:space="preserve">The other prop also is the title, the glass menagerie, in which the real glass is broken. </w:t>
      </w:r>
      <w:r w:rsidR="00AA1514" w:rsidRPr="00105EF3">
        <w:rPr>
          <w:sz w:val="24"/>
          <w:szCs w:val="24"/>
        </w:rPr>
        <w:t xml:space="preserve">These props affect the character </w:t>
      </w:r>
      <w:r w:rsidR="00DB6953" w:rsidRPr="00105EF3">
        <w:rPr>
          <w:sz w:val="24"/>
          <w:szCs w:val="24"/>
        </w:rPr>
        <w:t>lives in the play each day. The props offer very importantly in the fact that they show the symbolic explanation of the characters.</w:t>
      </w:r>
      <w:r w:rsidR="00B727EA" w:rsidRPr="00105EF3">
        <w:rPr>
          <w:sz w:val="24"/>
          <w:szCs w:val="24"/>
        </w:rPr>
        <w:t xml:space="preserve"> Nothing is extra or not mentioned in the script and therefore I can conclude that the script was well designed.</w:t>
      </w:r>
    </w:p>
    <w:p w14:paraId="1D90C39E" w14:textId="755BAEF8" w:rsidR="00105EF3" w:rsidRDefault="00202741" w:rsidP="00105EF3">
      <w:pPr>
        <w:spacing w:after="0" w:line="480" w:lineRule="auto"/>
        <w:ind w:firstLine="720"/>
        <w:jc w:val="both"/>
        <w:rPr>
          <w:sz w:val="24"/>
          <w:szCs w:val="24"/>
        </w:rPr>
      </w:pPr>
      <w:r>
        <w:rPr>
          <w:sz w:val="24"/>
          <w:szCs w:val="24"/>
        </w:rPr>
        <w:t>Question 4</w:t>
      </w:r>
    </w:p>
    <w:p w14:paraId="7AC51115" w14:textId="6A92D20A" w:rsidR="00B727EA" w:rsidRPr="00105EF3" w:rsidRDefault="00202741" w:rsidP="00105EF3">
      <w:pPr>
        <w:spacing w:after="0" w:line="480" w:lineRule="auto"/>
        <w:ind w:firstLine="720"/>
        <w:jc w:val="both"/>
        <w:rPr>
          <w:sz w:val="24"/>
          <w:szCs w:val="24"/>
        </w:rPr>
      </w:pPr>
      <w:r w:rsidRPr="00105EF3">
        <w:rPr>
          <w:sz w:val="24"/>
          <w:szCs w:val="24"/>
        </w:rPr>
        <w:t>The sound elem</w:t>
      </w:r>
      <w:r w:rsidRPr="00105EF3">
        <w:rPr>
          <w:sz w:val="24"/>
          <w:szCs w:val="24"/>
        </w:rPr>
        <w:t xml:space="preserve">ents used in the script are the original music that is used in the opening rehearsal moments and the sound of the breaking of glass figurine. Among the </w:t>
      </w:r>
      <w:r w:rsidR="002A1966" w:rsidRPr="00105EF3">
        <w:rPr>
          <w:sz w:val="24"/>
          <w:szCs w:val="24"/>
        </w:rPr>
        <w:t>sound elements used, music seems to the most crucial one. I think the type of music that I can use to underscore the play is the one that plays through the dialogue of the characters and allusions as a symbol.</w:t>
      </w:r>
      <w:r w:rsidRPr="00105EF3">
        <w:rPr>
          <w:sz w:val="24"/>
          <w:szCs w:val="24"/>
        </w:rPr>
        <w:t xml:space="preserve"> </w:t>
      </w:r>
      <w:r w:rsidR="002A1966" w:rsidRPr="00105EF3">
        <w:rPr>
          <w:sz w:val="24"/>
          <w:szCs w:val="24"/>
        </w:rPr>
        <w:t>The music should be played in the background of the play. The play should have a lot of music so that it can be used in various instances such as conveying themes and representing the self-denial of the characters through the combination of music.</w:t>
      </w:r>
    </w:p>
    <w:p w14:paraId="5A448882" w14:textId="77777777" w:rsidR="00105EF3" w:rsidRDefault="00202741" w:rsidP="00105EF3">
      <w:pPr>
        <w:spacing w:after="0" w:line="480" w:lineRule="auto"/>
        <w:ind w:firstLine="720"/>
        <w:jc w:val="both"/>
        <w:rPr>
          <w:sz w:val="24"/>
          <w:szCs w:val="24"/>
        </w:rPr>
      </w:pPr>
      <w:r>
        <w:rPr>
          <w:sz w:val="24"/>
          <w:szCs w:val="24"/>
        </w:rPr>
        <w:t>Question 5</w:t>
      </w:r>
    </w:p>
    <w:p w14:paraId="42C3A9FD" w14:textId="70968A4C" w:rsidR="002A1966" w:rsidRPr="00105EF3" w:rsidRDefault="00202741" w:rsidP="00105EF3">
      <w:pPr>
        <w:spacing w:after="0" w:line="480" w:lineRule="auto"/>
        <w:ind w:firstLine="720"/>
        <w:jc w:val="both"/>
        <w:rPr>
          <w:sz w:val="24"/>
          <w:szCs w:val="24"/>
        </w:rPr>
      </w:pPr>
      <w:r w:rsidRPr="00105EF3">
        <w:rPr>
          <w:sz w:val="24"/>
          <w:szCs w:val="24"/>
        </w:rPr>
        <w:lastRenderedPageBreak/>
        <w:t xml:space="preserve">Light is used as a symbol during stage </w:t>
      </w:r>
      <w:r w:rsidR="004C1FAB" w:rsidRPr="00105EF3">
        <w:rPr>
          <w:sz w:val="24"/>
          <w:szCs w:val="24"/>
        </w:rPr>
        <w:t>directions</w:t>
      </w:r>
      <w:r w:rsidRPr="00105EF3">
        <w:rPr>
          <w:sz w:val="24"/>
          <w:szCs w:val="24"/>
        </w:rPr>
        <w:t>.</w:t>
      </w:r>
      <w:r w:rsidR="004C1FAB" w:rsidRPr="00105EF3">
        <w:rPr>
          <w:sz w:val="24"/>
          <w:szCs w:val="24"/>
        </w:rPr>
        <w:t xml:space="preserve"> For example, the place where the theme of hope develops. The moment where Laura shows hopelessness should be lit in a gloomy gray lighting and deep blue that helps the audience to create an image of what is happening. The second instance is the point where Jim arrives home, a delicate lemon light is used and the soft light which brings out Laura's unreasonable attractiveness.</w:t>
      </w:r>
      <w:r w:rsidRPr="00105EF3">
        <w:rPr>
          <w:sz w:val="24"/>
          <w:szCs w:val="24"/>
        </w:rPr>
        <w:t xml:space="preserve"> </w:t>
      </w:r>
      <w:r w:rsidR="00E17753" w:rsidRPr="00105EF3">
        <w:rPr>
          <w:sz w:val="24"/>
          <w:szCs w:val="24"/>
        </w:rPr>
        <w:t>The third instance where light is used is when the play starts; Tom saying, “Being a memory play”, there is a dim light which shows that it is not realistic.</w:t>
      </w:r>
    </w:p>
    <w:p w14:paraId="282648BA" w14:textId="77777777" w:rsidR="00105EF3" w:rsidRDefault="00202741" w:rsidP="00105EF3">
      <w:pPr>
        <w:spacing w:after="0" w:line="480" w:lineRule="auto"/>
        <w:ind w:firstLine="720"/>
        <w:jc w:val="both"/>
        <w:rPr>
          <w:sz w:val="24"/>
          <w:szCs w:val="24"/>
        </w:rPr>
      </w:pPr>
      <w:r>
        <w:rPr>
          <w:sz w:val="24"/>
          <w:szCs w:val="24"/>
        </w:rPr>
        <w:t>Bonus</w:t>
      </w:r>
    </w:p>
    <w:p w14:paraId="32D56C22" w14:textId="6A27397D" w:rsidR="00E17753" w:rsidRDefault="00202741" w:rsidP="00105EF3">
      <w:pPr>
        <w:spacing w:after="0" w:line="480" w:lineRule="auto"/>
        <w:ind w:firstLine="720"/>
        <w:jc w:val="both"/>
        <w:rPr>
          <w:sz w:val="24"/>
          <w:szCs w:val="24"/>
        </w:rPr>
      </w:pPr>
      <w:r w:rsidRPr="00105EF3">
        <w:rPr>
          <w:sz w:val="24"/>
          <w:szCs w:val="24"/>
        </w:rPr>
        <w:t xml:space="preserve">This play is one of the best-performed plays in the world. Hence </w:t>
      </w:r>
      <w:r w:rsidRPr="00105EF3">
        <w:rPr>
          <w:sz w:val="24"/>
          <w:szCs w:val="24"/>
        </w:rPr>
        <w:t xml:space="preserve">the play should be improved in instances such as composing new music which would be more exciting. This can be done through the creation of a sound that is true to the heart and live by the actors. </w:t>
      </w:r>
      <w:r w:rsidR="00ED18F2" w:rsidRPr="00105EF3">
        <w:rPr>
          <w:sz w:val="24"/>
          <w:szCs w:val="24"/>
        </w:rPr>
        <w:t>I think the play should be performed in the Alley theatre considering the suspense that the play contains, it offers a cultured space for this play.</w:t>
      </w:r>
    </w:p>
    <w:p w14:paraId="7DD56E70" w14:textId="7FFAAC74" w:rsidR="00402CB2" w:rsidRDefault="00402CB2" w:rsidP="00105EF3">
      <w:pPr>
        <w:spacing w:after="0" w:line="480" w:lineRule="auto"/>
        <w:ind w:firstLine="720"/>
        <w:jc w:val="both"/>
        <w:rPr>
          <w:sz w:val="24"/>
          <w:szCs w:val="24"/>
        </w:rPr>
      </w:pPr>
    </w:p>
    <w:p w14:paraId="4EB6E263" w14:textId="5917E0BB" w:rsidR="00402CB2" w:rsidRDefault="00402CB2" w:rsidP="00105EF3">
      <w:pPr>
        <w:spacing w:after="0" w:line="480" w:lineRule="auto"/>
        <w:ind w:firstLine="720"/>
        <w:jc w:val="both"/>
        <w:rPr>
          <w:sz w:val="24"/>
          <w:szCs w:val="24"/>
        </w:rPr>
      </w:pPr>
    </w:p>
    <w:p w14:paraId="04154DF0" w14:textId="405BA829" w:rsidR="00402CB2" w:rsidRDefault="00402CB2" w:rsidP="00105EF3">
      <w:pPr>
        <w:spacing w:after="0" w:line="480" w:lineRule="auto"/>
        <w:ind w:firstLine="720"/>
        <w:jc w:val="both"/>
        <w:rPr>
          <w:sz w:val="24"/>
          <w:szCs w:val="24"/>
        </w:rPr>
      </w:pPr>
    </w:p>
    <w:p w14:paraId="174EFAAC" w14:textId="4BF360CA" w:rsidR="00402CB2" w:rsidRDefault="00402CB2" w:rsidP="00105EF3">
      <w:pPr>
        <w:spacing w:after="0" w:line="480" w:lineRule="auto"/>
        <w:ind w:firstLine="720"/>
        <w:jc w:val="both"/>
        <w:rPr>
          <w:sz w:val="24"/>
          <w:szCs w:val="24"/>
        </w:rPr>
      </w:pPr>
    </w:p>
    <w:p w14:paraId="52D50A16" w14:textId="51F0CCA0" w:rsidR="00402CB2" w:rsidRDefault="00402CB2" w:rsidP="00105EF3">
      <w:pPr>
        <w:spacing w:after="0" w:line="480" w:lineRule="auto"/>
        <w:ind w:firstLine="720"/>
        <w:jc w:val="both"/>
        <w:rPr>
          <w:sz w:val="24"/>
          <w:szCs w:val="24"/>
        </w:rPr>
      </w:pPr>
    </w:p>
    <w:p w14:paraId="1DE6FFC7" w14:textId="41EF2D1D" w:rsidR="00402CB2" w:rsidRDefault="00402CB2" w:rsidP="00105EF3">
      <w:pPr>
        <w:spacing w:after="0" w:line="480" w:lineRule="auto"/>
        <w:ind w:firstLine="720"/>
        <w:jc w:val="both"/>
        <w:rPr>
          <w:sz w:val="24"/>
          <w:szCs w:val="24"/>
        </w:rPr>
      </w:pPr>
    </w:p>
    <w:p w14:paraId="0FA297BE" w14:textId="6BA3FE35" w:rsidR="00402CB2" w:rsidRDefault="00402CB2" w:rsidP="00105EF3">
      <w:pPr>
        <w:spacing w:after="0" w:line="480" w:lineRule="auto"/>
        <w:ind w:firstLine="720"/>
        <w:jc w:val="both"/>
        <w:rPr>
          <w:sz w:val="24"/>
          <w:szCs w:val="24"/>
        </w:rPr>
      </w:pPr>
    </w:p>
    <w:p w14:paraId="0D5C1B36" w14:textId="218CA615" w:rsidR="00402CB2" w:rsidRDefault="00402CB2" w:rsidP="00105EF3">
      <w:pPr>
        <w:spacing w:after="0" w:line="480" w:lineRule="auto"/>
        <w:ind w:firstLine="720"/>
        <w:jc w:val="both"/>
        <w:rPr>
          <w:sz w:val="24"/>
          <w:szCs w:val="24"/>
        </w:rPr>
      </w:pPr>
    </w:p>
    <w:p w14:paraId="41EA0E41" w14:textId="4B31AD4D" w:rsidR="00402CB2" w:rsidRDefault="00402CB2" w:rsidP="00105EF3">
      <w:pPr>
        <w:spacing w:after="0" w:line="480" w:lineRule="auto"/>
        <w:ind w:firstLine="720"/>
        <w:jc w:val="both"/>
        <w:rPr>
          <w:sz w:val="24"/>
          <w:szCs w:val="24"/>
        </w:rPr>
      </w:pPr>
    </w:p>
    <w:p w14:paraId="4BD24D12" w14:textId="4B018783" w:rsidR="00402CB2" w:rsidRDefault="00202741" w:rsidP="00402CB2">
      <w:pPr>
        <w:spacing w:after="0" w:line="480" w:lineRule="auto"/>
        <w:ind w:firstLine="720"/>
        <w:jc w:val="center"/>
        <w:rPr>
          <w:sz w:val="24"/>
          <w:szCs w:val="24"/>
        </w:rPr>
      </w:pPr>
      <w:r>
        <w:rPr>
          <w:sz w:val="24"/>
          <w:szCs w:val="24"/>
        </w:rPr>
        <w:t>Work cited</w:t>
      </w:r>
    </w:p>
    <w:p w14:paraId="4FFCFF56" w14:textId="55B99121" w:rsidR="00402CB2" w:rsidRPr="00105EF3" w:rsidRDefault="00202741" w:rsidP="00105EF3">
      <w:pPr>
        <w:spacing w:after="0" w:line="480" w:lineRule="auto"/>
        <w:ind w:firstLine="720"/>
        <w:jc w:val="both"/>
        <w:rPr>
          <w:sz w:val="24"/>
          <w:szCs w:val="24"/>
        </w:rPr>
      </w:pPr>
      <w:r>
        <w:rPr>
          <w:sz w:val="24"/>
          <w:szCs w:val="24"/>
        </w:rPr>
        <w:t xml:space="preserve">Tennessee Williams’s </w:t>
      </w:r>
      <w:r w:rsidRPr="00402CB2">
        <w:rPr>
          <w:i/>
          <w:iCs/>
          <w:sz w:val="24"/>
          <w:szCs w:val="24"/>
        </w:rPr>
        <w:t>The Glass Menageries</w:t>
      </w:r>
      <w:r>
        <w:rPr>
          <w:sz w:val="24"/>
          <w:szCs w:val="24"/>
        </w:rPr>
        <w:t>. Harold Bloom. (2007). Infobase publishing.</w:t>
      </w:r>
    </w:p>
    <w:sectPr w:rsidR="00402CB2" w:rsidRPr="00105E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33A07" w14:textId="77777777" w:rsidR="00202741" w:rsidRDefault="00202741">
      <w:pPr>
        <w:spacing w:after="0" w:line="240" w:lineRule="auto"/>
      </w:pPr>
      <w:r>
        <w:separator/>
      </w:r>
    </w:p>
  </w:endnote>
  <w:endnote w:type="continuationSeparator" w:id="0">
    <w:p w14:paraId="3FBC9955" w14:textId="77777777" w:rsidR="00202741" w:rsidRDefault="00202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76B95" w14:textId="77777777" w:rsidR="00202741" w:rsidRDefault="00202741">
      <w:pPr>
        <w:spacing w:after="0" w:line="240" w:lineRule="auto"/>
      </w:pPr>
      <w:r>
        <w:separator/>
      </w:r>
    </w:p>
  </w:footnote>
  <w:footnote w:type="continuationSeparator" w:id="0">
    <w:p w14:paraId="2D49EF1A" w14:textId="77777777" w:rsidR="00202741" w:rsidRDefault="00202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B8EEE" w14:textId="0A84164E" w:rsidR="00105EF3" w:rsidRDefault="00202741">
    <w:pPr>
      <w:pStyle w:val="Header"/>
      <w:jc w:val="right"/>
    </w:pPr>
    <w:r w:rsidRPr="00105EF3">
      <w:rPr>
        <w:rFonts w:ascii="Times New Roman" w:hAnsi="Times New Roman" w:cs="Times New Roman"/>
        <w:sz w:val="24"/>
        <w:szCs w:val="24"/>
      </w:rPr>
      <w:t>Surname</w:t>
    </w:r>
    <w:r>
      <w:t xml:space="preserve"> </w:t>
    </w:r>
    <w:sdt>
      <w:sdtPr>
        <w:id w:val="1230492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C2D82F" w14:textId="77777777" w:rsidR="00105EF3" w:rsidRDefault="00105E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zNwMSxpYWRuZmRko6SsGpxcWZ+XkgBYa1AP3e4P4sAAAA"/>
  </w:docVars>
  <w:rsids>
    <w:rsidRoot w:val="008B379B"/>
    <w:rsid w:val="00105EF3"/>
    <w:rsid w:val="00202741"/>
    <w:rsid w:val="002A1966"/>
    <w:rsid w:val="00402CB2"/>
    <w:rsid w:val="004C1FAB"/>
    <w:rsid w:val="00791DA0"/>
    <w:rsid w:val="00877FF7"/>
    <w:rsid w:val="008B379B"/>
    <w:rsid w:val="00903104"/>
    <w:rsid w:val="009B1DC5"/>
    <w:rsid w:val="00AA1514"/>
    <w:rsid w:val="00B727EA"/>
    <w:rsid w:val="00BB05D1"/>
    <w:rsid w:val="00BC0404"/>
    <w:rsid w:val="00D312CB"/>
    <w:rsid w:val="00DB6953"/>
    <w:rsid w:val="00E17753"/>
    <w:rsid w:val="00EA7DA4"/>
    <w:rsid w:val="00ED18F2"/>
    <w:rsid w:val="00FD4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6C561-C501-4A54-83A8-2E829114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F3"/>
  </w:style>
  <w:style w:type="paragraph" w:styleId="Footer">
    <w:name w:val="footer"/>
    <w:basedOn w:val="Normal"/>
    <w:link w:val="FooterChar"/>
    <w:uiPriority w:val="99"/>
    <w:unhideWhenUsed/>
    <w:rsid w:val="00105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Pavilion</cp:lastModifiedBy>
  <cp:revision>2</cp:revision>
  <dcterms:created xsi:type="dcterms:W3CDTF">2019-10-27T18:56:00Z</dcterms:created>
  <dcterms:modified xsi:type="dcterms:W3CDTF">2019-10-27T18:56:00Z</dcterms:modified>
</cp:coreProperties>
</file>