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2FF" w:rsidRDefault="00C152FF" w:rsidP="00C152FF">
      <w:pPr>
        <w:spacing w:line="480" w:lineRule="auto"/>
        <w:rPr>
          <w:rFonts w:ascii="Times New Roman" w:hAnsi="Times New Roman" w:cs="Times New Roman"/>
          <w:sz w:val="24"/>
          <w:szCs w:val="24"/>
        </w:rPr>
      </w:pPr>
    </w:p>
    <w:p w:rsidR="00270510" w:rsidRDefault="00A87793" w:rsidP="00C152FF">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152FF" w:rsidRDefault="00A87793" w:rsidP="00C152FF">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C152FF" w:rsidRDefault="00A87793" w:rsidP="00C152FF">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C152FF" w:rsidRDefault="00A87793" w:rsidP="00C152F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152FF" w:rsidRDefault="00C152FF" w:rsidP="00C152FF">
      <w:pPr>
        <w:spacing w:line="480" w:lineRule="auto"/>
        <w:rPr>
          <w:rFonts w:ascii="Times New Roman" w:hAnsi="Times New Roman" w:cs="Times New Roman"/>
          <w:sz w:val="24"/>
          <w:szCs w:val="24"/>
        </w:rPr>
      </w:pPr>
    </w:p>
    <w:p w:rsidR="00C152FF" w:rsidRDefault="00A87793" w:rsidP="00735478">
      <w:pPr>
        <w:spacing w:line="480" w:lineRule="auto"/>
        <w:jc w:val="both"/>
        <w:rPr>
          <w:rFonts w:ascii="Times New Roman" w:hAnsi="Times New Roman" w:cs="Times New Roman"/>
          <w:sz w:val="24"/>
          <w:szCs w:val="24"/>
        </w:rPr>
      </w:pPr>
      <w:r>
        <w:rPr>
          <w:rFonts w:ascii="Times New Roman" w:hAnsi="Times New Roman" w:cs="Times New Roman"/>
          <w:sz w:val="24"/>
          <w:szCs w:val="24"/>
        </w:rPr>
        <w:t>Features of an electrical distribution system</w:t>
      </w:r>
    </w:p>
    <w:p w:rsidR="00587321" w:rsidRDefault="00A87793" w:rsidP="00735478">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electrical distribution systems play a significant role in the power system</w:t>
      </w:r>
      <w:r w:rsidR="00BB779C">
        <w:rPr>
          <w:rFonts w:ascii="Times New Roman" w:hAnsi="Times New Roman" w:cs="Times New Roman"/>
          <w:sz w:val="24"/>
          <w:szCs w:val="24"/>
        </w:rPr>
        <w:t xml:space="preserve"> because it's considered the final stage of electric power delivery</w:t>
      </w:r>
      <w:r>
        <w:rPr>
          <w:rFonts w:ascii="Times New Roman" w:hAnsi="Times New Roman" w:cs="Times New Roman"/>
          <w:sz w:val="24"/>
          <w:szCs w:val="24"/>
        </w:rPr>
        <w:t xml:space="preserve">. The issued network must be put into use to transfer the power from A.C. to D.C. power source, where it is likely to be utilized. A comprehensive distribution system has </w:t>
      </w:r>
      <w:r w:rsidR="00BB779C">
        <w:rPr>
          <w:rFonts w:ascii="Times New Roman" w:hAnsi="Times New Roman" w:cs="Times New Roman"/>
          <w:sz w:val="24"/>
          <w:szCs w:val="24"/>
        </w:rPr>
        <w:t>feeders that connect</w:t>
      </w:r>
      <w:r>
        <w:rPr>
          <w:rFonts w:ascii="Times New Roman" w:hAnsi="Times New Roman" w:cs="Times New Roman"/>
          <w:sz w:val="24"/>
          <w:szCs w:val="24"/>
        </w:rPr>
        <w:t xml:space="preserve"> with the local generator</w:t>
      </w:r>
      <w:r w:rsidR="00BB779C">
        <w:rPr>
          <w:rFonts w:ascii="Times New Roman" w:hAnsi="Times New Roman" w:cs="Times New Roman"/>
          <w:sz w:val="24"/>
          <w:szCs w:val="24"/>
        </w:rPr>
        <w:t>s to lower the voltages from high to a medium voltage that ranges from 3kv to 36kv with the help of the transformers.</w:t>
      </w:r>
      <w:r w:rsidR="004843D8">
        <w:rPr>
          <w:rFonts w:ascii="Times New Roman" w:hAnsi="Times New Roman" w:cs="Times New Roman"/>
          <w:sz w:val="24"/>
          <w:szCs w:val="24"/>
        </w:rPr>
        <w:t xml:space="preserve"> This substation contains the circuit breakers and some</w:t>
      </w:r>
      <w:bookmarkStart w:id="0" w:name="_GoBack"/>
      <w:bookmarkEnd w:id="0"/>
      <w:r w:rsidR="004843D8">
        <w:rPr>
          <w:rFonts w:ascii="Times New Roman" w:hAnsi="Times New Roman" w:cs="Times New Roman"/>
          <w:sz w:val="24"/>
          <w:szCs w:val="24"/>
        </w:rPr>
        <w:t xml:space="preserve"> switches, making them disconnect from the transmission grid</w:t>
      </w:r>
      <w:r w:rsidR="006E3BA3" w:rsidRPr="006E3BA3">
        <w:rPr>
          <w:rFonts w:ascii="Arial" w:hAnsi="Arial" w:cs="Arial"/>
          <w:color w:val="222222"/>
          <w:sz w:val="20"/>
          <w:szCs w:val="20"/>
          <w:shd w:val="clear" w:color="auto" w:fill="FFFFFF"/>
        </w:rPr>
        <w:t xml:space="preserve"> </w:t>
      </w:r>
      <w:r w:rsidR="006E3BA3">
        <w:rPr>
          <w:rFonts w:ascii="Arial" w:hAnsi="Arial" w:cs="Arial"/>
          <w:color w:val="222222"/>
          <w:sz w:val="20"/>
          <w:szCs w:val="20"/>
          <w:shd w:val="clear" w:color="auto" w:fill="FFFFFF"/>
        </w:rPr>
        <w:t>(Rahmani, Mehdi, and Mahmud PP.2005)</w:t>
      </w:r>
      <w:r w:rsidR="004843D8">
        <w:rPr>
          <w:rFonts w:ascii="Times New Roman" w:hAnsi="Times New Roman" w:cs="Times New Roman"/>
          <w:sz w:val="24"/>
          <w:szCs w:val="24"/>
        </w:rPr>
        <w:t>.</w:t>
      </w:r>
    </w:p>
    <w:p w:rsidR="00BB779C" w:rsidRDefault="00A87793" w:rsidP="0073547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dispersal lines carry this average voltage power to the nearby transformers that later distributes power. These transformers also are responsible for the lowering of the voltages. So that the power can be used</w:t>
      </w:r>
      <w:r w:rsidR="004843D8">
        <w:rPr>
          <w:rFonts w:ascii="Times New Roman" w:hAnsi="Times New Roman" w:cs="Times New Roman"/>
          <w:sz w:val="24"/>
          <w:szCs w:val="24"/>
        </w:rPr>
        <w:t xml:space="preserve"> by individuals for lightning purposes or home appliances such as fridges, watching T.V., The service drops are used to connect the commercial and residential consumers to one primary transformer with the help of the secondary lines. Consumers who might need a much higher electricity level will have to be connected directly to the sub-</w:t>
      </w:r>
      <w:r w:rsidR="004843D8">
        <w:rPr>
          <w:rFonts w:ascii="Times New Roman" w:hAnsi="Times New Roman" w:cs="Times New Roman"/>
          <w:sz w:val="24"/>
          <w:szCs w:val="24"/>
        </w:rPr>
        <w:lastRenderedPageBreak/>
        <w:t>transmission level. The consumer receives power through the use of a service drop, and in some cases, others might receive it through the meters.</w:t>
      </w:r>
    </w:p>
    <w:p w:rsidR="00731A51" w:rsidRDefault="00A87793" w:rsidP="00735478">
      <w:pPr>
        <w:spacing w:line="480" w:lineRule="auto"/>
        <w:jc w:val="both"/>
        <w:rPr>
          <w:rFonts w:ascii="Times New Roman" w:hAnsi="Times New Roman" w:cs="Times New Roman"/>
          <w:sz w:val="24"/>
          <w:szCs w:val="24"/>
        </w:rPr>
      </w:pPr>
      <w:r>
        <w:rPr>
          <w:rFonts w:ascii="Times New Roman" w:hAnsi="Times New Roman" w:cs="Times New Roman"/>
          <w:sz w:val="24"/>
          <w:szCs w:val="24"/>
        </w:rPr>
        <w:t>Electrical component symbols used in circuit diagrams</w:t>
      </w:r>
    </w:p>
    <w:p w:rsidR="00A20F1E" w:rsidRDefault="00A87793" w:rsidP="00735478">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F27BE">
        <w:rPr>
          <w:rFonts w:ascii="Times New Roman" w:hAnsi="Times New Roman" w:cs="Times New Roman"/>
          <w:sz w:val="24"/>
          <w:szCs w:val="24"/>
        </w:rPr>
        <w:t>Electrical symbols refer</w:t>
      </w:r>
      <w:r>
        <w:rPr>
          <w:rFonts w:ascii="Times New Roman" w:hAnsi="Times New Roman" w:cs="Times New Roman"/>
          <w:sz w:val="24"/>
          <w:szCs w:val="24"/>
        </w:rPr>
        <w:t xml:space="preserve"> to the pictures or </w:t>
      </w:r>
      <w:r w:rsidR="003F27BE">
        <w:rPr>
          <w:rFonts w:ascii="Times New Roman" w:hAnsi="Times New Roman" w:cs="Times New Roman"/>
          <w:sz w:val="24"/>
          <w:szCs w:val="24"/>
        </w:rPr>
        <w:t>components that represent</w:t>
      </w:r>
      <w:r>
        <w:rPr>
          <w:rFonts w:ascii="Times New Roman" w:hAnsi="Times New Roman" w:cs="Times New Roman"/>
          <w:sz w:val="24"/>
          <w:szCs w:val="24"/>
        </w:rPr>
        <w:t xml:space="preserve"> different devices that used electronically. </w:t>
      </w:r>
      <w:r w:rsidR="003F27BE">
        <w:rPr>
          <w:rFonts w:ascii="Times New Roman" w:hAnsi="Times New Roman" w:cs="Times New Roman"/>
          <w:sz w:val="24"/>
          <w:szCs w:val="24"/>
        </w:rPr>
        <w:t>These components</w:t>
      </w:r>
      <w:r>
        <w:rPr>
          <w:rFonts w:ascii="Times New Roman" w:hAnsi="Times New Roman" w:cs="Times New Roman"/>
          <w:sz w:val="24"/>
          <w:szCs w:val="24"/>
        </w:rPr>
        <w:t xml:space="preserve"> may include wires,</w:t>
      </w:r>
      <w:r w:rsidR="003F27BE">
        <w:rPr>
          <w:rFonts w:ascii="Times New Roman" w:hAnsi="Times New Roman" w:cs="Times New Roman"/>
          <w:sz w:val="24"/>
          <w:szCs w:val="24"/>
        </w:rPr>
        <w:t xml:space="preserve"> </w:t>
      </w:r>
      <w:r>
        <w:rPr>
          <w:rFonts w:ascii="Times New Roman" w:hAnsi="Times New Roman" w:cs="Times New Roman"/>
          <w:sz w:val="24"/>
          <w:szCs w:val="24"/>
        </w:rPr>
        <w:t>resistors,</w:t>
      </w:r>
      <w:r w:rsidR="003F27BE">
        <w:rPr>
          <w:rFonts w:ascii="Times New Roman" w:hAnsi="Times New Roman" w:cs="Times New Roman"/>
          <w:sz w:val="24"/>
          <w:szCs w:val="24"/>
        </w:rPr>
        <w:t xml:space="preserve"> </w:t>
      </w:r>
      <w:r>
        <w:rPr>
          <w:rFonts w:ascii="Times New Roman" w:hAnsi="Times New Roman" w:cs="Times New Roman"/>
          <w:sz w:val="24"/>
          <w:szCs w:val="24"/>
        </w:rPr>
        <w:t xml:space="preserve">batteries, and even transistors. </w:t>
      </w:r>
      <w:r w:rsidR="003F27BE">
        <w:rPr>
          <w:rFonts w:ascii="Times New Roman" w:hAnsi="Times New Roman" w:cs="Times New Roman"/>
          <w:sz w:val="24"/>
          <w:szCs w:val="24"/>
        </w:rPr>
        <w:t>The</w:t>
      </w:r>
      <w:r>
        <w:rPr>
          <w:rFonts w:ascii="Times New Roman" w:hAnsi="Times New Roman" w:cs="Times New Roman"/>
          <w:sz w:val="24"/>
          <w:szCs w:val="24"/>
        </w:rPr>
        <w:t xml:space="preserve"> responsible international bodies normally standardize these symbols. Despite being regulated, they still differ from one country to another. </w:t>
      </w:r>
    </w:p>
    <w:p w:rsidR="003F27BE" w:rsidRDefault="00A87793" w:rsidP="00735478">
      <w:pPr>
        <w:spacing w:line="480" w:lineRule="auto"/>
        <w:jc w:val="both"/>
        <w:rPr>
          <w:rFonts w:ascii="Times New Roman" w:hAnsi="Times New Roman" w:cs="Times New Roman"/>
          <w:sz w:val="24"/>
          <w:szCs w:val="24"/>
        </w:rPr>
      </w:pPr>
      <w:r>
        <w:rPr>
          <w:rFonts w:ascii="Times New Roman" w:hAnsi="Times New Roman" w:cs="Times New Roman"/>
          <w:sz w:val="24"/>
          <w:szCs w:val="24"/>
        </w:rPr>
        <w:t>Different methods of single and three-phase connections</w:t>
      </w:r>
    </w:p>
    <w:p w:rsidR="00427CEE" w:rsidRDefault="00A87793" w:rsidP="00735478">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6E3BA3">
        <w:rPr>
          <w:rFonts w:ascii="Times New Roman" w:hAnsi="Times New Roman" w:cs="Times New Roman"/>
          <w:sz w:val="24"/>
          <w:szCs w:val="24"/>
        </w:rPr>
        <w:t>According to</w:t>
      </w:r>
      <w:r w:rsidR="006E3BA3" w:rsidRPr="006E3BA3">
        <w:rPr>
          <w:rFonts w:ascii="Arial" w:hAnsi="Arial" w:cs="Arial"/>
          <w:color w:val="222222"/>
          <w:sz w:val="20"/>
          <w:szCs w:val="20"/>
          <w:shd w:val="clear" w:color="auto" w:fill="FFFFFF"/>
        </w:rPr>
        <w:t xml:space="preserve"> </w:t>
      </w:r>
      <w:r w:rsidR="006E3BA3">
        <w:rPr>
          <w:rFonts w:ascii="Arial" w:hAnsi="Arial" w:cs="Arial"/>
          <w:color w:val="222222"/>
          <w:sz w:val="20"/>
          <w:szCs w:val="20"/>
          <w:shd w:val="clear" w:color="auto" w:fill="FFFFFF"/>
        </w:rPr>
        <w:t>Wang, Chengshan, and et al. (pp.305)</w:t>
      </w:r>
      <w:r w:rsidR="006E3BA3">
        <w:rPr>
          <w:rFonts w:ascii="Times New Roman" w:hAnsi="Times New Roman" w:cs="Times New Roman"/>
          <w:sz w:val="24"/>
          <w:szCs w:val="24"/>
        </w:rPr>
        <w:t>, t</w:t>
      </w:r>
      <w:r>
        <w:rPr>
          <w:rFonts w:ascii="Times New Roman" w:hAnsi="Times New Roman" w:cs="Times New Roman"/>
          <w:sz w:val="24"/>
          <w:szCs w:val="24"/>
        </w:rPr>
        <w:t>he supply of power is categorized into two types.</w:t>
      </w:r>
      <w:r w:rsidR="006E3BA3">
        <w:rPr>
          <w:rFonts w:ascii="Times New Roman" w:hAnsi="Times New Roman" w:cs="Times New Roman"/>
          <w:sz w:val="24"/>
          <w:szCs w:val="24"/>
        </w:rPr>
        <w:t xml:space="preserve"> </w:t>
      </w:r>
      <w:r>
        <w:rPr>
          <w:rFonts w:ascii="Times New Roman" w:hAnsi="Times New Roman" w:cs="Times New Roman"/>
          <w:sz w:val="24"/>
          <w:szCs w:val="24"/>
        </w:rPr>
        <w:t>Single-phase is the supply of energy using a single conductor, while a three-phase refers to power distribution using three conductors. In the case of a single-phase power supply, only one A.C. current is transmitted or supplied through one wire, while on the other side of a three-phase, three wires carry the alternating current.</w:t>
      </w:r>
    </w:p>
    <w:p w:rsidR="00731A51" w:rsidRDefault="00A87793" w:rsidP="0073547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Under normal circumstances, the single-phase utilized in regions or parts with lower levels of consuming electricity such as homes and schools. The three phases have always got the upper hand in areas or things that consume more power, such as industries.</w:t>
      </w:r>
      <w:r w:rsidR="00E30E9E">
        <w:rPr>
          <w:rFonts w:ascii="Times New Roman" w:hAnsi="Times New Roman" w:cs="Times New Roman"/>
          <w:sz w:val="24"/>
          <w:szCs w:val="24"/>
        </w:rPr>
        <w:t xml:space="preserve"> In the single-phase, the maximum voltage is 230V, while 415V is the maximum voltage in the three phases of the power supply.</w:t>
      </w:r>
      <w:r w:rsidR="00E3562E">
        <w:rPr>
          <w:rFonts w:ascii="Times New Roman" w:hAnsi="Times New Roman" w:cs="Times New Roman"/>
          <w:sz w:val="24"/>
          <w:szCs w:val="24"/>
        </w:rPr>
        <w:t xml:space="preserve"> These are a clear indication that power transfer capability is minimum in a single stage while it is maximum in a three-phase </w:t>
      </w:r>
    </w:p>
    <w:p w:rsidR="00427CEE" w:rsidRDefault="00A87793" w:rsidP="00735478">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E30E9E">
        <w:rPr>
          <w:rFonts w:ascii="Times New Roman" w:hAnsi="Times New Roman" w:cs="Times New Roman"/>
          <w:sz w:val="24"/>
          <w:szCs w:val="24"/>
        </w:rPr>
        <w:t xml:space="preserve">However, single-phase is prone to more problems. Because it has only a single-phase wire, so if there arises any faults or inconveniences, then there will be no power supply. Unlike </w:t>
      </w:r>
      <w:r w:rsidR="00E30E9E">
        <w:rPr>
          <w:rFonts w:ascii="Times New Roman" w:hAnsi="Times New Roman" w:cs="Times New Roman"/>
          <w:sz w:val="24"/>
          <w:szCs w:val="24"/>
        </w:rPr>
        <w:lastRenderedPageBreak/>
        <w:t>the three-phase, it has more phases, so if any failure occurs, the power supply will continue because the other stages act as a backup. Also, the single-phase regarded to be more expensive because it requires maintenance from time to time, while the three-phase</w:t>
      </w:r>
      <w:r w:rsidR="00E3562E">
        <w:rPr>
          <w:rFonts w:ascii="Times New Roman" w:hAnsi="Times New Roman" w:cs="Times New Roman"/>
          <w:sz w:val="24"/>
          <w:szCs w:val="24"/>
        </w:rPr>
        <w:t xml:space="preserve"> does not require </w:t>
      </w:r>
      <w:r w:rsidR="00735478">
        <w:rPr>
          <w:rFonts w:ascii="Times New Roman" w:hAnsi="Times New Roman" w:cs="Times New Roman"/>
          <w:sz w:val="24"/>
          <w:szCs w:val="24"/>
        </w:rPr>
        <w:t>Maintenance</w:t>
      </w:r>
      <w:r w:rsidR="00E3562E">
        <w:rPr>
          <w:rFonts w:ascii="Times New Roman" w:hAnsi="Times New Roman" w:cs="Times New Roman"/>
          <w:sz w:val="24"/>
          <w:szCs w:val="24"/>
        </w:rPr>
        <w:t xml:space="preserve">, not unless there is a failure in the phases. </w:t>
      </w: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E3BA3" w:rsidP="00C152FF">
      <w:pPr>
        <w:spacing w:line="480" w:lineRule="auto"/>
        <w:rPr>
          <w:rFonts w:ascii="Times New Roman" w:hAnsi="Times New Roman" w:cs="Times New Roman"/>
          <w:sz w:val="24"/>
          <w:szCs w:val="24"/>
        </w:rPr>
      </w:pPr>
    </w:p>
    <w:p w:rsidR="006E3BA3" w:rsidRDefault="006731FE" w:rsidP="0073547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Cited sources</w:t>
      </w:r>
    </w:p>
    <w:p w:rsidR="00252B21" w:rsidRPr="00735478" w:rsidRDefault="00252B21" w:rsidP="00735478">
      <w:pPr>
        <w:spacing w:line="480" w:lineRule="auto"/>
        <w:ind w:left="720" w:hanging="720"/>
        <w:rPr>
          <w:rFonts w:ascii="Times New Roman" w:hAnsi="Times New Roman" w:cs="Times New Roman"/>
          <w:sz w:val="24"/>
          <w:szCs w:val="24"/>
        </w:rPr>
      </w:pPr>
      <w:r w:rsidRPr="00735478">
        <w:rPr>
          <w:rFonts w:ascii="Times New Roman" w:hAnsi="Times New Roman" w:cs="Times New Roman"/>
          <w:color w:val="222222"/>
          <w:sz w:val="24"/>
          <w:szCs w:val="24"/>
          <w:shd w:val="clear" w:color="auto" w:fill="FFFFFF"/>
        </w:rPr>
        <w:t>Baillargeon, Jeremy Robert, et al. "Electrical device, electrical distribution system, and methods of assembling same." U.S. Patent No. 10,164,387. 25 Dec. 2018.</w:t>
      </w:r>
    </w:p>
    <w:p w:rsidR="006E3BA3" w:rsidRPr="00735478" w:rsidRDefault="00A87793" w:rsidP="006E3BA3">
      <w:pPr>
        <w:spacing w:line="480" w:lineRule="auto"/>
        <w:ind w:left="720" w:hanging="720"/>
        <w:rPr>
          <w:rFonts w:ascii="Times New Roman" w:hAnsi="Times New Roman" w:cs="Times New Roman"/>
          <w:color w:val="222222"/>
          <w:sz w:val="24"/>
          <w:szCs w:val="24"/>
          <w:shd w:val="clear" w:color="auto" w:fill="FFFFFF"/>
        </w:rPr>
      </w:pPr>
      <w:r w:rsidRPr="00735478">
        <w:rPr>
          <w:rFonts w:ascii="Times New Roman" w:hAnsi="Times New Roman" w:cs="Times New Roman"/>
          <w:color w:val="222222"/>
          <w:sz w:val="24"/>
          <w:szCs w:val="24"/>
          <w:shd w:val="clear" w:color="auto" w:fill="FFFFFF"/>
        </w:rPr>
        <w:t xml:space="preserve">Rahmani-Andebili, Mehdi, and Mahmud Fotuhi-Firuzabad. "An adaptive approach for PEVs charging management and reconfiguration of the electrical distribution system penetrated by renewables." </w:t>
      </w:r>
      <w:r w:rsidRPr="00735478">
        <w:rPr>
          <w:rFonts w:ascii="Times New Roman" w:hAnsi="Times New Roman" w:cs="Times New Roman"/>
          <w:i/>
          <w:iCs/>
          <w:color w:val="222222"/>
          <w:sz w:val="24"/>
          <w:szCs w:val="24"/>
          <w:shd w:val="clear" w:color="auto" w:fill="FFFFFF"/>
        </w:rPr>
        <w:t>IEEE Transactions on Industrial Informatics</w:t>
      </w:r>
      <w:r w:rsidRPr="00735478">
        <w:rPr>
          <w:rFonts w:ascii="Times New Roman" w:hAnsi="Times New Roman" w:cs="Times New Roman"/>
          <w:color w:val="222222"/>
          <w:sz w:val="24"/>
          <w:szCs w:val="24"/>
          <w:shd w:val="clear" w:color="auto" w:fill="FFFFFF"/>
        </w:rPr>
        <w:t> 14.5 (2017): 2001-2010.</w:t>
      </w:r>
    </w:p>
    <w:p w:rsidR="006E3BA3" w:rsidRPr="00735478" w:rsidRDefault="00A87793" w:rsidP="006E3BA3">
      <w:pPr>
        <w:spacing w:line="480" w:lineRule="auto"/>
        <w:ind w:left="720" w:hanging="720"/>
        <w:rPr>
          <w:rFonts w:ascii="Times New Roman" w:hAnsi="Times New Roman" w:cs="Times New Roman"/>
          <w:color w:val="222222"/>
          <w:sz w:val="24"/>
          <w:szCs w:val="24"/>
          <w:shd w:val="clear" w:color="auto" w:fill="FFFFFF"/>
        </w:rPr>
      </w:pPr>
      <w:r w:rsidRPr="00735478">
        <w:rPr>
          <w:rFonts w:ascii="Times New Roman" w:hAnsi="Times New Roman" w:cs="Times New Roman"/>
          <w:color w:val="222222"/>
          <w:sz w:val="24"/>
          <w:szCs w:val="24"/>
          <w:shd w:val="clear" w:color="auto" w:fill="FFFFFF"/>
        </w:rPr>
        <w:t>Wang, Chengshan, et al. "Optimal siting and sizing of soft open points in active electrical distribution networks." </w:t>
      </w:r>
      <w:r w:rsidRPr="00735478">
        <w:rPr>
          <w:rFonts w:ascii="Times New Roman" w:hAnsi="Times New Roman" w:cs="Times New Roman"/>
          <w:i/>
          <w:iCs/>
          <w:color w:val="222222"/>
          <w:sz w:val="24"/>
          <w:szCs w:val="24"/>
          <w:shd w:val="clear" w:color="auto" w:fill="FFFFFF"/>
        </w:rPr>
        <w:t>Applied energy</w:t>
      </w:r>
      <w:r w:rsidRPr="00735478">
        <w:rPr>
          <w:rFonts w:ascii="Times New Roman" w:hAnsi="Times New Roman" w:cs="Times New Roman"/>
          <w:color w:val="222222"/>
          <w:sz w:val="24"/>
          <w:szCs w:val="24"/>
          <w:shd w:val="clear" w:color="auto" w:fill="FFFFFF"/>
        </w:rPr>
        <w:t> 189 (2017): 301-309.</w:t>
      </w:r>
    </w:p>
    <w:sectPr w:rsidR="006E3BA3" w:rsidRPr="00735478" w:rsidSect="0027051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73E" w:rsidRDefault="00B1073E" w:rsidP="00202A81">
      <w:pPr>
        <w:spacing w:after="0" w:line="240" w:lineRule="auto"/>
      </w:pPr>
      <w:r>
        <w:separator/>
      </w:r>
    </w:p>
  </w:endnote>
  <w:endnote w:type="continuationSeparator" w:id="0">
    <w:p w:rsidR="00B1073E" w:rsidRDefault="00B1073E" w:rsidP="00202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73E" w:rsidRDefault="00B1073E" w:rsidP="00202A81">
      <w:pPr>
        <w:spacing w:after="0" w:line="240" w:lineRule="auto"/>
      </w:pPr>
      <w:r>
        <w:separator/>
      </w:r>
    </w:p>
  </w:footnote>
  <w:footnote w:type="continuationSeparator" w:id="0">
    <w:p w:rsidR="00B1073E" w:rsidRDefault="00B1073E" w:rsidP="00202A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035829"/>
      <w:docPartObj>
        <w:docPartGallery w:val="Page Numbers (Top of Page)"/>
        <w:docPartUnique/>
      </w:docPartObj>
    </w:sdtPr>
    <w:sdtEndPr/>
    <w:sdtContent>
      <w:p w:rsidR="00427CEE" w:rsidRDefault="00735478">
        <w:pPr>
          <w:pStyle w:val="Header"/>
          <w:jc w:val="right"/>
        </w:pPr>
        <w:r>
          <w:t xml:space="preserve">Surname </w:t>
        </w:r>
        <w:r w:rsidR="00BA2268">
          <w:fldChar w:fldCharType="begin"/>
        </w:r>
        <w:r w:rsidR="00A87793">
          <w:instrText xml:space="preserve"> PAGE   \* MERGEFORMAT </w:instrText>
        </w:r>
        <w:r w:rsidR="00BA2268">
          <w:fldChar w:fldCharType="separate"/>
        </w:r>
        <w:r>
          <w:rPr>
            <w:noProof/>
          </w:rPr>
          <w:t>2</w:t>
        </w:r>
        <w:r w:rsidR="00BA2268">
          <w:rPr>
            <w:noProof/>
          </w:rPr>
          <w:fldChar w:fldCharType="end"/>
        </w:r>
      </w:p>
    </w:sdtContent>
  </w:sdt>
  <w:p w:rsidR="00427CEE" w:rsidRDefault="00427C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2FF"/>
    <w:rsid w:val="00202A81"/>
    <w:rsid w:val="00252B21"/>
    <w:rsid w:val="00270510"/>
    <w:rsid w:val="003F27BE"/>
    <w:rsid w:val="00427CEE"/>
    <w:rsid w:val="004843D8"/>
    <w:rsid w:val="00587321"/>
    <w:rsid w:val="006731FE"/>
    <w:rsid w:val="006E3BA3"/>
    <w:rsid w:val="00731A51"/>
    <w:rsid w:val="00735478"/>
    <w:rsid w:val="00933681"/>
    <w:rsid w:val="00A20F1E"/>
    <w:rsid w:val="00A87793"/>
    <w:rsid w:val="00B1073E"/>
    <w:rsid w:val="00B64CE6"/>
    <w:rsid w:val="00BA2268"/>
    <w:rsid w:val="00BB779C"/>
    <w:rsid w:val="00C152FF"/>
    <w:rsid w:val="00E30E9E"/>
    <w:rsid w:val="00E3562E"/>
    <w:rsid w:val="00F60362"/>
    <w:rsid w:val="00F86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9FDAA6-FDFD-4468-A10F-8433B2F7F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5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2FF"/>
  </w:style>
  <w:style w:type="paragraph" w:styleId="Footer">
    <w:name w:val="footer"/>
    <w:basedOn w:val="Normal"/>
    <w:link w:val="FooterChar"/>
    <w:uiPriority w:val="99"/>
    <w:unhideWhenUsed/>
    <w:rsid w:val="00C15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HP</cp:lastModifiedBy>
  <cp:revision>2</cp:revision>
  <dcterms:created xsi:type="dcterms:W3CDTF">2020-05-29T15:51:00Z</dcterms:created>
  <dcterms:modified xsi:type="dcterms:W3CDTF">2020-05-29T15:51:00Z</dcterms:modified>
</cp:coreProperties>
</file>