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0509C1">
      <w:pPr>
        <w:spacing w:line="240" w:lineRule="auto"/>
        <w:jc w:val="center"/>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6B4BFE">
      <w:pPr>
        <w:spacing w:line="240" w:lineRule="auto"/>
        <w:jc w:val="center"/>
      </w:pPr>
      <w:r>
        <w:t>Topic</w:t>
      </w:r>
    </w:p>
    <w:p w:rsidR="006B4BFE" w:rsidRDefault="006B4BFE" w:rsidP="006B4BFE">
      <w:pPr>
        <w:spacing w:line="240" w:lineRule="auto"/>
        <w:jc w:val="center"/>
      </w:pPr>
      <w:r>
        <w:t>Name</w:t>
      </w:r>
    </w:p>
    <w:p w:rsidR="006B4BFE" w:rsidRDefault="006B4BFE" w:rsidP="006B4BFE">
      <w:pPr>
        <w:spacing w:line="240" w:lineRule="auto"/>
        <w:jc w:val="center"/>
      </w:pPr>
      <w:r>
        <w:t>Course code</w:t>
      </w:r>
    </w:p>
    <w:p w:rsidR="006B4BFE" w:rsidRDefault="006B4BFE" w:rsidP="006B4BFE">
      <w:pPr>
        <w:spacing w:line="240" w:lineRule="auto"/>
        <w:jc w:val="center"/>
      </w:pPr>
      <w:r>
        <w:t>Institution Affiliation</w:t>
      </w:r>
    </w:p>
    <w:p w:rsidR="006B4BFE" w:rsidRDefault="006B4BFE" w:rsidP="006B4BFE">
      <w:pPr>
        <w:spacing w:line="240" w:lineRule="auto"/>
        <w:jc w:val="center"/>
      </w:pPr>
      <w:r>
        <w:t>Date</w:t>
      </w: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6B4BFE" w:rsidRDefault="006B4BFE" w:rsidP="00FA5E54">
      <w:pPr>
        <w:spacing w:line="240" w:lineRule="auto"/>
        <w:jc w:val="both"/>
      </w:pPr>
    </w:p>
    <w:p w:rsidR="00FA5E54" w:rsidRDefault="00FA5E54" w:rsidP="00FA5E54">
      <w:pPr>
        <w:spacing w:line="240" w:lineRule="auto"/>
        <w:jc w:val="both"/>
      </w:pPr>
      <w:r>
        <w:lastRenderedPageBreak/>
        <w:t>Case 1</w:t>
      </w:r>
    </w:p>
    <w:p w:rsidR="00D207FC" w:rsidRDefault="00D207FC" w:rsidP="00FA5E54">
      <w:pPr>
        <w:spacing w:line="240" w:lineRule="auto"/>
        <w:jc w:val="both"/>
      </w:pPr>
      <w:r>
        <w:t>Below are the legal issues with each of these relationships:</w:t>
      </w:r>
    </w:p>
    <w:p w:rsidR="00D207FC" w:rsidRDefault="00D207FC" w:rsidP="00FA5E54">
      <w:pPr>
        <w:spacing w:line="240" w:lineRule="auto"/>
        <w:jc w:val="both"/>
      </w:pPr>
      <w:r>
        <w:t>1. Car was actually a 2010 BMW model and not a 2008 BMW model which was mentioned in the agreement. Hence the agreement would be treated as null and void since there is incorrec</w:t>
      </w:r>
      <w:r>
        <w:t>t information in the agreement.</w:t>
      </w:r>
      <w:bookmarkStart w:id="0" w:name="_GoBack"/>
      <w:bookmarkEnd w:id="0"/>
    </w:p>
    <w:p w:rsidR="00D207FC" w:rsidRDefault="00D207FC" w:rsidP="00FA5E54">
      <w:pPr>
        <w:spacing w:line="240" w:lineRule="auto"/>
        <w:jc w:val="both"/>
      </w:pPr>
      <w:r>
        <w:t>2. There is no agreement between David and Duncan about the receipt of $2500 upfront instead of $3000 in installments. Hence the transaction cannot be treated as subsistent and binding.</w:t>
      </w:r>
    </w:p>
    <w:p w:rsidR="00D207FC" w:rsidRDefault="00D207FC" w:rsidP="00FA5E54">
      <w:pPr>
        <w:spacing w:line="240" w:lineRule="auto"/>
        <w:jc w:val="both"/>
      </w:pPr>
      <w:r>
        <w:t>If the situation went to court then in my opinion, Hans would win the case because of the reasons stated above. Firstly, the agreement between David and Hans is null and void and hence Hans is not liable to pay anything to David. Secondly there is no agreement between David and Duncan and hence Duncan cannot claim money from Hans on behalf of David.</w:t>
      </w:r>
    </w:p>
    <w:p w:rsidR="00FA5E54" w:rsidRDefault="00FA5E54" w:rsidP="00FA5E54">
      <w:pPr>
        <w:spacing w:line="240" w:lineRule="auto"/>
        <w:jc w:val="both"/>
      </w:pPr>
      <w:r>
        <w:t>Case 2</w:t>
      </w:r>
    </w:p>
    <w:p w:rsidR="00D207FC" w:rsidRDefault="003F6AEF" w:rsidP="00FA5E54">
      <w:pPr>
        <w:spacing w:line="240" w:lineRule="auto"/>
        <w:jc w:val="both"/>
      </w:pPr>
      <w:r>
        <w:t>GENERAL LAW OF TORTS.</w:t>
      </w:r>
    </w:p>
    <w:p w:rsidR="00D207FC" w:rsidRDefault="00DE3AF5" w:rsidP="00FA5E54">
      <w:pPr>
        <w:spacing w:line="240" w:lineRule="auto"/>
        <w:jc w:val="both"/>
      </w:pPr>
      <w:r>
        <w:t xml:space="preserve">According to Richard et.al (2013), a tort is </w:t>
      </w:r>
      <w:r w:rsidR="00D207FC">
        <w:t>a</w:t>
      </w:r>
      <w:r w:rsidR="000E4B25">
        <w:t>n</w:t>
      </w:r>
      <w:r w:rsidR="00D207FC">
        <w:t xml:space="preserve"> oversight</w:t>
      </w:r>
      <w:r w:rsidR="000E4B25">
        <w:t xml:space="preserve"> or demonstration</w:t>
      </w:r>
      <w:r w:rsidR="00D207FC">
        <w:t>, other than a break</w:t>
      </w:r>
      <w:r w:rsidR="00091BF8">
        <w:t xml:space="preserve"> of agreement, which leads to </w:t>
      </w:r>
      <w:r w:rsidR="00D207FC">
        <w:t>mischief</w:t>
      </w:r>
      <w:r w:rsidR="00091BF8">
        <w:t xml:space="preserve"> or damage and totals to a</w:t>
      </w:r>
      <w:r w:rsidR="00D207FC">
        <w:t xml:space="preserve"> </w:t>
      </w:r>
      <w:r w:rsidR="00091BF8">
        <w:t>wrong which courts obligate</w:t>
      </w:r>
      <w:r w:rsidR="00D207FC">
        <w:t>. At the end of the day, a wrong has been submitted and the cure is cash harms to the individual wronged.</w:t>
      </w:r>
    </w:p>
    <w:p w:rsidR="00D207FC" w:rsidRDefault="00091BF8" w:rsidP="00FA5E54">
      <w:pPr>
        <w:spacing w:line="240" w:lineRule="auto"/>
        <w:jc w:val="both"/>
      </w:pPr>
      <w:r>
        <w:t xml:space="preserve">The three kinds of </w:t>
      </w:r>
      <w:r w:rsidR="00D207FC">
        <w:t>activities</w:t>
      </w:r>
      <w:r>
        <w:t xml:space="preserve"> </w:t>
      </w:r>
      <w:r w:rsidR="00716FBC">
        <w:t>involved during the demonstration include the following</w:t>
      </w:r>
      <w:r w:rsidR="00D207FC">
        <w:t xml:space="preserve">; </w:t>
      </w:r>
      <w:r w:rsidR="00716FBC">
        <w:t xml:space="preserve">Exacting risk, carelessness and </w:t>
      </w:r>
      <w:r w:rsidR="00D207FC">
        <w:t>pur</w:t>
      </w:r>
      <w:r w:rsidR="00716FBC">
        <w:t>poseful torts. Components of each are different in away</w:t>
      </w:r>
      <w:r w:rsidR="00D207FC">
        <w:t xml:space="preserve">. In any case, </w:t>
      </w:r>
      <w:r w:rsidR="00716FBC">
        <w:t>it is fundamentally equivalent when disputing each of</w:t>
      </w:r>
      <w:r w:rsidR="00D207FC">
        <w:t xml:space="preserve"> them.</w:t>
      </w:r>
    </w:p>
    <w:p w:rsidR="00D207FC" w:rsidRDefault="00D207FC" w:rsidP="00FA5E54">
      <w:pPr>
        <w:spacing w:line="240" w:lineRule="auto"/>
        <w:jc w:val="both"/>
      </w:pPr>
      <w:r>
        <w:t>The prime tort committed by each party is duely explained here under:</w:t>
      </w:r>
    </w:p>
    <w:p w:rsidR="00D207FC" w:rsidRDefault="00D207FC" w:rsidP="00FA5E54">
      <w:pPr>
        <w:spacing w:line="240" w:lineRule="auto"/>
        <w:jc w:val="both"/>
      </w:pPr>
      <w:r>
        <w:t xml:space="preserve">1. Jennifer and Sophie has done the tort of Negligence which can be explained as Jennifer let her under-age daughter to drive a boat and it is illegal </w:t>
      </w:r>
      <w:r>
        <w:t>to let a minor to drive a boat.</w:t>
      </w:r>
    </w:p>
    <w:p w:rsidR="00D207FC" w:rsidRDefault="00D207FC" w:rsidP="00FA5E54">
      <w:pPr>
        <w:spacing w:line="240" w:lineRule="auto"/>
        <w:jc w:val="both"/>
      </w:pPr>
      <w:r>
        <w:t xml:space="preserve">Carelessness is the most well-known of tort cases. At its center carelessness happens when a </w:t>
      </w:r>
      <w:proofErr w:type="spellStart"/>
      <w:r>
        <w:t>tortfeasor</w:t>
      </w:r>
      <w:proofErr w:type="spellEnd"/>
      <w:r>
        <w:t xml:space="preserve">, the individual liable for submitting a wrong, is thoughtless and in this way liable for the damage this </w:t>
      </w:r>
      <w:r>
        <w:t>recklessness caused to another.</w:t>
      </w:r>
    </w:p>
    <w:p w:rsidR="00D207FC" w:rsidRDefault="00716FBC" w:rsidP="00FA5E54">
      <w:pPr>
        <w:spacing w:line="240" w:lineRule="auto"/>
        <w:jc w:val="both"/>
      </w:pPr>
      <w:r>
        <w:t xml:space="preserve">The four components in </w:t>
      </w:r>
      <w:r w:rsidR="009258E9">
        <w:t>a carelessness</w:t>
      </w:r>
      <w:r>
        <w:t xml:space="preserve"> case</w:t>
      </w:r>
      <w:r w:rsidR="009258E9">
        <w:t xml:space="preserve"> have to be demonstrated in order to have a fruitful claim. Each of the components have to exist and demonstrated by a party which is offended. The claim in the carelessness case becomes insufficient when the offended party is unable to demonstrate the four components. </w:t>
      </w:r>
      <w:r w:rsidR="00D207FC">
        <w:t>The four compo</w:t>
      </w:r>
      <w:r w:rsidR="00D207FC">
        <w:t xml:space="preserve">nents are: Obligation, Break, Causation and </w:t>
      </w:r>
      <w:r w:rsidR="00D207FC">
        <w:t>Damage</w:t>
      </w:r>
    </w:p>
    <w:p w:rsidR="00D207FC" w:rsidRDefault="00D207FC" w:rsidP="00FA5E54">
      <w:pPr>
        <w:spacing w:line="240" w:lineRule="auto"/>
        <w:jc w:val="both"/>
      </w:pPr>
      <w:r>
        <w:t>An essential carelessness claim would require an individual owing an obligation to someone else, at that point rupturing that obligation, with that break being the reason for the mischief to the next individual then is essentially the equivalent.</w:t>
      </w:r>
    </w:p>
    <w:p w:rsidR="00D207FC" w:rsidRDefault="00D207FC" w:rsidP="00FA5E54">
      <w:pPr>
        <w:spacing w:line="240" w:lineRule="auto"/>
        <w:jc w:val="both"/>
      </w:pPr>
      <w:r>
        <w:t xml:space="preserve">2. Similarly the tort </w:t>
      </w:r>
      <w:r w:rsidR="00022153">
        <w:t>committed</w:t>
      </w:r>
      <w:r>
        <w:t xml:space="preserve"> by Randy and Courtney is part of Negligence i.e. Duty</w:t>
      </w:r>
    </w:p>
    <w:p w:rsidR="00D207FC" w:rsidRDefault="00D207FC" w:rsidP="00FA5E54">
      <w:pPr>
        <w:spacing w:line="240" w:lineRule="auto"/>
        <w:jc w:val="both"/>
      </w:pPr>
      <w:r>
        <w:t>The principal component of carelessness is obligation, likewise alluded to as obligation of care. What is an obligation? In its most oversimplified terms</w:t>
      </w:r>
      <w:r w:rsidR="009258E9">
        <w:t xml:space="preserve"> </w:t>
      </w:r>
      <w:r w:rsidR="0035315D">
        <w:t>meaning an obligation to do or not a</w:t>
      </w:r>
      <w:r w:rsidR="009258E9">
        <w:t>c</w:t>
      </w:r>
      <w:r w:rsidR="0035315D">
        <w:t>complishing something which would hurt someone. Considering obligation as a commitment, we all have an obligation to acting sensibly to avoid certain activities to mischief or damage someone else</w:t>
      </w:r>
      <w:r>
        <w:t xml:space="preserve">, so as to not make damage or mischief someone else. For instance, as drivers of cars on open streets, we as a whole have an obligation to adhere to the guidelines of the street. It is our commitment as an authorized driver to do as such. We </w:t>
      </w:r>
      <w:r>
        <w:lastRenderedPageBreak/>
        <w:t>comprehend that rules like speed limits are forced to ensure others. A sensible individual comprehends that the inability to adhere to the guidelines of the street may bring about damage to someone else.</w:t>
      </w:r>
    </w:p>
    <w:p w:rsidR="00D207FC" w:rsidRDefault="00D207FC" w:rsidP="00FA5E54">
      <w:pPr>
        <w:spacing w:line="240" w:lineRule="auto"/>
        <w:jc w:val="both"/>
      </w:pPr>
      <w:r>
        <w:t xml:space="preserve">Here, </w:t>
      </w:r>
      <w:r w:rsidR="009F2825">
        <w:t>being</w:t>
      </w:r>
      <w:r>
        <w:t xml:space="preserve"> owner of the marina they were in duty of all safety to the boater, scuba </w:t>
      </w:r>
      <w:r w:rsidR="00411E57">
        <w:t>divers</w:t>
      </w:r>
      <w:r>
        <w:t xml:space="preserve"> etc. while shifting Miguel, they showed carelessness in handling it and didn't perform </w:t>
      </w:r>
      <w:r w:rsidR="00411E57">
        <w:t>their</w:t>
      </w:r>
      <w:r>
        <w:t xml:space="preserve"> duty perfectly.</w:t>
      </w:r>
    </w:p>
    <w:p w:rsidR="00D207FC" w:rsidRDefault="00D207FC" w:rsidP="00FA5E54">
      <w:pPr>
        <w:spacing w:line="240" w:lineRule="auto"/>
        <w:jc w:val="both"/>
      </w:pPr>
      <w:r>
        <w:t xml:space="preserve">3. In case of Doctor Limb, he should have tested all possible harm to Miguel </w:t>
      </w:r>
      <w:r w:rsidR="00411E57">
        <w:t>beforehand</w:t>
      </w:r>
      <w:r>
        <w:t xml:space="preserve"> so the damage to his head could be prevented from increasing.</w:t>
      </w:r>
    </w:p>
    <w:p w:rsidR="00D207FC" w:rsidRDefault="00D207FC" w:rsidP="00FA5E54">
      <w:pPr>
        <w:spacing w:line="240" w:lineRule="auto"/>
        <w:jc w:val="both"/>
      </w:pPr>
      <w:r>
        <w:t xml:space="preserve">There is Liabilities which is </w:t>
      </w:r>
      <w:r w:rsidR="00411E57">
        <w:t>called:</w:t>
      </w:r>
    </w:p>
    <w:p w:rsidR="00D207FC" w:rsidRDefault="00D207FC" w:rsidP="00FA5E54">
      <w:pPr>
        <w:spacing w:line="240" w:lineRule="auto"/>
        <w:jc w:val="both"/>
      </w:pPr>
      <w:r>
        <w:t>Exa</w:t>
      </w:r>
      <w:r w:rsidR="0035315D">
        <w:t xml:space="preserve">cting Liability is a </w:t>
      </w:r>
      <w:r>
        <w:t xml:space="preserve">hypothesis </w:t>
      </w:r>
      <w:r w:rsidR="0035315D">
        <w:t>restricted to</w:t>
      </w:r>
      <w:r>
        <w:t xml:space="preserve"> tort obligation. </w:t>
      </w:r>
      <w:r w:rsidR="0035315D">
        <w:t>This is not associated</w:t>
      </w:r>
      <w:r>
        <w:t xml:space="preserve"> with carelessness or expectation. It </w:t>
      </w:r>
      <w:r w:rsidR="0035315D">
        <w:t xml:space="preserve">only </w:t>
      </w:r>
      <w:r>
        <w:t>ap</w:t>
      </w:r>
      <w:r w:rsidR="0035315D">
        <w:t xml:space="preserve">plies to </w:t>
      </w:r>
      <w:r>
        <w:t>anomalous hazardous</w:t>
      </w:r>
      <w:r w:rsidR="0035315D">
        <w:t xml:space="preserve"> circumstances. This </w:t>
      </w:r>
      <w:r>
        <w:t>incorporate</w:t>
      </w:r>
      <w:r w:rsidR="0035315D">
        <w:t xml:space="preserve">s individuals working with </w:t>
      </w:r>
      <w:r>
        <w:t>firecrackers,</w:t>
      </w:r>
      <w:r w:rsidR="0035315D">
        <w:t xml:space="preserve"> explosives and radioactive</w:t>
      </w:r>
      <w:r>
        <w:t xml:space="preserve"> materials, or claim or control certain risky creatures. On the off chance that an individual is harmed by a respondent while occupied with these exercises, obligation is forced paying little mind to a litigant's expectations or absence of carelessness. The</w:t>
      </w:r>
      <w:r w:rsidR="0035315D">
        <w:t xml:space="preserve"> risk id forced by the law </w:t>
      </w:r>
      <w:r>
        <w:t>as an issue of open approach. In NYS, exacting obligation ev</w:t>
      </w:r>
      <w:r>
        <w:t>en applies to items risk cases.</w:t>
      </w:r>
    </w:p>
    <w:p w:rsidR="00D207FC" w:rsidRDefault="00D207FC" w:rsidP="00FA5E54">
      <w:pPr>
        <w:spacing w:line="240" w:lineRule="auto"/>
        <w:jc w:val="both"/>
      </w:pPr>
      <w:r>
        <w:t xml:space="preserve">The New York's Pattern Jury Instruction that characterizes severe items risk is Section 2:120 which expresses: "A (producer, distributer, wholesaler, retailer, processor of materials, </w:t>
      </w:r>
      <w:r w:rsidR="00022153">
        <w:t>and creator</w:t>
      </w:r>
      <w:r>
        <w:t xml:space="preserve"> of a segment part) that sells an item in a flawed condition is subject for damage that outcomes from utilization of the item when the item is utilized for its proposed or sensibly predictable reason. An item is flawed on the off chance that it isn't sensibly sheltered — that is, if the item is so prone to be destructive to (people, property) that a sensible individual who had genuine information on its potential for creating damage would infer that it ought not have be</w:t>
      </w:r>
      <w:r>
        <w:t>en promoted in that condition."</w:t>
      </w:r>
    </w:p>
    <w:p w:rsidR="00D207FC" w:rsidRDefault="00D207FC" w:rsidP="00FA5E54">
      <w:pPr>
        <w:spacing w:line="240" w:lineRule="auto"/>
        <w:jc w:val="both"/>
      </w:pPr>
      <w:r>
        <w:t xml:space="preserve">The </w:t>
      </w:r>
      <w:r w:rsidR="00022153">
        <w:t>Defense</w:t>
      </w:r>
      <w:r>
        <w:t xml:space="preserve"> part for them </w:t>
      </w:r>
      <w:r w:rsidR="00022153">
        <w:t>is:</w:t>
      </w:r>
    </w:p>
    <w:p w:rsidR="00D207FC" w:rsidRDefault="00D207FC" w:rsidP="00FA5E54">
      <w:pPr>
        <w:spacing w:line="240" w:lineRule="auto"/>
        <w:jc w:val="both"/>
      </w:pPr>
      <w:r>
        <w:t xml:space="preserve">Resistances </w:t>
      </w:r>
      <w:r w:rsidR="009F2825">
        <w:t xml:space="preserve">to </w:t>
      </w:r>
      <w:r>
        <w:t>N</w:t>
      </w:r>
      <w:r w:rsidR="009F2825">
        <w:t>egligence</w:t>
      </w:r>
      <w:r>
        <w:t>:</w:t>
      </w:r>
    </w:p>
    <w:p w:rsidR="00D207FC" w:rsidRDefault="00D207FC" w:rsidP="00FA5E54">
      <w:pPr>
        <w:spacing w:line="240" w:lineRule="auto"/>
        <w:jc w:val="both"/>
      </w:pPr>
      <w:r>
        <w:t>Frequently in a carelessness claim, the barrier will raise what are designated "agreed safeguards." This could imply that regardless of whether an offended party's cases of carelessness are valid, the respondent may not be dependable if the certifiable guards can be demonstrated.</w:t>
      </w:r>
    </w:p>
    <w:p w:rsidR="00D207FC" w:rsidRDefault="00D207FC" w:rsidP="00FA5E54">
      <w:pPr>
        <w:spacing w:line="240" w:lineRule="auto"/>
        <w:jc w:val="both"/>
      </w:pPr>
      <w:r>
        <w:t>Relative Negligence:</w:t>
      </w:r>
    </w:p>
    <w:p w:rsidR="00D207FC" w:rsidRDefault="00D207FC" w:rsidP="00FA5E54">
      <w:pPr>
        <w:spacing w:line="240" w:lineRule="auto"/>
        <w:jc w:val="both"/>
      </w:pPr>
      <w:r>
        <w:t xml:space="preserve">Some of the time, there is carelessness with respect to the two gatherings engaged with a carelessness claim. At the point when this occurs, the jury will be asked by the litigant to think about the relative </w:t>
      </w:r>
      <w:r w:rsidR="00B01EA0">
        <w:t xml:space="preserve">aspect of carelessness by the </w:t>
      </w:r>
      <w:r>
        <w:t xml:space="preserve">offended party and </w:t>
      </w:r>
      <w:r w:rsidR="00B01EA0">
        <w:t>reduce level</w:t>
      </w:r>
      <w:r>
        <w:t xml:space="preserve"> of the offended party's recuperation of harms by that rate. New York is an unadulterated relative carelessness state according to CPLR §1411.</w:t>
      </w:r>
    </w:p>
    <w:p w:rsidR="00D207FC" w:rsidRDefault="00D207FC" w:rsidP="00FA5E54">
      <w:pPr>
        <w:spacing w:line="240" w:lineRule="auto"/>
        <w:jc w:val="both"/>
      </w:pPr>
      <w:r>
        <w:t>Suspicion of Risk:</w:t>
      </w:r>
    </w:p>
    <w:p w:rsidR="00D207FC" w:rsidRDefault="00D207FC" w:rsidP="00FA5E54">
      <w:pPr>
        <w:spacing w:line="240" w:lineRule="auto"/>
        <w:jc w:val="both"/>
      </w:pPr>
      <w:r>
        <w:t>The suspicion of hazard resistance implies the offended party, either explicitly or by suggestion, comprehends that the danger of damage is inalienable with the circumstance or offended party's direct and in this manner postpones the privilege to recoup harms whenever harmed. Here and there, this is by contract. You need to go skydiving and sign a waiver with the organization offering that assistance accepting the danger of damage if things don't go as arranged. Leaping out of a plane by its very nature is dangerous.</w:t>
      </w:r>
    </w:p>
    <w:p w:rsidR="00D207FC" w:rsidRDefault="00D207FC" w:rsidP="00FA5E54">
      <w:pPr>
        <w:spacing w:line="240" w:lineRule="auto"/>
        <w:jc w:val="both"/>
      </w:pPr>
      <w:r>
        <w:t>Another model would play secondary school sports. There are innate dangers related with playing sports when all is said in done, and understudies who take an interest in those exercises accept the danger of damage.</w:t>
      </w:r>
    </w:p>
    <w:p w:rsidR="00D207FC" w:rsidRDefault="00D207FC" w:rsidP="00FA5E54">
      <w:pPr>
        <w:spacing w:line="240" w:lineRule="auto"/>
        <w:jc w:val="both"/>
      </w:pPr>
      <w:r>
        <w:lastRenderedPageBreak/>
        <w:t>Legal time limits:</w:t>
      </w:r>
    </w:p>
    <w:p w:rsidR="00D207FC" w:rsidRDefault="00D207FC" w:rsidP="00FA5E54">
      <w:pPr>
        <w:spacing w:line="240" w:lineRule="auto"/>
        <w:jc w:val="both"/>
      </w:pPr>
      <w:r>
        <w:t>The law puts cutoff times on when most lawful activities can be started, both common and criminal. These cutoff points are designated "legal time limits." They are set by resolution. In NYS, most, not all can be found in either the CPLR for common cases or the CPL for criminal cases. There are various purposes behind having legal time limits.</w:t>
      </w:r>
    </w:p>
    <w:p w:rsidR="00DE3AF5" w:rsidRDefault="00DE3AF5" w:rsidP="00FA5E54">
      <w:pPr>
        <w:spacing w:line="240" w:lineRule="auto"/>
        <w:jc w:val="both"/>
      </w:pPr>
    </w:p>
    <w:p w:rsidR="009F2825" w:rsidRDefault="009F2825" w:rsidP="00FA5E54">
      <w:pPr>
        <w:spacing w:line="240" w:lineRule="auto"/>
        <w:jc w:val="both"/>
      </w:pPr>
      <w:r>
        <w:t>Reference</w:t>
      </w:r>
    </w:p>
    <w:p w:rsidR="00DE3AF5" w:rsidRDefault="00DE3AF5" w:rsidP="00FA5E54">
      <w:pPr>
        <w:spacing w:line="240" w:lineRule="auto"/>
        <w:jc w:val="both"/>
      </w:pPr>
      <w:r w:rsidRPr="00DE3AF5">
        <w:t>Yates, R. A., Bereznicki-Korol, T., &amp; Clarke, T. (2013). Business law in Canada. Pearson Education Canada.</w:t>
      </w:r>
      <w:r>
        <w:t xml:space="preserve"> </w:t>
      </w:r>
    </w:p>
    <w:sectPr w:rsidR="00DE3AF5" w:rsidSect="001A7B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6199" w:rsidRDefault="00186199" w:rsidP="001A7B1E">
      <w:pPr>
        <w:spacing w:after="0" w:line="240" w:lineRule="auto"/>
      </w:pPr>
      <w:r>
        <w:separator/>
      </w:r>
    </w:p>
  </w:endnote>
  <w:endnote w:type="continuationSeparator" w:id="0">
    <w:p w:rsidR="00186199" w:rsidRDefault="00186199" w:rsidP="001A7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6199" w:rsidRDefault="00186199" w:rsidP="001A7B1E">
      <w:pPr>
        <w:spacing w:after="0" w:line="240" w:lineRule="auto"/>
      </w:pPr>
      <w:r>
        <w:separator/>
      </w:r>
    </w:p>
  </w:footnote>
  <w:footnote w:type="continuationSeparator" w:id="0">
    <w:p w:rsidR="00186199" w:rsidRDefault="00186199" w:rsidP="001A7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09C1" w:rsidRDefault="000509C1" w:rsidP="000509C1">
    <w:pPr>
      <w:pStyle w:val="Header"/>
    </w:pPr>
    <w:r>
      <w:t>Commercial law</w:t>
    </w:r>
    <w:r>
      <w:t xml:space="preserve">                                                                                                                                                             </w:t>
    </w:r>
    <w:sdt>
      <w:sdtPr>
        <w:id w:val="11296661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0509C1" w:rsidRDefault="000509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465464"/>
      <w:docPartObj>
        <w:docPartGallery w:val="Page Numbers (Top of Page)"/>
        <w:docPartUnique/>
      </w:docPartObj>
    </w:sdtPr>
    <w:sdtEndPr>
      <w:rPr>
        <w:noProof/>
      </w:rPr>
    </w:sdtEndPr>
    <w:sdtContent>
      <w:p w:rsidR="001A7B1E" w:rsidRDefault="000509C1" w:rsidP="000509C1">
        <w:pPr>
          <w:pStyle w:val="Header"/>
        </w:pPr>
        <w:r>
          <w:t xml:space="preserve">Running Head:                                                          Commercial law                                                                        </w:t>
        </w:r>
        <w:r w:rsidR="001A7B1E">
          <w:fldChar w:fldCharType="begin"/>
        </w:r>
        <w:r w:rsidR="001A7B1E">
          <w:instrText xml:space="preserve"> PAGE   \* MERGEFORMAT </w:instrText>
        </w:r>
        <w:r w:rsidR="001A7B1E">
          <w:fldChar w:fldCharType="separate"/>
        </w:r>
        <w:r>
          <w:rPr>
            <w:noProof/>
          </w:rPr>
          <w:t>1</w:t>
        </w:r>
        <w:r w:rsidR="001A7B1E">
          <w:rPr>
            <w:noProof/>
          </w:rPr>
          <w:fldChar w:fldCharType="end"/>
        </w:r>
      </w:p>
    </w:sdtContent>
  </w:sdt>
  <w:p w:rsidR="001A7B1E" w:rsidRDefault="001A7B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7FC"/>
    <w:rsid w:val="00022153"/>
    <w:rsid w:val="000509C1"/>
    <w:rsid w:val="00091BF8"/>
    <w:rsid w:val="000E4B25"/>
    <w:rsid w:val="00186199"/>
    <w:rsid w:val="001A7B1E"/>
    <w:rsid w:val="0035315D"/>
    <w:rsid w:val="003F6AEF"/>
    <w:rsid w:val="00411E57"/>
    <w:rsid w:val="0069171E"/>
    <w:rsid w:val="006B4BFE"/>
    <w:rsid w:val="00716FBC"/>
    <w:rsid w:val="009258E9"/>
    <w:rsid w:val="009F2825"/>
    <w:rsid w:val="00A24DB4"/>
    <w:rsid w:val="00B01EA0"/>
    <w:rsid w:val="00C12518"/>
    <w:rsid w:val="00D207FC"/>
    <w:rsid w:val="00DE3AF5"/>
    <w:rsid w:val="00FA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C5DA8-9FB9-452E-A741-74BBFEAE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B1E"/>
  </w:style>
  <w:style w:type="paragraph" w:styleId="Footer">
    <w:name w:val="footer"/>
    <w:basedOn w:val="Normal"/>
    <w:link w:val="FooterChar"/>
    <w:uiPriority w:val="99"/>
    <w:unhideWhenUsed/>
    <w:rsid w:val="001A7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TotalTime>
  <Pages>4</Pages>
  <Words>1080</Words>
  <Characters>6158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20</cp:revision>
  <dcterms:created xsi:type="dcterms:W3CDTF">2020-02-11T20:01:00Z</dcterms:created>
  <dcterms:modified xsi:type="dcterms:W3CDTF">2020-02-12T00:31:00Z</dcterms:modified>
</cp:coreProperties>
</file>