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C9344F" w:rsidRPr="004308E0" w:rsidRDefault="00C9344F" w:rsidP="004308E0">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t>Name</w:t>
      </w:r>
    </w:p>
    <w:p w:rsidR="00C9344F" w:rsidRPr="004308E0" w:rsidRDefault="00C9344F" w:rsidP="004308E0">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t>Course</w:t>
      </w:r>
    </w:p>
    <w:p w:rsidR="00C9344F" w:rsidRPr="004308E0" w:rsidRDefault="00C9344F" w:rsidP="004308E0">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t>Professor</w:t>
      </w:r>
    </w:p>
    <w:p w:rsidR="00C9344F" w:rsidRPr="004308E0" w:rsidRDefault="00C9344F" w:rsidP="004308E0">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t>Date</w:t>
      </w:r>
    </w:p>
    <w:p w:rsidR="00B24E97" w:rsidRPr="004308E0" w:rsidRDefault="00B24E97" w:rsidP="004308E0">
      <w:pPr>
        <w:spacing w:line="480" w:lineRule="auto"/>
        <w:ind w:firstLine="720"/>
        <w:rPr>
          <w:rFonts w:ascii="Times New Roman" w:hAnsi="Times New Roman" w:cs="Times New Roman"/>
          <w:sz w:val="24"/>
          <w:szCs w:val="24"/>
        </w:rPr>
      </w:pPr>
    </w:p>
    <w:p w:rsidR="00B24E97" w:rsidRPr="004308E0" w:rsidRDefault="00B24E97" w:rsidP="004308E0">
      <w:pPr>
        <w:spacing w:line="480" w:lineRule="auto"/>
        <w:ind w:firstLine="720"/>
        <w:rPr>
          <w:rFonts w:ascii="Times New Roman" w:hAnsi="Times New Roman" w:cs="Times New Roman"/>
          <w:sz w:val="24"/>
          <w:szCs w:val="24"/>
        </w:rPr>
      </w:pPr>
    </w:p>
    <w:p w:rsidR="00B24E97" w:rsidRPr="004308E0" w:rsidRDefault="00B24E97" w:rsidP="004308E0">
      <w:pPr>
        <w:spacing w:line="480" w:lineRule="auto"/>
        <w:ind w:firstLine="720"/>
        <w:rPr>
          <w:rFonts w:ascii="Times New Roman" w:hAnsi="Times New Roman" w:cs="Times New Roman"/>
          <w:sz w:val="24"/>
          <w:szCs w:val="24"/>
        </w:rPr>
      </w:pPr>
    </w:p>
    <w:p w:rsidR="00B24E97" w:rsidRPr="004308E0" w:rsidRDefault="00B24E97" w:rsidP="004308E0">
      <w:pPr>
        <w:spacing w:line="480" w:lineRule="auto"/>
        <w:ind w:firstLine="720"/>
        <w:rPr>
          <w:rFonts w:ascii="Times New Roman" w:hAnsi="Times New Roman" w:cs="Times New Roman"/>
          <w:sz w:val="24"/>
          <w:szCs w:val="24"/>
        </w:rPr>
      </w:pPr>
    </w:p>
    <w:p w:rsidR="00B24E97" w:rsidRPr="004308E0" w:rsidRDefault="00B24E97" w:rsidP="004308E0">
      <w:pPr>
        <w:spacing w:line="480" w:lineRule="auto"/>
        <w:ind w:firstLine="720"/>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lastRenderedPageBreak/>
        <w:t>Cost Benefit Analysis</w:t>
      </w:r>
    </w:p>
    <w:p w:rsidR="00483760" w:rsidRPr="004308E0" w:rsidRDefault="00483760" w:rsidP="004308E0">
      <w:pPr>
        <w:spacing w:line="480" w:lineRule="auto"/>
        <w:ind w:firstLine="720"/>
        <w:rPr>
          <w:rFonts w:ascii="Times New Roman" w:hAnsi="Times New Roman" w:cs="Times New Roman"/>
          <w:sz w:val="24"/>
          <w:szCs w:val="24"/>
        </w:rPr>
      </w:pPr>
      <w:r w:rsidRPr="004308E0">
        <w:rPr>
          <w:rFonts w:ascii="Times New Roman" w:hAnsi="Times New Roman" w:cs="Times New Roman"/>
          <w:sz w:val="24"/>
          <w:szCs w:val="24"/>
        </w:rPr>
        <w:t xml:space="preserve">A cost-benefit analysis refers to an approach that is systematic in nature in terms of making estimates on the strengths and weaknesses of the alternatives available to a business. A cost-benefit analysis is used in the determination of the option that is optimal in terms of making achievements and making savings at the same time. A cost-benefit analysis can also be described as a process of making comparisons between the benefits and the costs associated with a certain decision especially in regards to governmental policies. The main reasons that an organization would conduct a cost-benefit analysis include the determination of the feasibility of an investment decision. In order for an investment to generate income, an organization needs to determine the financial viability of the investment before they make a move of putting any money into it. The cost-benefit analysis gives the firm an opportunity to weigh the benefits and the costs. For an investment to be feasible the firm has to confirm that the benefits definitely outweigh the costs. Another reason why cost-benefit analysis is performed is to provide a basis for which projects can be compared. The most cost-effective project is usually the best option for ma firm to pursue.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A cost-benefit analysis consists of three parts which are the identification of costs, identification of benefits and the evaluation of costs and benefits. The first part of identifying costs is important because it helps firms assign specific costs to specific parts of the project. This part involves making a list of both monetary and non-monetary costs that are most likely going to be incurred during the lifetime of the project. Then an amount of money is then assigned to each of the costs identified, both monetary and non-monetary. The final step of the first part of the cost-benefit analysis is the addition of all the costs anticipated in order to come up with a total value of all the costs. The second part of the cost-benefit analysis is the identification of </w:t>
      </w:r>
      <w:r w:rsidRPr="004308E0">
        <w:rPr>
          <w:rFonts w:ascii="Times New Roman" w:hAnsi="Times New Roman" w:cs="Times New Roman"/>
          <w:sz w:val="24"/>
          <w:szCs w:val="24"/>
        </w:rPr>
        <w:lastRenderedPageBreak/>
        <w:t>benefits that are anticipated in the event of a successful implementation of the project. The steps followed in this second part are similar to those in the first part. First, a list is made of all the monetary and monetary benefits associated with implementing the project successfully. Monetary values are then assigned to both monetary and non-monetary benefits and finally, they are added up to come up with the total value of all the benefits associated with the successful implementation of a pr</w:t>
      </w:r>
      <w:r w:rsidR="000B2019">
        <w:rPr>
          <w:rFonts w:ascii="Times New Roman" w:hAnsi="Times New Roman" w:cs="Times New Roman"/>
          <w:sz w:val="24"/>
          <w:szCs w:val="24"/>
        </w:rPr>
        <w:t>oject (</w:t>
      </w:r>
      <w:r w:rsidR="000B2019" w:rsidRPr="004308E0">
        <w:rPr>
          <w:rFonts w:ascii="Times New Roman" w:eastAsia="Arial Unicode MS" w:hAnsi="Times New Roman" w:cs="Times New Roman"/>
          <w:color w:val="000000"/>
          <w:sz w:val="24"/>
          <w:szCs w:val="24"/>
          <w:shd w:val="clear" w:color="auto" w:fill="FFFFFF"/>
        </w:rPr>
        <w:t xml:space="preserve">Gattorna, Ogulin, </w:t>
      </w:r>
      <w:r w:rsidR="000B2019">
        <w:rPr>
          <w:rFonts w:ascii="Times New Roman" w:eastAsia="Arial Unicode MS" w:hAnsi="Times New Roman" w:cs="Times New Roman"/>
          <w:color w:val="000000"/>
          <w:sz w:val="24"/>
          <w:szCs w:val="24"/>
          <w:shd w:val="clear" w:color="auto" w:fill="FFFFFF"/>
        </w:rPr>
        <w:t xml:space="preserve">&amp; Reynolds, 2016). </w:t>
      </w:r>
      <w:bookmarkStart w:id="0" w:name="_GoBack"/>
      <w:bookmarkEnd w:id="0"/>
      <w:r w:rsidRPr="004308E0">
        <w:rPr>
          <w:rFonts w:ascii="Times New Roman" w:hAnsi="Times New Roman" w:cs="Times New Roman"/>
          <w:sz w:val="24"/>
          <w:szCs w:val="24"/>
        </w:rPr>
        <w:t xml:space="preserve"> The final part of a cost-benefit analysis is the evaluation of the costs and benefits identified in relation to a certain project. In order to make a correct evaluation, one must compare the total costs to the total benefits. If the total costs are higher than the greater benefits the project is then deemed not viable by a firm. If total costs and benefits are almost equal to one another a reevaluation is important since such situations mainly come up when a number of items are quantified incorrectly and sometimes even missed altogether. If the total benefits are greater than the total costs a project is viable and the firm has the red light to move on and make the investment in the viable project.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In this scenario, one of the groups of physicians from a clinic has the idea that the clinic should make an investment in an MRI machine. A cost and benefits analysis has to be carried out in order to determine the costs of investing in the MRI machine for the clinic versus the benefits of doing the same. The situation going on at the clinic at the moment requires any patient in need of an MRI to schedule an appointment with another medical/clinical facility with the machine. The additional scheduling of the MRI appointments comes at an additional charge for the patients and it also incurs extra time that could be saved if only the MRI machine were located within the clinic. If the clinic invests in the MRI machine, it is open for all physicians to use, however; the clinic requires additional members of staff to operate the MRI machine and ensure </w:t>
      </w:r>
      <w:r w:rsidRPr="004308E0">
        <w:rPr>
          <w:rFonts w:ascii="Times New Roman" w:hAnsi="Times New Roman" w:cs="Times New Roman"/>
          <w:sz w:val="24"/>
          <w:szCs w:val="24"/>
        </w:rPr>
        <w:lastRenderedPageBreak/>
        <w:t xml:space="preserve">that it is used properly and well taken care of. In addition to the staff investing in an MRI machine also requires an area like an office or a big room for its storage purposes. The costs associated with investing in an MRI machine include the costs of the MRI machine and its installation. The power cots that come with the use of the MRI machine are also part of the monetary costs associated with buying an MRI machine for the hospital. Other monetary costs associated with investing in the MRI machines are the costs of hiring any new employees to operate the machine. There are also a number of non-monetary costs that are associated with investing in the MRI machine, such as the time spent by clinical staff shopping for the best MRI at the most affordable prices. Space which is meant to store the MRI machine is also a non-monetary use since the clinic does not pay rent on the space but could have used the space for another purpose.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On the other end of the spectrum, there are a number of benefits associated with investing in an MRI machine for the clinic. The patients save a lot of time by using the same facility for all medical tests and treatments instead of scheduling MRI tests in another facility wasting time on the commute. The MRI purchased for the clinic would provide patients with more space due to its large opening. This MRI could greatly benefit the claustrophobic patients who do not like to be caught in tight spaces. In terms of monetary benefits, the hospital will be in a position to make more money by charging pati</w:t>
      </w:r>
      <w:r w:rsidR="00E55E18">
        <w:rPr>
          <w:rFonts w:ascii="Times New Roman" w:hAnsi="Times New Roman" w:cs="Times New Roman"/>
          <w:sz w:val="24"/>
          <w:szCs w:val="24"/>
        </w:rPr>
        <w:t>ents the cost of using the MRI (</w:t>
      </w:r>
      <w:r w:rsidR="00E55E18" w:rsidRPr="004308E0">
        <w:rPr>
          <w:rFonts w:ascii="Times New Roman" w:eastAsia="Arial Unicode MS" w:hAnsi="Times New Roman" w:cs="Times New Roman"/>
          <w:color w:val="000000"/>
          <w:sz w:val="24"/>
          <w:szCs w:val="24"/>
          <w:shd w:val="clear" w:color="auto" w:fill="FFFFFF"/>
        </w:rPr>
        <w:t>Couto, Plansky&amp; Caglar</w:t>
      </w:r>
      <w:r w:rsidR="00E55E18">
        <w:rPr>
          <w:rFonts w:ascii="Times New Roman" w:eastAsia="Arial Unicode MS" w:hAnsi="Times New Roman" w:cs="Times New Roman"/>
          <w:color w:val="000000"/>
          <w:sz w:val="24"/>
          <w:szCs w:val="24"/>
          <w:shd w:val="clear" w:color="auto" w:fill="FFFFFF"/>
        </w:rPr>
        <w:t xml:space="preserve">, </w:t>
      </w:r>
      <w:r w:rsidR="00E55E18" w:rsidRPr="004308E0">
        <w:rPr>
          <w:rFonts w:ascii="Times New Roman" w:eastAsia="Arial Unicode MS" w:hAnsi="Times New Roman" w:cs="Times New Roman"/>
          <w:color w:val="000000"/>
          <w:sz w:val="24"/>
          <w:szCs w:val="24"/>
          <w:shd w:val="clear" w:color="auto" w:fill="FFFFFF"/>
        </w:rPr>
        <w:t>2017).</w:t>
      </w:r>
      <w:r w:rsidRPr="004308E0">
        <w:rPr>
          <w:rFonts w:ascii="Times New Roman" w:hAnsi="Times New Roman" w:cs="Times New Roman"/>
          <w:sz w:val="24"/>
          <w:szCs w:val="24"/>
        </w:rPr>
        <w:t xml:space="preserve">The patients will save money because they receive all the medical attention they need under one roof. Other clinics will be in a position to make referrals to patients for MRI to this clinic if the MRI is bought. After weighing the benefits and the costs of equipping this particular clinic with an MRI machine it is my opinion that it is a viable option for the clinic to pursue since the benefits outweigh the costs. In this case, the cost-benefit analysis has served the function of determining </w:t>
      </w:r>
      <w:r w:rsidRPr="004308E0">
        <w:rPr>
          <w:rFonts w:ascii="Times New Roman" w:hAnsi="Times New Roman" w:cs="Times New Roman"/>
          <w:sz w:val="24"/>
          <w:szCs w:val="24"/>
        </w:rPr>
        <w:lastRenderedPageBreak/>
        <w:t xml:space="preserve">the financial feasibility of investing in a project and in this case, the cost-benefit analysis has vouched for the feasibility of the MRI machine project.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An opportunity cost refers to the costs incurred once one alternative is chosen over another. The loss is as a result of not choosing the other alternative. In the case of an investment, the opportunity cost refers to the differences in the rate of return on the investment chosen and the rate of return on the investment not chosen. When a company/ firm have multiple options in terms of investment ideas, they need to make an assessment regarding the investment opportunity that shows signs of producing the highest yield. The investment most likely to produce the highest in terms of yield is determined by the rate of return that is expec</w:t>
      </w:r>
      <w:r w:rsidR="00887141">
        <w:rPr>
          <w:rFonts w:ascii="Times New Roman" w:hAnsi="Times New Roman" w:cs="Times New Roman"/>
          <w:sz w:val="24"/>
          <w:szCs w:val="24"/>
        </w:rPr>
        <w:t xml:space="preserve">ted once the investment is made. </w:t>
      </w:r>
      <w:r w:rsidR="00887141">
        <w:rPr>
          <w:rFonts w:ascii="Times New Roman" w:eastAsia="Arial Unicode MS" w:hAnsi="Times New Roman" w:cs="Times New Roman"/>
          <w:color w:val="000000"/>
          <w:sz w:val="24"/>
          <w:szCs w:val="24"/>
          <w:shd w:val="clear" w:color="auto" w:fill="FFFFFF"/>
        </w:rPr>
        <w:t xml:space="preserve">According to </w:t>
      </w:r>
      <w:r w:rsidR="00887141" w:rsidRPr="004308E0">
        <w:rPr>
          <w:rFonts w:ascii="Times New Roman" w:eastAsia="Arial Unicode MS" w:hAnsi="Times New Roman" w:cs="Times New Roman"/>
          <w:color w:val="000000"/>
          <w:sz w:val="24"/>
          <w:szCs w:val="24"/>
          <w:shd w:val="clear" w:color="auto" w:fill="FFFFFF"/>
        </w:rPr>
        <w:t xml:space="preserve">Mishan, </w:t>
      </w:r>
      <w:r w:rsidR="00887141">
        <w:rPr>
          <w:rFonts w:ascii="Times New Roman" w:eastAsia="Arial Unicode MS" w:hAnsi="Times New Roman" w:cs="Times New Roman"/>
          <w:color w:val="000000"/>
          <w:sz w:val="24"/>
          <w:szCs w:val="24"/>
          <w:shd w:val="clear" w:color="auto" w:fill="FFFFFF"/>
        </w:rPr>
        <w:t>&amp; Quah, (2007), i</w:t>
      </w:r>
      <w:r w:rsidRPr="004308E0">
        <w:rPr>
          <w:rFonts w:ascii="Times New Roman" w:hAnsi="Times New Roman" w:cs="Times New Roman"/>
          <w:sz w:val="24"/>
          <w:szCs w:val="24"/>
        </w:rPr>
        <w:t xml:space="preserve">n addition to the expected rate of return, the opportunity costs are also important in determining the viability of a project/investment. No matter the investment option that is chosen by a firm there is always an opportunity cost of the project/investment surpassed. The opportunity cost is expressed as the returns by the most profitable option subtracted from the returns from the option chosen.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Opportunity Cost= Return of most profitable option- Return of Chosen Option.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A cost-benefit analysis is very much aligned with the goals of a firm of growth and expansion. Determining the most profitable project to invest in by the use of a cost-benefit analysis is a fulfillment of the needs of the firm. This is because an investment making good returns for the firm gives it the growth opportunity it requires through the funds made from the high return investments made by the firm. With more investments continuing to make high levels of return the firm has all the capital it requires for growth and expansion at its disposal. </w:t>
      </w:r>
    </w:p>
    <w:p w:rsidR="00890B47" w:rsidRPr="004308E0" w:rsidRDefault="00890B47"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br w:type="page"/>
      </w:r>
    </w:p>
    <w:p w:rsidR="00890B47" w:rsidRPr="004308E0" w:rsidRDefault="00890B47" w:rsidP="005C20B2">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lastRenderedPageBreak/>
        <w:t>References</w:t>
      </w:r>
    </w:p>
    <w:p w:rsidR="00BA3A9A" w:rsidRPr="004308E0" w:rsidRDefault="00BA3A9A" w:rsidP="004308E0">
      <w:pPr>
        <w:spacing w:line="480" w:lineRule="auto"/>
        <w:rPr>
          <w:rFonts w:ascii="Times New Roman" w:eastAsia="Arial Unicode MS" w:hAnsi="Times New Roman" w:cs="Times New Roman"/>
          <w:color w:val="000000"/>
          <w:sz w:val="24"/>
          <w:szCs w:val="24"/>
          <w:shd w:val="clear" w:color="auto" w:fill="FFFFFF"/>
        </w:rPr>
      </w:pPr>
      <w:r w:rsidRPr="004308E0">
        <w:rPr>
          <w:rFonts w:ascii="Times New Roman" w:eastAsia="Arial Unicode MS" w:hAnsi="Times New Roman" w:cs="Times New Roman"/>
          <w:color w:val="000000"/>
          <w:sz w:val="24"/>
          <w:szCs w:val="24"/>
          <w:shd w:val="clear" w:color="auto" w:fill="FFFFFF"/>
        </w:rPr>
        <w:t>Couto, V., Plansky, J., &amp; Caglar, D. (2017). </w:t>
      </w:r>
      <w:r w:rsidRPr="004308E0">
        <w:rPr>
          <w:rFonts w:ascii="Times New Roman" w:eastAsia="Arial Unicode MS" w:hAnsi="Times New Roman" w:cs="Times New Roman"/>
          <w:i/>
          <w:iCs/>
          <w:color w:val="000000"/>
          <w:sz w:val="24"/>
          <w:szCs w:val="24"/>
          <w:shd w:val="clear" w:color="auto" w:fill="FFFFFF"/>
        </w:rPr>
        <w:t xml:space="preserve">Fit for Growth: A Guide to Strategic Cost Cutting, </w:t>
      </w:r>
      <w:r w:rsidR="005C20B2">
        <w:rPr>
          <w:rFonts w:ascii="Times New Roman" w:eastAsia="Arial Unicode MS" w:hAnsi="Times New Roman" w:cs="Times New Roman"/>
          <w:i/>
          <w:iCs/>
          <w:color w:val="000000"/>
          <w:sz w:val="24"/>
          <w:szCs w:val="24"/>
          <w:shd w:val="clear" w:color="auto" w:fill="FFFFFF"/>
        </w:rPr>
        <w:tab/>
      </w:r>
      <w:r w:rsidRPr="004308E0">
        <w:rPr>
          <w:rFonts w:ascii="Times New Roman" w:eastAsia="Arial Unicode MS" w:hAnsi="Times New Roman" w:cs="Times New Roman"/>
          <w:i/>
          <w:iCs/>
          <w:color w:val="000000"/>
          <w:sz w:val="24"/>
          <w:szCs w:val="24"/>
          <w:shd w:val="clear" w:color="auto" w:fill="FFFFFF"/>
        </w:rPr>
        <w:t>Restructuring, and Renewal</w:t>
      </w:r>
      <w:r w:rsidRPr="004308E0">
        <w:rPr>
          <w:rFonts w:ascii="Times New Roman" w:eastAsia="Arial Unicode MS" w:hAnsi="Times New Roman" w:cs="Times New Roman"/>
          <w:color w:val="000000"/>
          <w:sz w:val="24"/>
          <w:szCs w:val="24"/>
          <w:shd w:val="clear" w:color="auto" w:fill="FFFFFF"/>
        </w:rPr>
        <w:t>.</w:t>
      </w:r>
    </w:p>
    <w:p w:rsidR="008E5B35" w:rsidRPr="004308E0" w:rsidRDefault="008E5B35" w:rsidP="004308E0">
      <w:pPr>
        <w:spacing w:line="480" w:lineRule="auto"/>
        <w:rPr>
          <w:rFonts w:ascii="Times New Roman" w:eastAsia="Arial Unicode MS" w:hAnsi="Times New Roman" w:cs="Times New Roman"/>
          <w:color w:val="000000"/>
          <w:sz w:val="24"/>
          <w:szCs w:val="24"/>
          <w:shd w:val="clear" w:color="auto" w:fill="FFFFFF"/>
        </w:rPr>
      </w:pPr>
      <w:r w:rsidRPr="004308E0">
        <w:rPr>
          <w:rFonts w:ascii="Times New Roman" w:eastAsia="Arial Unicode MS" w:hAnsi="Times New Roman" w:cs="Times New Roman"/>
          <w:color w:val="000000"/>
          <w:sz w:val="24"/>
          <w:szCs w:val="24"/>
          <w:shd w:val="clear" w:color="auto" w:fill="FFFFFF"/>
        </w:rPr>
        <w:t>Gattorna, John, Robert Ogulin, and Mark W. Reynolds. </w:t>
      </w:r>
      <w:r w:rsidRPr="004308E0">
        <w:rPr>
          <w:rFonts w:ascii="Times New Roman" w:eastAsia="Arial Unicode MS" w:hAnsi="Times New Roman" w:cs="Times New Roman"/>
          <w:i/>
          <w:iCs/>
          <w:color w:val="000000"/>
          <w:sz w:val="24"/>
          <w:szCs w:val="24"/>
          <w:shd w:val="clear" w:color="auto" w:fill="FFFFFF"/>
        </w:rPr>
        <w:t xml:space="preserve">Gower Handbook of Supply Chain </w:t>
      </w:r>
      <w:r w:rsidR="005C20B2">
        <w:rPr>
          <w:rFonts w:ascii="Times New Roman" w:eastAsia="Arial Unicode MS" w:hAnsi="Times New Roman" w:cs="Times New Roman"/>
          <w:i/>
          <w:iCs/>
          <w:color w:val="000000"/>
          <w:sz w:val="24"/>
          <w:szCs w:val="24"/>
          <w:shd w:val="clear" w:color="auto" w:fill="FFFFFF"/>
        </w:rPr>
        <w:tab/>
      </w:r>
      <w:r w:rsidRPr="004308E0">
        <w:rPr>
          <w:rFonts w:ascii="Times New Roman" w:eastAsia="Arial Unicode MS" w:hAnsi="Times New Roman" w:cs="Times New Roman"/>
          <w:i/>
          <w:iCs/>
          <w:color w:val="000000"/>
          <w:sz w:val="24"/>
          <w:szCs w:val="24"/>
          <w:shd w:val="clear" w:color="auto" w:fill="FFFFFF"/>
        </w:rPr>
        <w:t>Management</w:t>
      </w:r>
      <w:r w:rsidRPr="004308E0">
        <w:rPr>
          <w:rFonts w:ascii="Times New Roman" w:eastAsia="Arial Unicode MS" w:hAnsi="Times New Roman" w:cs="Times New Roman"/>
          <w:color w:val="000000"/>
          <w:sz w:val="24"/>
          <w:szCs w:val="24"/>
          <w:shd w:val="clear" w:color="auto" w:fill="FFFFFF"/>
        </w:rPr>
        <w:t>. , 2016. Internet resource.</w:t>
      </w:r>
    </w:p>
    <w:p w:rsidR="00392241" w:rsidRPr="004308E0" w:rsidRDefault="00392241" w:rsidP="004308E0">
      <w:pPr>
        <w:spacing w:line="480" w:lineRule="auto"/>
        <w:rPr>
          <w:rFonts w:ascii="Times New Roman" w:hAnsi="Times New Roman" w:cs="Times New Roman"/>
          <w:sz w:val="24"/>
          <w:szCs w:val="24"/>
        </w:rPr>
      </w:pPr>
      <w:r w:rsidRPr="004308E0">
        <w:rPr>
          <w:rFonts w:ascii="Times New Roman" w:eastAsia="Arial Unicode MS" w:hAnsi="Times New Roman" w:cs="Times New Roman"/>
          <w:color w:val="000000"/>
          <w:sz w:val="24"/>
          <w:szCs w:val="24"/>
          <w:shd w:val="clear" w:color="auto" w:fill="FFFFFF"/>
        </w:rPr>
        <w:t>Mishan, E. J., &amp; Quah, E. (2007). </w:t>
      </w:r>
      <w:r w:rsidRPr="004308E0">
        <w:rPr>
          <w:rFonts w:ascii="Times New Roman" w:eastAsia="Arial Unicode MS" w:hAnsi="Times New Roman" w:cs="Times New Roman"/>
          <w:i/>
          <w:iCs/>
          <w:color w:val="000000"/>
          <w:sz w:val="24"/>
          <w:szCs w:val="24"/>
          <w:shd w:val="clear" w:color="auto" w:fill="FFFFFF"/>
        </w:rPr>
        <w:t>Cost-benefit analysis</w:t>
      </w:r>
      <w:r w:rsidRPr="004308E0">
        <w:rPr>
          <w:rFonts w:ascii="Times New Roman" w:eastAsia="Arial Unicode MS" w:hAnsi="Times New Roman" w:cs="Times New Roman"/>
          <w:color w:val="000000"/>
          <w:sz w:val="24"/>
          <w:szCs w:val="24"/>
          <w:shd w:val="clear" w:color="auto" w:fill="FFFFFF"/>
        </w:rPr>
        <w:t>. London: Routledge.</w:t>
      </w:r>
    </w:p>
    <w:p w:rsidR="00032596"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w:t>
      </w:r>
    </w:p>
    <w:p w:rsidR="005C20B2" w:rsidRPr="004308E0" w:rsidRDefault="005C20B2">
      <w:pPr>
        <w:spacing w:line="480" w:lineRule="auto"/>
        <w:rPr>
          <w:rFonts w:ascii="Times New Roman" w:hAnsi="Times New Roman" w:cs="Times New Roman"/>
          <w:sz w:val="24"/>
          <w:szCs w:val="24"/>
        </w:rPr>
      </w:pPr>
    </w:p>
    <w:sectPr w:rsidR="005C20B2" w:rsidRPr="004308E0" w:rsidSect="00C934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49B6" w:rsidRDefault="003449B6" w:rsidP="00C9344F">
      <w:pPr>
        <w:spacing w:after="0" w:line="240" w:lineRule="auto"/>
      </w:pPr>
      <w:r>
        <w:separator/>
      </w:r>
    </w:p>
  </w:endnote>
  <w:endnote w:type="continuationSeparator" w:id="1">
    <w:p w:rsidR="003449B6" w:rsidRDefault="003449B6" w:rsidP="00C934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49B6" w:rsidRDefault="003449B6" w:rsidP="00C9344F">
      <w:pPr>
        <w:spacing w:after="0" w:line="240" w:lineRule="auto"/>
      </w:pPr>
      <w:r>
        <w:separator/>
      </w:r>
    </w:p>
  </w:footnote>
  <w:footnote w:type="continuationSeparator" w:id="1">
    <w:p w:rsidR="003449B6" w:rsidRDefault="003449B6" w:rsidP="00C934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4F" w:rsidRDefault="00C9344F">
    <w:pPr>
      <w:pStyle w:val="Header"/>
      <w:jc w:val="right"/>
    </w:pPr>
  </w:p>
  <w:p w:rsidR="00C9344F" w:rsidRDefault="00B24E97">
    <w:pPr>
      <w:pStyle w:val="Header"/>
    </w:pPr>
    <w:r w:rsidRPr="00C9344F">
      <w:rPr>
        <w:rFonts w:ascii="Times New Roman" w:hAnsi="Times New Roman" w:cs="Times New Roman"/>
        <w:sz w:val="24"/>
        <w:szCs w:val="24"/>
      </w:rPr>
      <w:t>COST BENEFIT ANALYSIS</w:t>
    </w:r>
    <w:r>
      <w:rPr>
        <w:rFonts w:ascii="Times New Roman" w:hAnsi="Times New Roman" w:cs="Times New Roman"/>
        <w:sz w:val="24"/>
        <w:szCs w:val="24"/>
      </w:rPr>
      <w:t xml:space="preserve">                                                                                                      </w:t>
    </w:r>
    <w:r w:rsidRPr="00C9344F">
      <w:rPr>
        <w:rFonts w:ascii="Times New Roman" w:hAnsi="Times New Roman" w:cs="Times New Roman"/>
        <w:sz w:val="24"/>
        <w:szCs w:val="24"/>
      </w:rPr>
      <w:t xml:space="preserve"> </w:t>
    </w:r>
    <w:r>
      <w:rPr>
        <w:rFonts w:ascii="Times New Roman" w:hAnsi="Times New Roman" w:cs="Times New Roman"/>
        <w:sz w:val="24"/>
        <w:szCs w:val="24"/>
      </w:rPr>
      <w:t xml:space="preserve">  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4F" w:rsidRPr="00C9344F" w:rsidRDefault="00C9344F">
    <w:pPr>
      <w:pStyle w:val="Header"/>
      <w:jc w:val="right"/>
      <w:rPr>
        <w:rFonts w:ascii="Times New Roman" w:hAnsi="Times New Roman" w:cs="Times New Roman"/>
        <w:sz w:val="24"/>
        <w:szCs w:val="24"/>
      </w:rPr>
    </w:pPr>
    <w:r w:rsidRPr="00C9344F">
      <w:rPr>
        <w:rFonts w:ascii="Times New Roman" w:hAnsi="Times New Roman" w:cs="Times New Roman"/>
        <w:sz w:val="24"/>
        <w:szCs w:val="24"/>
      </w:rPr>
      <w:t xml:space="preserve">Running head: COST BENEFIT ANALYSIS </w:t>
    </w:r>
    <w:sdt>
      <w:sdtPr>
        <w:rPr>
          <w:rFonts w:ascii="Times New Roman" w:hAnsi="Times New Roman" w:cs="Times New Roman"/>
          <w:sz w:val="24"/>
          <w:szCs w:val="24"/>
        </w:rPr>
        <w:id w:val="-187445254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DB5D6D" w:rsidRPr="00C9344F">
          <w:rPr>
            <w:rFonts w:ascii="Times New Roman" w:hAnsi="Times New Roman" w:cs="Times New Roman"/>
            <w:sz w:val="24"/>
            <w:szCs w:val="24"/>
          </w:rPr>
          <w:fldChar w:fldCharType="begin"/>
        </w:r>
        <w:r w:rsidRPr="00C9344F">
          <w:rPr>
            <w:rFonts w:ascii="Times New Roman" w:hAnsi="Times New Roman" w:cs="Times New Roman"/>
            <w:sz w:val="24"/>
            <w:szCs w:val="24"/>
          </w:rPr>
          <w:instrText xml:space="preserve"> PAGE   \* MERGEFORMAT </w:instrText>
        </w:r>
        <w:r w:rsidR="00DB5D6D" w:rsidRPr="00C9344F">
          <w:rPr>
            <w:rFonts w:ascii="Times New Roman" w:hAnsi="Times New Roman" w:cs="Times New Roman"/>
            <w:sz w:val="24"/>
            <w:szCs w:val="24"/>
          </w:rPr>
          <w:fldChar w:fldCharType="separate"/>
        </w:r>
        <w:r w:rsidR="00124B8C">
          <w:rPr>
            <w:rFonts w:ascii="Times New Roman" w:hAnsi="Times New Roman" w:cs="Times New Roman"/>
            <w:noProof/>
            <w:sz w:val="24"/>
            <w:szCs w:val="24"/>
          </w:rPr>
          <w:t>1</w:t>
        </w:r>
        <w:r w:rsidR="00DB5D6D" w:rsidRPr="00C9344F">
          <w:rPr>
            <w:rFonts w:ascii="Times New Roman" w:hAnsi="Times New Roman" w:cs="Times New Roman"/>
            <w:noProof/>
            <w:sz w:val="24"/>
            <w:szCs w:val="24"/>
          </w:rPr>
          <w:fldChar w:fldCharType="end"/>
        </w:r>
      </w:sdtContent>
    </w:sdt>
  </w:p>
  <w:p w:rsidR="00C9344F" w:rsidRDefault="00C934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5E69"/>
    <w:rsid w:val="00032596"/>
    <w:rsid w:val="00053007"/>
    <w:rsid w:val="00082160"/>
    <w:rsid w:val="00090B21"/>
    <w:rsid w:val="000B2019"/>
    <w:rsid w:val="000B672F"/>
    <w:rsid w:val="00101693"/>
    <w:rsid w:val="00124B8C"/>
    <w:rsid w:val="00174F82"/>
    <w:rsid w:val="001830C7"/>
    <w:rsid w:val="001D0188"/>
    <w:rsid w:val="001F22B5"/>
    <w:rsid w:val="001F3A8C"/>
    <w:rsid w:val="00234A24"/>
    <w:rsid w:val="0024350F"/>
    <w:rsid w:val="00291A1C"/>
    <w:rsid w:val="002B56C0"/>
    <w:rsid w:val="002F403A"/>
    <w:rsid w:val="003449B6"/>
    <w:rsid w:val="00372685"/>
    <w:rsid w:val="00381473"/>
    <w:rsid w:val="00392241"/>
    <w:rsid w:val="00411AB5"/>
    <w:rsid w:val="004308E0"/>
    <w:rsid w:val="00433553"/>
    <w:rsid w:val="00483760"/>
    <w:rsid w:val="004D6F7E"/>
    <w:rsid w:val="004E65E7"/>
    <w:rsid w:val="00530D02"/>
    <w:rsid w:val="00560E33"/>
    <w:rsid w:val="00562A7B"/>
    <w:rsid w:val="00583290"/>
    <w:rsid w:val="005936A4"/>
    <w:rsid w:val="005C20B2"/>
    <w:rsid w:val="005C3132"/>
    <w:rsid w:val="005D2F4B"/>
    <w:rsid w:val="005E2910"/>
    <w:rsid w:val="0060157F"/>
    <w:rsid w:val="00623110"/>
    <w:rsid w:val="00661118"/>
    <w:rsid w:val="006A7674"/>
    <w:rsid w:val="006D69DA"/>
    <w:rsid w:val="006E18A3"/>
    <w:rsid w:val="00740832"/>
    <w:rsid w:val="00743AC3"/>
    <w:rsid w:val="0079193B"/>
    <w:rsid w:val="007C2A3B"/>
    <w:rsid w:val="00816A3B"/>
    <w:rsid w:val="00852C5C"/>
    <w:rsid w:val="0088320C"/>
    <w:rsid w:val="00887141"/>
    <w:rsid w:val="00890B47"/>
    <w:rsid w:val="008C0F9A"/>
    <w:rsid w:val="008E27C8"/>
    <w:rsid w:val="008E5B35"/>
    <w:rsid w:val="00923EBB"/>
    <w:rsid w:val="0095016D"/>
    <w:rsid w:val="009C1436"/>
    <w:rsid w:val="009D5E69"/>
    <w:rsid w:val="00A1637F"/>
    <w:rsid w:val="00A16D2F"/>
    <w:rsid w:val="00A6203B"/>
    <w:rsid w:val="00AA0F02"/>
    <w:rsid w:val="00AC766E"/>
    <w:rsid w:val="00AF5EB7"/>
    <w:rsid w:val="00B24E97"/>
    <w:rsid w:val="00B42BD8"/>
    <w:rsid w:val="00B75609"/>
    <w:rsid w:val="00B76047"/>
    <w:rsid w:val="00B7702D"/>
    <w:rsid w:val="00B90B0E"/>
    <w:rsid w:val="00BA3A9A"/>
    <w:rsid w:val="00BE7501"/>
    <w:rsid w:val="00C309DF"/>
    <w:rsid w:val="00C5461E"/>
    <w:rsid w:val="00C63B8C"/>
    <w:rsid w:val="00C7093B"/>
    <w:rsid w:val="00C814A7"/>
    <w:rsid w:val="00C840BA"/>
    <w:rsid w:val="00C9344F"/>
    <w:rsid w:val="00CA6781"/>
    <w:rsid w:val="00CB0DFC"/>
    <w:rsid w:val="00D05DFA"/>
    <w:rsid w:val="00D17E06"/>
    <w:rsid w:val="00D75CD6"/>
    <w:rsid w:val="00D96447"/>
    <w:rsid w:val="00DB5D6D"/>
    <w:rsid w:val="00DC2723"/>
    <w:rsid w:val="00DD4444"/>
    <w:rsid w:val="00E07EDE"/>
    <w:rsid w:val="00E55E18"/>
    <w:rsid w:val="00E56C82"/>
    <w:rsid w:val="00EC3813"/>
    <w:rsid w:val="00EE322E"/>
    <w:rsid w:val="00F1002A"/>
    <w:rsid w:val="00F16D7B"/>
    <w:rsid w:val="00F24FCD"/>
    <w:rsid w:val="00F80C31"/>
    <w:rsid w:val="00F931F0"/>
    <w:rsid w:val="00FE628D"/>
    <w:rsid w:val="00FF2F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A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44F"/>
  </w:style>
  <w:style w:type="paragraph" w:styleId="Footer">
    <w:name w:val="footer"/>
    <w:basedOn w:val="Normal"/>
    <w:link w:val="FooterChar"/>
    <w:uiPriority w:val="99"/>
    <w:unhideWhenUsed/>
    <w:rsid w:val="00C93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4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44F"/>
  </w:style>
  <w:style w:type="paragraph" w:styleId="Footer">
    <w:name w:val="footer"/>
    <w:basedOn w:val="Normal"/>
    <w:link w:val="FooterChar"/>
    <w:uiPriority w:val="99"/>
    <w:unhideWhenUsed/>
    <w:rsid w:val="00C93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4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1281</Words>
  <Characters>7303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2018-01-05T18:42:00Z</dcterms:created>
  <dcterms:modified xsi:type="dcterms:W3CDTF">2018-01-05T18:42:00Z</dcterms:modified>
</cp:coreProperties>
</file>