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40" w:lineRule="auto"/>
        <w:rPr>
          <w:b w:val="1"/>
          <w:sz w:val="18"/>
          <w:szCs w:val="18"/>
        </w:rPr>
      </w:pPr>
      <w:r w:rsidDel="00000000" w:rsidR="00000000" w:rsidRPr="00000000">
        <w:rPr>
          <w:b w:val="1"/>
          <w:sz w:val="18"/>
          <w:szCs w:val="18"/>
          <w:rtl w:val="0"/>
        </w:rPr>
        <w:t xml:space="preserve">Assessed Task</w:t>
      </w:r>
    </w:p>
    <w:p w:rsidR="00000000" w:rsidDel="00000000" w:rsidP="00000000" w:rsidRDefault="00000000" w:rsidRPr="00000000" w14:paraId="00000002">
      <w:pPr>
        <w:shd w:fill="ffffff" w:val="clear"/>
        <w:spacing w:after="40" w:lineRule="auto"/>
        <w:rPr>
          <w:b w:val="1"/>
          <w:sz w:val="18"/>
          <w:szCs w:val="18"/>
        </w:rPr>
      </w:pPr>
      <w:r w:rsidDel="00000000" w:rsidR="00000000" w:rsidRPr="00000000">
        <w:rPr>
          <w:b w:val="1"/>
          <w:sz w:val="18"/>
          <w:szCs w:val="18"/>
          <w:rtl w:val="0"/>
        </w:rPr>
        <w:t xml:space="preserve">Please see the following scenario and the instructions which follow:</w:t>
      </w:r>
    </w:p>
    <w:p w:rsidR="00000000" w:rsidDel="00000000" w:rsidP="00000000" w:rsidRDefault="00000000" w:rsidRPr="00000000" w14:paraId="00000003">
      <w:pPr>
        <w:rPr>
          <w:b w:val="1"/>
          <w:sz w:val="18"/>
          <w:szCs w:val="18"/>
        </w:rPr>
      </w:pPr>
      <w:r w:rsidDel="00000000" w:rsidR="00000000" w:rsidRPr="00000000">
        <w:rPr>
          <w:b w:val="1"/>
          <w:sz w:val="18"/>
          <w:szCs w:val="18"/>
          <w:rtl w:val="0"/>
        </w:rPr>
        <w:t xml:space="preserve">From: Kate Ellery (supervising partner)</w:t>
      </w:r>
    </w:p>
    <w:p w:rsidR="00000000" w:rsidDel="00000000" w:rsidP="00000000" w:rsidRDefault="00000000" w:rsidRPr="00000000" w14:paraId="00000004">
      <w:pPr>
        <w:rPr>
          <w:b w:val="1"/>
          <w:sz w:val="18"/>
          <w:szCs w:val="18"/>
        </w:rPr>
      </w:pPr>
      <w:r w:rsidDel="00000000" w:rsidR="00000000" w:rsidRPr="00000000">
        <w:rPr>
          <w:b w:val="1"/>
          <w:sz w:val="18"/>
          <w:szCs w:val="18"/>
          <w:rtl w:val="0"/>
        </w:rPr>
        <w:t xml:space="preserve">To: You</w:t>
      </w:r>
    </w:p>
    <w:p w:rsidR="00000000" w:rsidDel="00000000" w:rsidP="00000000" w:rsidRDefault="00000000" w:rsidRPr="00000000" w14:paraId="00000005">
      <w:pPr>
        <w:rPr>
          <w:sz w:val="18"/>
          <w:szCs w:val="18"/>
        </w:rPr>
      </w:pPr>
      <w:r w:rsidDel="00000000" w:rsidR="00000000" w:rsidRPr="00000000">
        <w:rPr>
          <w:rtl w:val="0"/>
        </w:rPr>
      </w:r>
    </w:p>
    <w:p w:rsidR="00000000" w:rsidDel="00000000" w:rsidP="00000000" w:rsidRDefault="00000000" w:rsidRPr="00000000" w14:paraId="00000006">
      <w:pPr>
        <w:jc w:val="both"/>
        <w:rPr>
          <w:sz w:val="18"/>
          <w:szCs w:val="18"/>
        </w:rPr>
      </w:pPr>
      <w:r w:rsidDel="00000000" w:rsidR="00000000" w:rsidRPr="00000000">
        <w:rPr>
          <w:sz w:val="18"/>
          <w:szCs w:val="18"/>
          <w:rtl w:val="0"/>
        </w:rPr>
        <w:t xml:space="preserve">I have had instructions from one of our existing clients, Atelier Limited about how best to extend their business model bearing in mind the recent changes brought about by the UK’s exit from the EU. I have included some basic information for you about the company and its key concerns.  Please draft a memo advising which strategy you would advise and why.  </w:t>
      </w:r>
    </w:p>
    <w:p w:rsidR="00000000" w:rsidDel="00000000" w:rsidP="00000000" w:rsidRDefault="00000000" w:rsidRPr="00000000" w14:paraId="00000007">
      <w:pPr>
        <w:jc w:val="both"/>
        <w:rPr>
          <w:sz w:val="18"/>
          <w:szCs w:val="18"/>
        </w:rPr>
      </w:pPr>
      <w:r w:rsidDel="00000000" w:rsidR="00000000" w:rsidRPr="00000000">
        <w:rPr>
          <w:rtl w:val="0"/>
        </w:rPr>
      </w:r>
    </w:p>
    <w:p w:rsidR="00000000" w:rsidDel="00000000" w:rsidP="00000000" w:rsidRDefault="00000000" w:rsidRPr="00000000" w14:paraId="00000008">
      <w:pPr>
        <w:jc w:val="both"/>
        <w:rPr>
          <w:sz w:val="18"/>
          <w:szCs w:val="18"/>
        </w:rPr>
      </w:pPr>
      <w:r w:rsidDel="00000000" w:rsidR="00000000" w:rsidRPr="00000000">
        <w:rPr>
          <w:sz w:val="18"/>
          <w:szCs w:val="18"/>
          <w:rtl w:val="0"/>
        </w:rPr>
        <w:t xml:space="preserve">Atelier Limited are a company based in the United Kingdom.  They are a medium sized business</w:t>
      </w:r>
      <w:r w:rsidDel="00000000" w:rsidR="00000000" w:rsidRPr="00000000">
        <w:rPr>
          <w:i w:val="1"/>
          <w:sz w:val="18"/>
          <w:szCs w:val="18"/>
          <w:rtl w:val="0"/>
        </w:rPr>
        <w:t xml:space="preserve"> </w:t>
      </w:r>
      <w:r w:rsidDel="00000000" w:rsidR="00000000" w:rsidRPr="00000000">
        <w:rPr>
          <w:sz w:val="18"/>
          <w:szCs w:val="18"/>
          <w:rtl w:val="0"/>
        </w:rPr>
        <w:t xml:space="preserve">with a team of 15 people  who design and hand-make shoes using traditional techniques and materials which meet standards of ethically recognised and sustainable materials (which are available both in the EU and the UK). The shoes are made in a relatively small factory space in the outskirts of Derby.</w:t>
      </w:r>
      <w:r w:rsidDel="00000000" w:rsidR="00000000" w:rsidRPr="00000000">
        <w:rPr>
          <w:i w:val="1"/>
          <w:color w:val="fb0007"/>
          <w:sz w:val="18"/>
          <w:szCs w:val="18"/>
          <w:rtl w:val="0"/>
        </w:rPr>
        <w:t xml:space="preserve">  </w:t>
      </w:r>
      <w:r w:rsidDel="00000000" w:rsidR="00000000" w:rsidRPr="00000000">
        <w:rPr>
          <w:sz w:val="18"/>
          <w:szCs w:val="18"/>
          <w:rtl w:val="0"/>
        </w:rPr>
        <w:t xml:space="preserve">The hand-made nature of the product means that there is little in the way of machinery required etc. </w:t>
      </w:r>
    </w:p>
    <w:p w:rsidR="00000000" w:rsidDel="00000000" w:rsidP="00000000" w:rsidRDefault="00000000" w:rsidRPr="00000000" w14:paraId="00000009">
      <w:pPr>
        <w:jc w:val="both"/>
        <w:rPr>
          <w:sz w:val="18"/>
          <w:szCs w:val="18"/>
        </w:rPr>
      </w:pPr>
      <w:r w:rsidDel="00000000" w:rsidR="00000000" w:rsidRPr="00000000">
        <w:rPr>
          <w:rtl w:val="0"/>
        </w:rPr>
      </w:r>
    </w:p>
    <w:p w:rsidR="00000000" w:rsidDel="00000000" w:rsidP="00000000" w:rsidRDefault="00000000" w:rsidRPr="00000000" w14:paraId="0000000A">
      <w:pPr>
        <w:jc w:val="both"/>
        <w:rPr>
          <w:sz w:val="18"/>
          <w:szCs w:val="18"/>
        </w:rPr>
      </w:pPr>
      <w:r w:rsidDel="00000000" w:rsidR="00000000" w:rsidRPr="00000000">
        <w:rPr>
          <w:sz w:val="18"/>
          <w:szCs w:val="18"/>
          <w:rtl w:val="0"/>
        </w:rPr>
        <w:t xml:space="preserve">In the period since March 2020, the company has noticed an 5% increase in domestic sales with a smaller increase (2%) in interest from overseas customers based within EU countries. This increase in international sales has led the company to consider a more cohesive approach to marketing and</w:t>
      </w:r>
      <w:r w:rsidDel="00000000" w:rsidR="00000000" w:rsidRPr="00000000">
        <w:rPr>
          <w:color w:val="437028"/>
          <w:sz w:val="18"/>
          <w:szCs w:val="18"/>
          <w:rtl w:val="0"/>
        </w:rPr>
        <w:t xml:space="preserve"> </w:t>
      </w:r>
      <w:r w:rsidDel="00000000" w:rsidR="00000000" w:rsidRPr="00000000">
        <w:rPr>
          <w:sz w:val="18"/>
          <w:szCs w:val="18"/>
          <w:rtl w:val="0"/>
        </w:rPr>
        <w:t xml:space="preserve">selling their shoes in France, Spain, Italy and Germany (these countries being the main source of their overseas sales to date). </w:t>
      </w:r>
    </w:p>
    <w:p w:rsidR="00000000" w:rsidDel="00000000" w:rsidP="00000000" w:rsidRDefault="00000000" w:rsidRPr="00000000" w14:paraId="0000000B">
      <w:pPr>
        <w:jc w:val="both"/>
        <w:rPr>
          <w:sz w:val="18"/>
          <w:szCs w:val="18"/>
        </w:rPr>
      </w:pPr>
      <w:r w:rsidDel="00000000" w:rsidR="00000000" w:rsidRPr="00000000">
        <w:rPr>
          <w:rtl w:val="0"/>
        </w:rPr>
      </w:r>
    </w:p>
    <w:p w:rsidR="00000000" w:rsidDel="00000000" w:rsidP="00000000" w:rsidRDefault="00000000" w:rsidRPr="00000000" w14:paraId="0000000C">
      <w:pPr>
        <w:jc w:val="both"/>
        <w:rPr>
          <w:sz w:val="18"/>
          <w:szCs w:val="18"/>
        </w:rPr>
      </w:pPr>
      <w:r w:rsidDel="00000000" w:rsidR="00000000" w:rsidRPr="00000000">
        <w:rPr>
          <w:sz w:val="18"/>
          <w:szCs w:val="18"/>
          <w:rtl w:val="0"/>
        </w:rPr>
        <w:t xml:space="preserve">Their existing international sales to date have resulted from various facebook and instragram promotions and have taken the form of direct sales to consumers. </w:t>
      </w:r>
    </w:p>
    <w:p w:rsidR="00000000" w:rsidDel="00000000" w:rsidP="00000000" w:rsidRDefault="00000000" w:rsidRPr="00000000" w14:paraId="0000000D">
      <w:pPr>
        <w:jc w:val="both"/>
        <w:rPr>
          <w:sz w:val="18"/>
          <w:szCs w:val="18"/>
        </w:rPr>
      </w:pPr>
      <w:r w:rsidDel="00000000" w:rsidR="00000000" w:rsidRPr="00000000">
        <w:rPr>
          <w:rtl w:val="0"/>
        </w:rPr>
      </w:r>
    </w:p>
    <w:p w:rsidR="00000000" w:rsidDel="00000000" w:rsidP="00000000" w:rsidRDefault="00000000" w:rsidRPr="00000000" w14:paraId="0000000E">
      <w:pPr>
        <w:jc w:val="both"/>
        <w:rPr>
          <w:sz w:val="18"/>
          <w:szCs w:val="18"/>
        </w:rPr>
      </w:pPr>
      <w:r w:rsidDel="00000000" w:rsidR="00000000" w:rsidRPr="00000000">
        <w:rPr>
          <w:sz w:val="18"/>
          <w:szCs w:val="18"/>
          <w:rtl w:val="0"/>
        </w:rPr>
        <w:t xml:space="preserve">Therefore, having had some success in this form of more casual export, the company have started to think about how to create a more permanent position in this EU market and how best to make this a more permanent part of the business plan. Following 31</w:t>
      </w:r>
      <w:r w:rsidDel="00000000" w:rsidR="00000000" w:rsidRPr="00000000">
        <w:rPr>
          <w:sz w:val="12"/>
          <w:szCs w:val="12"/>
          <w:vertAlign w:val="superscript"/>
          <w:rtl w:val="0"/>
        </w:rPr>
        <w:t xml:space="preserve">st</w:t>
      </w:r>
      <w:r w:rsidDel="00000000" w:rsidR="00000000" w:rsidRPr="00000000">
        <w:rPr>
          <w:sz w:val="18"/>
          <w:szCs w:val="18"/>
          <w:rtl w:val="0"/>
        </w:rPr>
        <w:t xml:space="preserve"> December 2020 (and the changes brought by the Withdrawal and Trade &amp; Cooperation Agreements), Atelier Limited are considering the most effective mode of establishing that position.</w:t>
      </w:r>
    </w:p>
    <w:p w:rsidR="00000000" w:rsidDel="00000000" w:rsidP="00000000" w:rsidRDefault="00000000" w:rsidRPr="00000000" w14:paraId="0000000F">
      <w:pPr>
        <w:jc w:val="both"/>
        <w:rPr>
          <w:sz w:val="18"/>
          <w:szCs w:val="18"/>
        </w:rPr>
      </w:pPr>
      <w:r w:rsidDel="00000000" w:rsidR="00000000" w:rsidRPr="00000000">
        <w:rPr>
          <w:rtl w:val="0"/>
        </w:rPr>
      </w:r>
    </w:p>
    <w:p w:rsidR="00000000" w:rsidDel="00000000" w:rsidP="00000000" w:rsidRDefault="00000000" w:rsidRPr="00000000" w14:paraId="00000010">
      <w:pPr>
        <w:jc w:val="both"/>
        <w:rPr>
          <w:sz w:val="18"/>
          <w:szCs w:val="18"/>
        </w:rPr>
      </w:pPr>
      <w:r w:rsidDel="00000000" w:rsidR="00000000" w:rsidRPr="00000000">
        <w:rPr>
          <w:sz w:val="18"/>
          <w:szCs w:val="18"/>
          <w:rtl w:val="0"/>
        </w:rPr>
        <w:t xml:space="preserve">Their market research has led them to conclude that their main potential markets are France, Spain and Italy. This is where their internet marketing strategies based around the sustainable nature of their products seems to have been most successful.  </w:t>
      </w:r>
    </w:p>
    <w:p w:rsidR="00000000" w:rsidDel="00000000" w:rsidP="00000000" w:rsidRDefault="00000000" w:rsidRPr="00000000" w14:paraId="00000011">
      <w:pPr>
        <w:jc w:val="both"/>
        <w:rPr>
          <w:i w:val="1"/>
          <w:sz w:val="18"/>
          <w:szCs w:val="18"/>
        </w:rPr>
      </w:pPr>
      <w:r w:rsidDel="00000000" w:rsidR="00000000" w:rsidRPr="00000000">
        <w:rPr>
          <w:sz w:val="18"/>
          <w:szCs w:val="18"/>
          <w:rtl w:val="0"/>
        </w:rPr>
        <w:t xml:space="preserve">The company anticipates taking a financial hit as a result of the U.K exiting the European Union. The company has found the new rules in place following the end of the transition period (31/12/20) have resulted in increased paperwork and bureaucracy when exporting the finished product. They would like to avoid this if possible in any potential business strategy but equally understand it may be inevitable</w:t>
      </w:r>
      <w:r w:rsidDel="00000000" w:rsidR="00000000" w:rsidRPr="00000000">
        <w:rPr>
          <w:i w:val="1"/>
          <w:sz w:val="18"/>
          <w:szCs w:val="18"/>
          <w:rtl w:val="0"/>
        </w:rPr>
        <w:t xml:space="preserve">.  </w:t>
      </w:r>
    </w:p>
    <w:p w:rsidR="00000000" w:rsidDel="00000000" w:rsidP="00000000" w:rsidRDefault="00000000" w:rsidRPr="00000000" w14:paraId="00000012">
      <w:pPr>
        <w:jc w:val="both"/>
        <w:rPr>
          <w:color w:val="437028"/>
          <w:sz w:val="18"/>
          <w:szCs w:val="18"/>
        </w:rPr>
      </w:pPr>
      <w:r w:rsidDel="00000000" w:rsidR="00000000" w:rsidRPr="00000000">
        <w:rPr>
          <w:rtl w:val="0"/>
        </w:rPr>
      </w:r>
    </w:p>
    <w:p w:rsidR="00000000" w:rsidDel="00000000" w:rsidP="00000000" w:rsidRDefault="00000000" w:rsidRPr="00000000" w14:paraId="00000013">
      <w:pPr>
        <w:jc w:val="both"/>
        <w:rPr>
          <w:sz w:val="18"/>
          <w:szCs w:val="18"/>
        </w:rPr>
      </w:pPr>
      <w:r w:rsidDel="00000000" w:rsidR="00000000" w:rsidRPr="00000000">
        <w:rPr>
          <w:sz w:val="18"/>
          <w:szCs w:val="18"/>
          <w:rtl w:val="0"/>
        </w:rPr>
        <w:t xml:space="preserve">Atelier have already made some tentative steps towards a distribution agreement with Reunion, a small company in France. The terms which have been tentatively discussed with  Reunion include:-</w:t>
      </w:r>
    </w:p>
    <w:p w:rsidR="00000000" w:rsidDel="00000000" w:rsidP="00000000" w:rsidRDefault="00000000" w:rsidRPr="00000000" w14:paraId="00000014">
      <w:pPr>
        <w:numPr>
          <w:ilvl w:val="0"/>
          <w:numId w:val="1"/>
        </w:numPr>
        <w:spacing w:after="0" w:afterAutospacing="0" w:before="240" w:lineRule="auto"/>
        <w:ind w:left="720" w:hanging="360"/>
        <w:jc w:val="both"/>
      </w:pPr>
      <w:r w:rsidDel="00000000" w:rsidR="00000000" w:rsidRPr="00000000">
        <w:rPr>
          <w:sz w:val="18"/>
          <w:szCs w:val="18"/>
          <w:rtl w:val="0"/>
        </w:rPr>
        <w:t xml:space="preserve">Reunion agree to sell Atelier’s goods in France, Spain and Italy for a period of 4 years;</w:t>
      </w:r>
    </w:p>
    <w:p w:rsidR="00000000" w:rsidDel="00000000" w:rsidP="00000000" w:rsidRDefault="00000000" w:rsidRPr="00000000" w14:paraId="00000015">
      <w:pPr>
        <w:numPr>
          <w:ilvl w:val="0"/>
          <w:numId w:val="1"/>
        </w:numPr>
        <w:spacing w:after="0" w:afterAutospacing="0" w:before="0" w:beforeAutospacing="0" w:lineRule="auto"/>
        <w:ind w:left="720" w:hanging="360"/>
        <w:jc w:val="both"/>
      </w:pPr>
      <w:r w:rsidDel="00000000" w:rsidR="00000000" w:rsidRPr="00000000">
        <w:rPr>
          <w:sz w:val="18"/>
          <w:szCs w:val="18"/>
          <w:rtl w:val="0"/>
        </w:rPr>
        <w:t xml:space="preserve">Reunion would have the right to market Atelier’s goods and Atelier would agree to provide Reunion with ther requisite information, promotional materials or samples to enable them to do that. </w:t>
      </w:r>
    </w:p>
    <w:p w:rsidR="00000000" w:rsidDel="00000000" w:rsidP="00000000" w:rsidRDefault="00000000" w:rsidRPr="00000000" w14:paraId="00000016">
      <w:pPr>
        <w:numPr>
          <w:ilvl w:val="0"/>
          <w:numId w:val="1"/>
        </w:numPr>
        <w:spacing w:after="240" w:before="0" w:beforeAutospacing="0" w:lineRule="auto"/>
        <w:ind w:left="720" w:hanging="360"/>
        <w:jc w:val="both"/>
      </w:pPr>
      <w:r w:rsidDel="00000000" w:rsidR="00000000" w:rsidRPr="00000000">
        <w:rPr>
          <w:sz w:val="18"/>
          <w:szCs w:val="18"/>
          <w:rtl w:val="0"/>
        </w:rPr>
        <w:t xml:space="preserve">Reunion would agree not to sell any competing goods (either of their own making or by a competitor) for the duration of the agreement and for a period of 18 months thereafter</w:t>
      </w:r>
    </w:p>
    <w:p w:rsidR="00000000" w:rsidDel="00000000" w:rsidP="00000000" w:rsidRDefault="00000000" w:rsidRPr="00000000" w14:paraId="00000017">
      <w:pPr>
        <w:jc w:val="both"/>
        <w:rPr>
          <w:sz w:val="18"/>
          <w:szCs w:val="18"/>
        </w:rPr>
      </w:pPr>
      <w:r w:rsidDel="00000000" w:rsidR="00000000" w:rsidRPr="00000000">
        <w:rPr>
          <w:rtl w:val="0"/>
        </w:rPr>
      </w:r>
    </w:p>
    <w:p w:rsidR="00000000" w:rsidDel="00000000" w:rsidP="00000000" w:rsidRDefault="00000000" w:rsidRPr="00000000" w14:paraId="00000018">
      <w:pPr>
        <w:jc w:val="both"/>
        <w:rPr>
          <w:sz w:val="18"/>
          <w:szCs w:val="18"/>
        </w:rPr>
      </w:pPr>
      <w:r w:rsidDel="00000000" w:rsidR="00000000" w:rsidRPr="00000000">
        <w:rPr>
          <w:sz w:val="18"/>
          <w:szCs w:val="18"/>
          <w:rtl w:val="0"/>
        </w:rPr>
        <w:t xml:space="preserve">Note that nothing has been agreed yet and the company has made no firm decision as to this viability of this option. Therefore, the client has expressly instructed us not to draft further terms (in regard to dispute resolution etc) however, as the terms noted above are fairly important to the client you will need to be aware of them when considering the viability of a distribution agreement as an entry strategy.</w:t>
      </w:r>
    </w:p>
    <w:p w:rsidR="00000000" w:rsidDel="00000000" w:rsidP="00000000" w:rsidRDefault="00000000" w:rsidRPr="00000000" w14:paraId="00000019">
      <w:pPr>
        <w:jc w:val="both"/>
        <w:rPr>
          <w:sz w:val="18"/>
          <w:szCs w:val="18"/>
        </w:rPr>
      </w:pPr>
      <w:r w:rsidDel="00000000" w:rsidR="00000000" w:rsidRPr="00000000">
        <w:rPr>
          <w:rtl w:val="0"/>
        </w:rPr>
      </w:r>
    </w:p>
    <w:p w:rsidR="00000000" w:rsidDel="00000000" w:rsidP="00000000" w:rsidRDefault="00000000" w:rsidRPr="00000000" w14:paraId="0000001A">
      <w:pPr>
        <w:jc w:val="both"/>
        <w:rPr>
          <w:sz w:val="18"/>
          <w:szCs w:val="18"/>
        </w:rPr>
      </w:pPr>
      <w:r w:rsidDel="00000000" w:rsidR="00000000" w:rsidRPr="00000000">
        <w:rPr>
          <w:sz w:val="18"/>
          <w:szCs w:val="18"/>
          <w:rtl w:val="0"/>
        </w:rPr>
        <w:t xml:space="preserve">Similarly, please ignore any taxation implications – our tax team will deal with those and advise the client accordingly. </w:t>
      </w:r>
    </w:p>
    <w:p w:rsidR="00000000" w:rsidDel="00000000" w:rsidP="00000000" w:rsidRDefault="00000000" w:rsidRPr="00000000" w14:paraId="0000001B">
      <w:pPr>
        <w:jc w:val="both"/>
        <w:rPr>
          <w:sz w:val="18"/>
          <w:szCs w:val="18"/>
        </w:rPr>
      </w:pPr>
      <w:r w:rsidDel="00000000" w:rsidR="00000000" w:rsidRPr="00000000">
        <w:rPr>
          <w:rtl w:val="0"/>
        </w:rPr>
      </w:r>
    </w:p>
    <w:p w:rsidR="00000000" w:rsidDel="00000000" w:rsidP="00000000" w:rsidRDefault="00000000" w:rsidRPr="00000000" w14:paraId="0000001C">
      <w:pPr>
        <w:jc w:val="both"/>
        <w:rPr>
          <w:sz w:val="18"/>
          <w:szCs w:val="18"/>
        </w:rPr>
      </w:pPr>
      <w:r w:rsidDel="00000000" w:rsidR="00000000" w:rsidRPr="00000000">
        <w:rPr>
          <w:sz w:val="18"/>
          <w:szCs w:val="18"/>
          <w:rtl w:val="0"/>
        </w:rPr>
        <w:t xml:space="preserve">Please compare these different entry strategies and conclude which you think would be most effective. </w:t>
      </w:r>
    </w:p>
    <w:p w:rsidR="00000000" w:rsidDel="00000000" w:rsidP="00000000" w:rsidRDefault="00000000" w:rsidRPr="00000000" w14:paraId="0000001D">
      <w:pPr>
        <w:jc w:val="both"/>
        <w:rPr>
          <w:sz w:val="18"/>
          <w:szCs w:val="18"/>
        </w:rPr>
      </w:pPr>
      <w:r w:rsidDel="00000000" w:rsidR="00000000" w:rsidRPr="00000000">
        <w:rPr>
          <w:rtl w:val="0"/>
        </w:rPr>
      </w:r>
    </w:p>
    <w:p w:rsidR="00000000" w:rsidDel="00000000" w:rsidP="00000000" w:rsidRDefault="00000000" w:rsidRPr="00000000" w14:paraId="0000001E">
      <w:pPr>
        <w:jc w:val="both"/>
        <w:rPr>
          <w:b w:val="1"/>
          <w:sz w:val="18"/>
          <w:szCs w:val="18"/>
        </w:rPr>
      </w:pPr>
      <w:r w:rsidDel="00000000" w:rsidR="00000000" w:rsidRPr="00000000">
        <w:rPr>
          <w:b w:val="1"/>
          <w:sz w:val="18"/>
          <w:szCs w:val="18"/>
          <w:rtl w:val="0"/>
        </w:rPr>
        <w:t xml:space="preserve">Assignment Guidance:</w:t>
      </w:r>
    </w:p>
    <w:p w:rsidR="00000000" w:rsidDel="00000000" w:rsidP="00000000" w:rsidRDefault="00000000" w:rsidRPr="00000000" w14:paraId="0000001F">
      <w:pPr>
        <w:jc w:val="both"/>
        <w:rPr>
          <w:sz w:val="18"/>
          <w:szCs w:val="18"/>
        </w:rPr>
      </w:pPr>
      <w:r w:rsidDel="00000000" w:rsidR="00000000" w:rsidRPr="00000000">
        <w:rPr>
          <w:rtl w:val="0"/>
        </w:rPr>
      </w:r>
    </w:p>
    <w:p w:rsidR="00000000" w:rsidDel="00000000" w:rsidP="00000000" w:rsidRDefault="00000000" w:rsidRPr="00000000" w14:paraId="00000020">
      <w:pPr>
        <w:jc w:val="both"/>
        <w:rPr>
          <w:b w:val="1"/>
          <w:sz w:val="18"/>
          <w:szCs w:val="18"/>
        </w:rPr>
      </w:pPr>
      <w:r w:rsidDel="00000000" w:rsidR="00000000" w:rsidRPr="00000000">
        <w:rPr>
          <w:b w:val="1"/>
          <w:sz w:val="18"/>
          <w:szCs w:val="18"/>
          <w:rtl w:val="0"/>
        </w:rPr>
        <w:t xml:space="preserve">The substance of the assignment</w:t>
      </w:r>
    </w:p>
    <w:p w:rsidR="00000000" w:rsidDel="00000000" w:rsidP="00000000" w:rsidRDefault="00000000" w:rsidRPr="00000000" w14:paraId="00000021">
      <w:pPr>
        <w:jc w:val="both"/>
        <w:rPr>
          <w:sz w:val="18"/>
          <w:szCs w:val="18"/>
        </w:rPr>
      </w:pPr>
      <w:r w:rsidDel="00000000" w:rsidR="00000000" w:rsidRPr="00000000">
        <w:rPr>
          <w:rtl w:val="0"/>
        </w:rPr>
      </w:r>
    </w:p>
    <w:p w:rsidR="00000000" w:rsidDel="00000000" w:rsidP="00000000" w:rsidRDefault="00000000" w:rsidRPr="00000000" w14:paraId="00000022">
      <w:pPr>
        <w:jc w:val="both"/>
        <w:rPr>
          <w:sz w:val="18"/>
          <w:szCs w:val="18"/>
        </w:rPr>
      </w:pPr>
      <w:r w:rsidDel="00000000" w:rsidR="00000000" w:rsidRPr="00000000">
        <w:rPr>
          <w:sz w:val="18"/>
          <w:szCs w:val="18"/>
          <w:rtl w:val="0"/>
        </w:rPr>
        <w:t xml:space="preserve">Your supervising partner has asked you to write her a memo explaining what the basis of the firm’s advice should be to Atelier Ltd regarding the best way of expanding their business into the</w:t>
      </w:r>
      <w:r w:rsidDel="00000000" w:rsidR="00000000" w:rsidRPr="00000000">
        <w:rPr>
          <w:b w:val="1"/>
          <w:sz w:val="18"/>
          <w:szCs w:val="18"/>
          <w:rtl w:val="0"/>
        </w:rPr>
        <w:t xml:space="preserve"> </w:t>
      </w:r>
      <w:r w:rsidDel="00000000" w:rsidR="00000000" w:rsidRPr="00000000">
        <w:rPr>
          <w:sz w:val="18"/>
          <w:szCs w:val="18"/>
          <w:rtl w:val="0"/>
        </w:rPr>
        <w:t xml:space="preserve">European Union. </w:t>
      </w:r>
    </w:p>
    <w:p w:rsidR="00000000" w:rsidDel="00000000" w:rsidP="00000000" w:rsidRDefault="00000000" w:rsidRPr="00000000" w14:paraId="00000023">
      <w:pPr>
        <w:jc w:val="both"/>
        <w:rPr>
          <w:sz w:val="18"/>
          <w:szCs w:val="18"/>
        </w:rPr>
      </w:pPr>
      <w:r w:rsidDel="00000000" w:rsidR="00000000" w:rsidRPr="00000000">
        <w:rPr>
          <w:rtl w:val="0"/>
        </w:rPr>
      </w:r>
    </w:p>
    <w:p w:rsidR="00000000" w:rsidDel="00000000" w:rsidP="00000000" w:rsidRDefault="00000000" w:rsidRPr="00000000" w14:paraId="00000024">
      <w:pPr>
        <w:jc w:val="both"/>
        <w:rPr>
          <w:sz w:val="18"/>
          <w:szCs w:val="18"/>
        </w:rPr>
      </w:pPr>
      <w:r w:rsidDel="00000000" w:rsidR="00000000" w:rsidRPr="00000000">
        <w:rPr>
          <w:sz w:val="18"/>
          <w:szCs w:val="18"/>
          <w:rtl w:val="0"/>
        </w:rPr>
        <w:t xml:space="preserve">You are required to compare and contrast the different entry strategies using both European Union law, the Trade &amp; Co-operation Agreement (where relevant) and business-related strategies.</w:t>
      </w:r>
    </w:p>
    <w:p w:rsidR="00000000" w:rsidDel="00000000" w:rsidP="00000000" w:rsidRDefault="00000000" w:rsidRPr="00000000" w14:paraId="00000025">
      <w:pPr>
        <w:jc w:val="both"/>
        <w:rPr>
          <w:sz w:val="18"/>
          <w:szCs w:val="18"/>
        </w:rPr>
      </w:pPr>
      <w:r w:rsidDel="00000000" w:rsidR="00000000" w:rsidRPr="00000000">
        <w:rPr>
          <w:rtl w:val="0"/>
        </w:rPr>
      </w:r>
    </w:p>
    <w:p w:rsidR="00000000" w:rsidDel="00000000" w:rsidP="00000000" w:rsidRDefault="00000000" w:rsidRPr="00000000" w14:paraId="00000026">
      <w:pPr>
        <w:jc w:val="both"/>
        <w:rPr>
          <w:sz w:val="18"/>
          <w:szCs w:val="18"/>
        </w:rPr>
      </w:pPr>
      <w:r w:rsidDel="00000000" w:rsidR="00000000" w:rsidRPr="00000000">
        <w:rPr>
          <w:sz w:val="18"/>
          <w:szCs w:val="18"/>
          <w:rtl w:val="0"/>
        </w:rPr>
        <w:t xml:space="preserve">You must compare the option of opening a branch in France with two of the following potential entry strategies:-</w:t>
      </w:r>
    </w:p>
    <w:p w:rsidR="00000000" w:rsidDel="00000000" w:rsidP="00000000" w:rsidRDefault="00000000" w:rsidRPr="00000000" w14:paraId="00000027">
      <w:pPr>
        <w:numPr>
          <w:ilvl w:val="0"/>
          <w:numId w:val="3"/>
        </w:numPr>
        <w:spacing w:after="0" w:afterAutospacing="0" w:before="240" w:lineRule="auto"/>
        <w:ind w:left="720" w:hanging="360"/>
        <w:jc w:val="both"/>
      </w:pPr>
      <w:r w:rsidDel="00000000" w:rsidR="00000000" w:rsidRPr="00000000">
        <w:rPr>
          <w:sz w:val="18"/>
          <w:szCs w:val="18"/>
          <w:rtl w:val="0"/>
        </w:rPr>
        <w:t xml:space="preserve">Agency;</w:t>
      </w:r>
    </w:p>
    <w:p w:rsidR="00000000" w:rsidDel="00000000" w:rsidP="00000000" w:rsidRDefault="00000000" w:rsidRPr="00000000" w14:paraId="00000028">
      <w:pPr>
        <w:numPr>
          <w:ilvl w:val="0"/>
          <w:numId w:val="3"/>
        </w:numPr>
        <w:spacing w:after="0" w:afterAutospacing="0" w:before="0" w:beforeAutospacing="0" w:lineRule="auto"/>
        <w:ind w:left="720" w:hanging="360"/>
        <w:jc w:val="both"/>
      </w:pPr>
      <w:r w:rsidDel="00000000" w:rsidR="00000000" w:rsidRPr="00000000">
        <w:rPr>
          <w:sz w:val="18"/>
          <w:szCs w:val="18"/>
          <w:rtl w:val="0"/>
        </w:rPr>
        <w:t xml:space="preserve">Franchise; or</w:t>
      </w:r>
    </w:p>
    <w:p w:rsidR="00000000" w:rsidDel="00000000" w:rsidP="00000000" w:rsidRDefault="00000000" w:rsidRPr="00000000" w14:paraId="00000029">
      <w:pPr>
        <w:numPr>
          <w:ilvl w:val="0"/>
          <w:numId w:val="3"/>
        </w:numPr>
        <w:spacing w:after="240" w:before="0" w:beforeAutospacing="0" w:lineRule="auto"/>
        <w:ind w:left="720" w:hanging="360"/>
        <w:jc w:val="both"/>
      </w:pPr>
      <w:r w:rsidDel="00000000" w:rsidR="00000000" w:rsidRPr="00000000">
        <w:rPr>
          <w:sz w:val="18"/>
          <w:szCs w:val="18"/>
          <w:rtl w:val="0"/>
        </w:rPr>
        <w:t xml:space="preserve">Distribution agreement</w:t>
      </w:r>
    </w:p>
    <w:p w:rsidR="00000000" w:rsidDel="00000000" w:rsidP="00000000" w:rsidRDefault="00000000" w:rsidRPr="00000000" w14:paraId="0000002A">
      <w:pPr>
        <w:jc w:val="both"/>
        <w:rPr>
          <w:sz w:val="18"/>
          <w:szCs w:val="18"/>
        </w:rPr>
      </w:pPr>
      <w:r w:rsidDel="00000000" w:rsidR="00000000" w:rsidRPr="00000000">
        <w:rPr>
          <w:sz w:val="18"/>
          <w:szCs w:val="18"/>
          <w:rtl w:val="0"/>
        </w:rPr>
        <w:t xml:space="preserve">(note – if you wish to put in a short explanation of why you have discounted the other option, you are welcome to but it will not be essential)</w:t>
      </w:r>
    </w:p>
    <w:p w:rsidR="00000000" w:rsidDel="00000000" w:rsidP="00000000" w:rsidRDefault="00000000" w:rsidRPr="00000000" w14:paraId="0000002B">
      <w:pPr>
        <w:jc w:val="both"/>
        <w:rPr>
          <w:sz w:val="18"/>
          <w:szCs w:val="18"/>
        </w:rPr>
      </w:pPr>
      <w:r w:rsidDel="00000000" w:rsidR="00000000" w:rsidRPr="00000000">
        <w:rPr>
          <w:rtl w:val="0"/>
        </w:rPr>
      </w:r>
    </w:p>
    <w:p w:rsidR="00000000" w:rsidDel="00000000" w:rsidP="00000000" w:rsidRDefault="00000000" w:rsidRPr="00000000" w14:paraId="0000002C">
      <w:pPr>
        <w:jc w:val="both"/>
        <w:rPr>
          <w:b w:val="1"/>
          <w:sz w:val="18"/>
          <w:szCs w:val="18"/>
        </w:rPr>
      </w:pPr>
      <w:r w:rsidDel="00000000" w:rsidR="00000000" w:rsidRPr="00000000">
        <w:rPr>
          <w:b w:val="1"/>
          <w:sz w:val="18"/>
          <w:szCs w:val="18"/>
          <w:rtl w:val="0"/>
        </w:rPr>
        <w:t xml:space="preserve">The format of the assignment</w:t>
      </w:r>
    </w:p>
    <w:p w:rsidR="00000000" w:rsidDel="00000000" w:rsidP="00000000" w:rsidRDefault="00000000" w:rsidRPr="00000000" w14:paraId="0000002D">
      <w:pPr>
        <w:jc w:val="both"/>
        <w:rPr>
          <w:sz w:val="18"/>
          <w:szCs w:val="18"/>
        </w:rPr>
      </w:pPr>
      <w:r w:rsidDel="00000000" w:rsidR="00000000" w:rsidRPr="00000000">
        <w:rPr>
          <w:sz w:val="18"/>
          <w:szCs w:val="18"/>
          <w:rtl w:val="0"/>
        </w:rPr>
        <w:t xml:space="preserve">The word count for the memo overrall is 4000 words (not including headings, referencing and bibliography). This is a </w:t>
      </w:r>
      <w:r w:rsidDel="00000000" w:rsidR="00000000" w:rsidRPr="00000000">
        <w:rPr>
          <w:b w:val="1"/>
          <w:sz w:val="18"/>
          <w:szCs w:val="18"/>
          <w:rtl w:val="0"/>
        </w:rPr>
        <w:t xml:space="preserve">strict</w:t>
      </w:r>
      <w:r w:rsidDel="00000000" w:rsidR="00000000" w:rsidRPr="00000000">
        <w:rPr>
          <w:sz w:val="18"/>
          <w:szCs w:val="18"/>
          <w:rtl w:val="0"/>
        </w:rPr>
        <w:t xml:space="preserve"> word count and anything over that will not be marked. There is no word count allocated to each heading however, you should aim to split your word count between the EU and Legal &amp; Business Competence sections evenly. Too much of your word count given to one module will inevitably detract from your other module.</w:t>
      </w:r>
    </w:p>
    <w:p w:rsidR="00000000" w:rsidDel="00000000" w:rsidP="00000000" w:rsidRDefault="00000000" w:rsidRPr="00000000" w14:paraId="0000002E">
      <w:pPr>
        <w:jc w:val="both"/>
        <w:rPr>
          <w:sz w:val="18"/>
          <w:szCs w:val="18"/>
        </w:rPr>
      </w:pPr>
      <w:r w:rsidDel="00000000" w:rsidR="00000000" w:rsidRPr="00000000">
        <w:rPr>
          <w:rtl w:val="0"/>
        </w:rPr>
      </w:r>
    </w:p>
    <w:p w:rsidR="00000000" w:rsidDel="00000000" w:rsidP="00000000" w:rsidRDefault="00000000" w:rsidRPr="00000000" w14:paraId="0000002F">
      <w:pPr>
        <w:jc w:val="both"/>
        <w:rPr>
          <w:sz w:val="18"/>
          <w:szCs w:val="18"/>
        </w:rPr>
      </w:pPr>
      <w:r w:rsidDel="00000000" w:rsidR="00000000" w:rsidRPr="00000000">
        <w:rPr>
          <w:sz w:val="18"/>
          <w:szCs w:val="18"/>
          <w:rtl w:val="0"/>
        </w:rPr>
        <w:t xml:space="preserve">Your memo should take the form below.  It is written to  your supervising partner and will be stored on the client file therefore the tone should be formal. </w:t>
      </w:r>
    </w:p>
    <w:p w:rsidR="00000000" w:rsidDel="00000000" w:rsidP="00000000" w:rsidRDefault="00000000" w:rsidRPr="00000000" w14:paraId="00000030">
      <w:pPr>
        <w:jc w:val="both"/>
        <w:rPr>
          <w:sz w:val="18"/>
          <w:szCs w:val="18"/>
        </w:rPr>
      </w:pPr>
      <w:r w:rsidDel="00000000" w:rsidR="00000000" w:rsidRPr="00000000">
        <w:rPr>
          <w:rtl w:val="0"/>
        </w:rPr>
      </w:r>
    </w:p>
    <w:p w:rsidR="00000000" w:rsidDel="00000000" w:rsidP="00000000" w:rsidRDefault="00000000" w:rsidRPr="00000000" w14:paraId="00000031">
      <w:pPr>
        <w:jc w:val="both"/>
        <w:rPr>
          <w:sz w:val="18"/>
          <w:szCs w:val="18"/>
        </w:rPr>
      </w:pPr>
      <w:r w:rsidDel="00000000" w:rsidR="00000000" w:rsidRPr="00000000">
        <w:rPr>
          <w:sz w:val="18"/>
          <w:szCs w:val="18"/>
          <w:rtl w:val="0"/>
        </w:rPr>
        <w:t xml:space="preserve">You should follow the headings marked on the memo template. The ‘overview of issues to be discussed’ heading is optional. Please do  not use it simply to repeat the facts of the question. If you find yourself just repeating the contents of the memo from Kate Ellery, leave that section out.</w:t>
      </w:r>
    </w:p>
    <w:p w:rsidR="00000000" w:rsidDel="00000000" w:rsidP="00000000" w:rsidRDefault="00000000" w:rsidRPr="00000000" w14:paraId="00000032">
      <w:pPr>
        <w:jc w:val="both"/>
        <w:rPr>
          <w:sz w:val="18"/>
          <w:szCs w:val="18"/>
        </w:rPr>
      </w:pPr>
      <w:r w:rsidDel="00000000" w:rsidR="00000000" w:rsidRPr="00000000">
        <w:rPr>
          <w:rtl w:val="0"/>
        </w:rPr>
      </w:r>
    </w:p>
    <w:p w:rsidR="00000000" w:rsidDel="00000000" w:rsidP="00000000" w:rsidRDefault="00000000" w:rsidRPr="00000000" w14:paraId="00000033">
      <w:pPr>
        <w:jc w:val="both"/>
        <w:rPr>
          <w:sz w:val="18"/>
          <w:szCs w:val="18"/>
        </w:rPr>
      </w:pPr>
      <w:r w:rsidDel="00000000" w:rsidR="00000000" w:rsidRPr="00000000">
        <w:rPr>
          <w:sz w:val="18"/>
          <w:szCs w:val="18"/>
          <w:rtl w:val="0"/>
        </w:rPr>
        <w:t xml:space="preserve">The ‘summary of advice’ at the end is important. This is where your advice on the entry strategy will be laid out. When writing this section please bear in mind that in practice, this is the part of the memo your supervising partner would want to see clearly dealt with: what advice should she be giving the client? </w:t>
      </w:r>
    </w:p>
    <w:p w:rsidR="00000000" w:rsidDel="00000000" w:rsidP="00000000" w:rsidRDefault="00000000" w:rsidRPr="00000000" w14:paraId="00000034">
      <w:pPr>
        <w:jc w:val="both"/>
        <w:rPr>
          <w:sz w:val="18"/>
          <w:szCs w:val="18"/>
        </w:rPr>
      </w:pPr>
      <w:r w:rsidDel="00000000" w:rsidR="00000000" w:rsidRPr="00000000">
        <w:rPr>
          <w:rtl w:val="0"/>
        </w:rPr>
      </w:r>
    </w:p>
    <w:p w:rsidR="00000000" w:rsidDel="00000000" w:rsidP="00000000" w:rsidRDefault="00000000" w:rsidRPr="00000000" w14:paraId="00000035">
      <w:pPr>
        <w:jc w:val="both"/>
        <w:rPr>
          <w:sz w:val="18"/>
          <w:szCs w:val="18"/>
        </w:rPr>
      </w:pPr>
      <w:r w:rsidDel="00000000" w:rsidR="00000000" w:rsidRPr="00000000">
        <w:rPr>
          <w:sz w:val="18"/>
          <w:szCs w:val="18"/>
          <w:rtl w:val="0"/>
        </w:rPr>
        <w:t xml:space="preserve">You should include both business and legal reasons for your advice in the relevant sections on the memo. Your supervising partner will want to know the basis for your advice therefore all of your reasons should be fully explained and backed up with facts/stats (in the case of business reasons) and legal authority (in the case of legal reasons).  </w:t>
      </w:r>
    </w:p>
    <w:p w:rsidR="00000000" w:rsidDel="00000000" w:rsidP="00000000" w:rsidRDefault="00000000" w:rsidRPr="00000000" w14:paraId="00000036">
      <w:pPr>
        <w:jc w:val="both"/>
        <w:rPr>
          <w:sz w:val="18"/>
          <w:szCs w:val="18"/>
        </w:rPr>
      </w:pPr>
      <w:r w:rsidDel="00000000" w:rsidR="00000000" w:rsidRPr="00000000">
        <w:rPr>
          <w:rtl w:val="0"/>
        </w:rPr>
      </w:r>
    </w:p>
    <w:p w:rsidR="00000000" w:rsidDel="00000000" w:rsidP="00000000" w:rsidRDefault="00000000" w:rsidRPr="00000000" w14:paraId="00000037">
      <w:pPr>
        <w:jc w:val="both"/>
        <w:rPr>
          <w:sz w:val="18"/>
          <w:szCs w:val="18"/>
        </w:rPr>
      </w:pPr>
      <w:r w:rsidDel="00000000" w:rsidR="00000000" w:rsidRPr="00000000">
        <w:rPr>
          <w:sz w:val="18"/>
          <w:szCs w:val="18"/>
          <w:rtl w:val="0"/>
        </w:rPr>
        <w:t xml:space="preserve">The work should be OSCOLA referenced with a bibliography.</w:t>
      </w:r>
    </w:p>
    <w:p w:rsidR="00000000" w:rsidDel="00000000" w:rsidP="00000000" w:rsidRDefault="00000000" w:rsidRPr="00000000" w14:paraId="00000038">
      <w:pPr>
        <w:jc w:val="both"/>
        <w:rPr>
          <w:sz w:val="18"/>
          <w:szCs w:val="18"/>
        </w:rPr>
      </w:pPr>
      <w:r w:rsidDel="00000000" w:rsidR="00000000" w:rsidRPr="00000000">
        <w:rPr>
          <w:rtl w:val="0"/>
        </w:rPr>
      </w:r>
    </w:p>
    <w:p w:rsidR="00000000" w:rsidDel="00000000" w:rsidP="00000000" w:rsidRDefault="00000000" w:rsidRPr="00000000" w14:paraId="00000039">
      <w:pPr>
        <w:jc w:val="both"/>
        <w:rPr>
          <w:b w:val="1"/>
          <w:sz w:val="18"/>
          <w:szCs w:val="18"/>
        </w:rPr>
      </w:pPr>
      <w:r w:rsidDel="00000000" w:rsidR="00000000" w:rsidRPr="00000000">
        <w:rPr>
          <w:b w:val="1"/>
          <w:sz w:val="18"/>
          <w:szCs w:val="18"/>
          <w:rtl w:val="0"/>
        </w:rPr>
        <w:t xml:space="preserve">How will the assignment be marked? </w:t>
      </w:r>
    </w:p>
    <w:p w:rsidR="00000000" w:rsidDel="00000000" w:rsidP="00000000" w:rsidRDefault="00000000" w:rsidRPr="00000000" w14:paraId="0000003A">
      <w:pPr>
        <w:jc w:val="both"/>
        <w:rPr>
          <w:sz w:val="18"/>
          <w:szCs w:val="18"/>
        </w:rPr>
      </w:pPr>
      <w:r w:rsidDel="00000000" w:rsidR="00000000" w:rsidRPr="00000000">
        <w:rPr>
          <w:rtl w:val="0"/>
        </w:rPr>
      </w:r>
    </w:p>
    <w:p w:rsidR="00000000" w:rsidDel="00000000" w:rsidP="00000000" w:rsidRDefault="00000000" w:rsidRPr="00000000" w14:paraId="0000003B">
      <w:pPr>
        <w:jc w:val="both"/>
        <w:rPr>
          <w:sz w:val="18"/>
          <w:szCs w:val="18"/>
        </w:rPr>
      </w:pPr>
      <w:r w:rsidDel="00000000" w:rsidR="00000000" w:rsidRPr="00000000">
        <w:rPr>
          <w:sz w:val="18"/>
          <w:szCs w:val="18"/>
          <w:rtl w:val="0"/>
        </w:rPr>
        <w:t xml:space="preserve">You will see on the memo template that there are separate sections for EU law and for Legal &amp; Business Competence.  You will get one mark for EU law and another mark for Legal &amp; Business Competence. These marks could be different.</w:t>
      </w:r>
    </w:p>
    <w:p w:rsidR="00000000" w:rsidDel="00000000" w:rsidP="00000000" w:rsidRDefault="00000000" w:rsidRPr="00000000" w14:paraId="0000003C">
      <w:pPr>
        <w:jc w:val="both"/>
        <w:rPr>
          <w:sz w:val="18"/>
          <w:szCs w:val="18"/>
        </w:rPr>
      </w:pPr>
      <w:r w:rsidDel="00000000" w:rsidR="00000000" w:rsidRPr="00000000">
        <w:rPr>
          <w:rtl w:val="0"/>
        </w:rPr>
      </w:r>
    </w:p>
    <w:p w:rsidR="00000000" w:rsidDel="00000000" w:rsidP="00000000" w:rsidRDefault="00000000" w:rsidRPr="00000000" w14:paraId="0000003D">
      <w:pPr>
        <w:jc w:val="both"/>
        <w:rPr>
          <w:sz w:val="18"/>
          <w:szCs w:val="18"/>
        </w:rPr>
      </w:pPr>
      <w:r w:rsidDel="00000000" w:rsidR="00000000" w:rsidRPr="00000000">
        <w:rPr>
          <w:sz w:val="18"/>
          <w:szCs w:val="18"/>
          <w:rtl w:val="0"/>
        </w:rPr>
        <w:t xml:space="preserve">Your evaluation of the European Union law relevant to this question (and, where necessary, any comparison with the position under the Trade &amp; Co-Operation agreement) should be contained in the European Union law section and will form the basis of your EU law assignment mark. </w:t>
      </w:r>
    </w:p>
    <w:p w:rsidR="00000000" w:rsidDel="00000000" w:rsidP="00000000" w:rsidRDefault="00000000" w:rsidRPr="00000000" w14:paraId="0000003E">
      <w:pPr>
        <w:jc w:val="both"/>
        <w:rPr>
          <w:sz w:val="18"/>
          <w:szCs w:val="18"/>
        </w:rPr>
      </w:pPr>
      <w:r w:rsidDel="00000000" w:rsidR="00000000" w:rsidRPr="00000000">
        <w:rPr>
          <w:rtl w:val="0"/>
        </w:rPr>
      </w:r>
    </w:p>
    <w:p w:rsidR="00000000" w:rsidDel="00000000" w:rsidP="00000000" w:rsidRDefault="00000000" w:rsidRPr="00000000" w14:paraId="0000003F">
      <w:pPr>
        <w:jc w:val="both"/>
        <w:rPr>
          <w:sz w:val="18"/>
          <w:szCs w:val="18"/>
        </w:rPr>
      </w:pPr>
      <w:r w:rsidDel="00000000" w:rsidR="00000000" w:rsidRPr="00000000">
        <w:rPr>
          <w:sz w:val="18"/>
          <w:szCs w:val="18"/>
          <w:rtl w:val="0"/>
        </w:rPr>
        <w:t xml:space="preserve">Your consideration of the business strategies raised by the question (and the problem-solving abilities you evidence in putting all of the factors together to form your advice) will form the basis for your Legal &amp; Business Competence mark. </w:t>
      </w:r>
    </w:p>
    <w:p w:rsidR="00000000" w:rsidDel="00000000" w:rsidP="00000000" w:rsidRDefault="00000000" w:rsidRPr="00000000" w14:paraId="00000040">
      <w:pPr>
        <w:jc w:val="both"/>
        <w:rPr>
          <w:sz w:val="18"/>
          <w:szCs w:val="18"/>
        </w:rPr>
      </w:pPr>
      <w:r w:rsidDel="00000000" w:rsidR="00000000" w:rsidRPr="00000000">
        <w:rPr>
          <w:rtl w:val="0"/>
        </w:rPr>
      </w:r>
    </w:p>
    <w:p w:rsidR="00000000" w:rsidDel="00000000" w:rsidP="00000000" w:rsidRDefault="00000000" w:rsidRPr="00000000" w14:paraId="00000041">
      <w:pPr>
        <w:jc w:val="both"/>
        <w:rPr>
          <w:sz w:val="18"/>
          <w:szCs w:val="18"/>
        </w:rPr>
      </w:pPr>
      <w:r w:rsidDel="00000000" w:rsidR="00000000" w:rsidRPr="00000000">
        <w:rPr>
          <w:sz w:val="18"/>
          <w:szCs w:val="18"/>
          <w:rtl w:val="0"/>
        </w:rPr>
        <w:t xml:space="preserve">Please note that there is not one correct solution to the question posed by this assessment. You will not be expected to pick up every legal/business implication raised by the question. There are advantages and disadvantages to each of the entry strategies suggested.  It is the quality of </w:t>
      </w:r>
    </w:p>
    <w:p w:rsidR="00000000" w:rsidDel="00000000" w:rsidP="00000000" w:rsidRDefault="00000000" w:rsidRPr="00000000" w14:paraId="00000042">
      <w:pPr>
        <w:numPr>
          <w:ilvl w:val="0"/>
          <w:numId w:val="4"/>
        </w:numPr>
        <w:spacing w:after="0" w:afterAutospacing="0" w:before="240" w:lineRule="auto"/>
        <w:ind w:left="720" w:hanging="360"/>
        <w:jc w:val="both"/>
      </w:pPr>
      <w:r w:rsidDel="00000000" w:rsidR="00000000" w:rsidRPr="00000000">
        <w:rPr>
          <w:sz w:val="18"/>
          <w:szCs w:val="18"/>
          <w:rtl w:val="0"/>
        </w:rPr>
        <w:t xml:space="preserve">Your evaluation of the law relevant to your chosen entry strategy (EU law); and </w:t>
      </w:r>
    </w:p>
    <w:p w:rsidR="00000000" w:rsidDel="00000000" w:rsidP="00000000" w:rsidRDefault="00000000" w:rsidRPr="00000000" w14:paraId="00000043">
      <w:pPr>
        <w:numPr>
          <w:ilvl w:val="0"/>
          <w:numId w:val="4"/>
        </w:numPr>
        <w:spacing w:after="240" w:before="0" w:beforeAutospacing="0" w:lineRule="auto"/>
        <w:ind w:left="720" w:hanging="360"/>
        <w:jc w:val="both"/>
      </w:pPr>
      <w:r w:rsidDel="00000000" w:rsidR="00000000" w:rsidRPr="00000000">
        <w:rPr>
          <w:sz w:val="18"/>
          <w:szCs w:val="18"/>
          <w:rtl w:val="0"/>
        </w:rPr>
        <w:t xml:space="preserve">Your problem-solving ability (Legal &amp; Business Competence)</w:t>
      </w:r>
    </w:p>
    <w:p w:rsidR="00000000" w:rsidDel="00000000" w:rsidP="00000000" w:rsidRDefault="00000000" w:rsidRPr="00000000" w14:paraId="00000044">
      <w:pPr>
        <w:jc w:val="both"/>
        <w:rPr>
          <w:sz w:val="18"/>
          <w:szCs w:val="18"/>
        </w:rPr>
      </w:pPr>
      <w:r w:rsidDel="00000000" w:rsidR="00000000" w:rsidRPr="00000000">
        <w:rPr>
          <w:sz w:val="18"/>
          <w:szCs w:val="18"/>
          <w:rtl w:val="0"/>
        </w:rPr>
        <w:t xml:space="preserve">which will be assessed. </w:t>
      </w:r>
    </w:p>
    <w:p w:rsidR="00000000" w:rsidDel="00000000" w:rsidP="00000000" w:rsidRDefault="00000000" w:rsidRPr="00000000" w14:paraId="00000045">
      <w:pPr>
        <w:jc w:val="both"/>
        <w:rPr>
          <w:sz w:val="18"/>
          <w:szCs w:val="18"/>
        </w:rPr>
      </w:pPr>
      <w:r w:rsidDel="00000000" w:rsidR="00000000" w:rsidRPr="00000000">
        <w:rPr>
          <w:rtl w:val="0"/>
        </w:rPr>
      </w:r>
    </w:p>
    <w:p w:rsidR="00000000" w:rsidDel="00000000" w:rsidP="00000000" w:rsidRDefault="00000000" w:rsidRPr="00000000" w14:paraId="00000046">
      <w:pPr>
        <w:jc w:val="both"/>
        <w:rPr>
          <w:sz w:val="18"/>
          <w:szCs w:val="18"/>
        </w:rPr>
      </w:pPr>
      <w:r w:rsidDel="00000000" w:rsidR="00000000" w:rsidRPr="00000000">
        <w:rPr>
          <w:sz w:val="18"/>
          <w:szCs w:val="18"/>
          <w:rtl w:val="0"/>
        </w:rPr>
        <w:t xml:space="preserve">Please refer to the marking criteria for each module contained in the assessment briefs for further information.</w:t>
      </w:r>
    </w:p>
    <w:p w:rsidR="00000000" w:rsidDel="00000000" w:rsidP="00000000" w:rsidRDefault="00000000" w:rsidRPr="00000000" w14:paraId="00000047">
      <w:pPr>
        <w:jc w:val="both"/>
        <w:rPr>
          <w:sz w:val="18"/>
          <w:szCs w:val="18"/>
        </w:rPr>
      </w:pPr>
      <w:r w:rsidDel="00000000" w:rsidR="00000000" w:rsidRPr="00000000">
        <w:rPr>
          <w:rtl w:val="0"/>
        </w:rPr>
      </w:r>
    </w:p>
    <w:p w:rsidR="00000000" w:rsidDel="00000000" w:rsidP="00000000" w:rsidRDefault="00000000" w:rsidRPr="00000000" w14:paraId="00000048">
      <w:pPr>
        <w:jc w:val="both"/>
        <w:rPr>
          <w:sz w:val="18"/>
          <w:szCs w:val="18"/>
        </w:rPr>
      </w:pPr>
      <w:r w:rsidDel="00000000" w:rsidR="00000000" w:rsidRPr="00000000">
        <w:rPr>
          <w:sz w:val="18"/>
          <w:szCs w:val="18"/>
          <w:rtl w:val="0"/>
        </w:rPr>
        <w:t xml:space="preserve">Christie and Joel will read </w:t>
      </w:r>
      <w:r w:rsidDel="00000000" w:rsidR="00000000" w:rsidRPr="00000000">
        <w:rPr>
          <w:sz w:val="18"/>
          <w:szCs w:val="18"/>
          <w:u w:val="single"/>
          <w:rtl w:val="0"/>
        </w:rPr>
        <w:t xml:space="preserve">all</w:t>
      </w:r>
      <w:r w:rsidDel="00000000" w:rsidR="00000000" w:rsidRPr="00000000">
        <w:rPr>
          <w:sz w:val="18"/>
          <w:szCs w:val="18"/>
          <w:rtl w:val="0"/>
        </w:rPr>
        <w:t xml:space="preserve"> of your assignment. Therefore, if you find yourself repeating information that you have included in an earlier section, you can refer back to it.  </w:t>
      </w:r>
    </w:p>
    <w:p w:rsidR="00000000" w:rsidDel="00000000" w:rsidP="00000000" w:rsidRDefault="00000000" w:rsidRPr="00000000" w14:paraId="00000049">
      <w:pPr>
        <w:jc w:val="both"/>
        <w:rPr>
          <w:sz w:val="18"/>
          <w:szCs w:val="18"/>
        </w:rPr>
      </w:pPr>
      <w:r w:rsidDel="00000000" w:rsidR="00000000" w:rsidRPr="00000000">
        <w:rPr>
          <w:rtl w:val="0"/>
        </w:rPr>
      </w:r>
    </w:p>
    <w:p w:rsidR="00000000" w:rsidDel="00000000" w:rsidP="00000000" w:rsidRDefault="00000000" w:rsidRPr="00000000" w14:paraId="0000004A">
      <w:pPr>
        <w:jc w:val="both"/>
        <w:rPr>
          <w:b w:val="1"/>
          <w:sz w:val="18"/>
          <w:szCs w:val="18"/>
        </w:rPr>
      </w:pPr>
      <w:r w:rsidDel="00000000" w:rsidR="00000000" w:rsidRPr="00000000">
        <w:rPr>
          <w:b w:val="1"/>
          <w:sz w:val="18"/>
          <w:szCs w:val="18"/>
          <w:rtl w:val="0"/>
        </w:rPr>
        <w:t xml:space="preserve">Assignment Template</w:t>
      </w:r>
    </w:p>
    <w:p w:rsidR="00000000" w:rsidDel="00000000" w:rsidP="00000000" w:rsidRDefault="00000000" w:rsidRPr="00000000" w14:paraId="0000004B">
      <w:pPr>
        <w:spacing w:after="40" w:lineRule="auto"/>
        <w:rPr>
          <w:b w:val="1"/>
          <w:sz w:val="18"/>
          <w:szCs w:val="18"/>
        </w:rPr>
      </w:pPr>
      <w:r w:rsidDel="00000000" w:rsidR="00000000" w:rsidRPr="00000000">
        <w:rPr>
          <w:b w:val="1"/>
          <w:sz w:val="18"/>
          <w:szCs w:val="18"/>
          <w:rtl w:val="0"/>
        </w:rPr>
        <w:t xml:space="preserve">Memo</w:t>
      </w:r>
    </w:p>
    <w:p w:rsidR="00000000" w:rsidDel="00000000" w:rsidP="00000000" w:rsidRDefault="00000000" w:rsidRPr="00000000" w14:paraId="0000004C">
      <w:pPr>
        <w:spacing w:after="40" w:lineRule="auto"/>
        <w:rPr>
          <w:i w:val="1"/>
          <w:color w:val="255fa6"/>
          <w:sz w:val="18"/>
          <w:szCs w:val="18"/>
        </w:rPr>
      </w:pPr>
      <w:r w:rsidDel="00000000" w:rsidR="00000000" w:rsidRPr="00000000">
        <w:rPr>
          <w:color w:val="255fa6"/>
          <w:sz w:val="18"/>
          <w:szCs w:val="18"/>
          <w:rtl w:val="0"/>
        </w:rPr>
        <w:t xml:space="preserve">From: </w:t>
      </w:r>
      <w:r w:rsidDel="00000000" w:rsidR="00000000" w:rsidRPr="00000000">
        <w:rPr>
          <w:i w:val="1"/>
          <w:color w:val="255fa6"/>
          <w:sz w:val="18"/>
          <w:szCs w:val="18"/>
          <w:rtl w:val="0"/>
        </w:rPr>
        <w:t xml:space="preserve">[Type ‘XXX’ – the assessment is anonymous and therefore you should not write your name]</w:t>
      </w:r>
    </w:p>
    <w:p w:rsidR="00000000" w:rsidDel="00000000" w:rsidP="00000000" w:rsidRDefault="00000000" w:rsidRPr="00000000" w14:paraId="0000004D">
      <w:pPr>
        <w:rPr>
          <w:color w:val="255fa6"/>
          <w:sz w:val="18"/>
          <w:szCs w:val="18"/>
        </w:rPr>
      </w:pPr>
      <w:r w:rsidDel="00000000" w:rsidR="00000000" w:rsidRPr="00000000">
        <w:rPr>
          <w:color w:val="255fa6"/>
          <w:sz w:val="18"/>
          <w:szCs w:val="18"/>
          <w:rtl w:val="0"/>
        </w:rPr>
        <w:t xml:space="preserve">To: Kate Ellery</w:t>
      </w:r>
    </w:p>
    <w:p w:rsidR="00000000" w:rsidDel="00000000" w:rsidP="00000000" w:rsidRDefault="00000000" w:rsidRPr="00000000" w14:paraId="0000004E">
      <w:pPr>
        <w:spacing w:after="40" w:lineRule="auto"/>
        <w:jc w:val="both"/>
        <w:rPr>
          <w:sz w:val="18"/>
          <w:szCs w:val="18"/>
        </w:rPr>
      </w:pPr>
      <w:r w:rsidDel="00000000" w:rsidR="00000000" w:rsidRPr="00000000">
        <w:rPr>
          <w:rtl w:val="0"/>
        </w:rPr>
      </w:r>
    </w:p>
    <w:p w:rsidR="00000000" w:rsidDel="00000000" w:rsidP="00000000" w:rsidRDefault="00000000" w:rsidRPr="00000000" w14:paraId="0000004F">
      <w:pPr>
        <w:rPr>
          <w:i w:val="1"/>
          <w:color w:val="255fa6"/>
          <w:sz w:val="18"/>
          <w:szCs w:val="18"/>
        </w:rPr>
      </w:pPr>
      <w:r w:rsidDel="00000000" w:rsidR="00000000" w:rsidRPr="00000000">
        <w:rPr>
          <w:i w:val="1"/>
          <w:color w:val="255fa6"/>
          <w:sz w:val="18"/>
          <w:szCs w:val="18"/>
          <w:rtl w:val="0"/>
        </w:rPr>
        <w:t xml:space="preserve">Overview of issues to be considered (optional)</w:t>
      </w:r>
    </w:p>
    <w:p w:rsidR="00000000" w:rsidDel="00000000" w:rsidP="00000000" w:rsidRDefault="00000000" w:rsidRPr="00000000" w14:paraId="00000050">
      <w:pPr>
        <w:spacing w:after="40" w:lineRule="auto"/>
        <w:rPr>
          <w:sz w:val="18"/>
          <w:szCs w:val="18"/>
        </w:rPr>
      </w:pPr>
      <w:r w:rsidDel="00000000" w:rsidR="00000000" w:rsidRPr="00000000">
        <w:rPr>
          <w:rtl w:val="0"/>
        </w:rPr>
      </w:r>
    </w:p>
    <w:p w:rsidR="00000000" w:rsidDel="00000000" w:rsidP="00000000" w:rsidRDefault="00000000" w:rsidRPr="00000000" w14:paraId="00000051">
      <w:pPr>
        <w:spacing w:after="40" w:lineRule="auto"/>
        <w:rPr>
          <w:color w:val="255fa6"/>
          <w:sz w:val="18"/>
          <w:szCs w:val="18"/>
        </w:rPr>
      </w:pPr>
      <w:r w:rsidDel="00000000" w:rsidR="00000000" w:rsidRPr="00000000">
        <w:rPr>
          <w:rtl w:val="0"/>
        </w:rPr>
      </w:r>
    </w:p>
    <w:p w:rsidR="00000000" w:rsidDel="00000000" w:rsidP="00000000" w:rsidRDefault="00000000" w:rsidRPr="00000000" w14:paraId="00000052">
      <w:pPr>
        <w:spacing w:after="40" w:lineRule="auto"/>
        <w:rPr>
          <w:color w:val="255fa6"/>
          <w:sz w:val="18"/>
          <w:szCs w:val="18"/>
        </w:rPr>
      </w:pPr>
      <w:r w:rsidDel="00000000" w:rsidR="00000000" w:rsidRPr="00000000">
        <w:rPr>
          <w:color w:val="255fa6"/>
          <w:sz w:val="18"/>
          <w:szCs w:val="18"/>
          <w:rtl w:val="0"/>
        </w:rPr>
        <w:t xml:space="preserve">Entry strategies: Legal implications</w:t>
      </w:r>
    </w:p>
    <w:p w:rsidR="00000000" w:rsidDel="00000000" w:rsidP="00000000" w:rsidRDefault="00000000" w:rsidRPr="00000000" w14:paraId="00000053">
      <w:pPr>
        <w:spacing w:after="40" w:lineRule="auto"/>
        <w:rPr>
          <w:color w:val="255fa6"/>
          <w:sz w:val="18"/>
          <w:szCs w:val="18"/>
        </w:rPr>
      </w:pPr>
      <w:r w:rsidDel="00000000" w:rsidR="00000000" w:rsidRPr="00000000">
        <w:rPr>
          <w:rtl w:val="0"/>
        </w:rPr>
      </w:r>
    </w:p>
    <w:p w:rsidR="00000000" w:rsidDel="00000000" w:rsidP="00000000" w:rsidRDefault="00000000" w:rsidRPr="00000000" w14:paraId="00000054">
      <w:pPr>
        <w:spacing w:after="40" w:lineRule="auto"/>
        <w:rPr>
          <w:color w:val="255fa6"/>
          <w:sz w:val="18"/>
          <w:szCs w:val="18"/>
        </w:rPr>
      </w:pPr>
      <w:r w:rsidDel="00000000" w:rsidR="00000000" w:rsidRPr="00000000">
        <w:rPr>
          <w:rtl w:val="0"/>
        </w:rPr>
      </w:r>
    </w:p>
    <w:p w:rsidR="00000000" w:rsidDel="00000000" w:rsidP="00000000" w:rsidRDefault="00000000" w:rsidRPr="00000000" w14:paraId="00000055">
      <w:pPr>
        <w:spacing w:after="40" w:lineRule="auto"/>
        <w:rPr>
          <w:color w:val="255fa6"/>
          <w:sz w:val="18"/>
          <w:szCs w:val="18"/>
        </w:rPr>
      </w:pPr>
      <w:r w:rsidDel="00000000" w:rsidR="00000000" w:rsidRPr="00000000">
        <w:rPr>
          <w:rtl w:val="0"/>
        </w:rPr>
      </w:r>
    </w:p>
    <w:p w:rsidR="00000000" w:rsidDel="00000000" w:rsidP="00000000" w:rsidRDefault="00000000" w:rsidRPr="00000000" w14:paraId="00000056">
      <w:pPr>
        <w:rPr>
          <w:color w:val="255fa6"/>
          <w:sz w:val="18"/>
          <w:szCs w:val="18"/>
        </w:rPr>
      </w:pPr>
      <w:r w:rsidDel="00000000" w:rsidR="00000000" w:rsidRPr="00000000">
        <w:rPr>
          <w:color w:val="255fa6"/>
          <w:sz w:val="18"/>
          <w:szCs w:val="18"/>
          <w:rtl w:val="0"/>
        </w:rPr>
        <w:t xml:space="preserve">Entry strategies: Business implications</w:t>
      </w:r>
    </w:p>
    <w:p w:rsidR="00000000" w:rsidDel="00000000" w:rsidP="00000000" w:rsidRDefault="00000000" w:rsidRPr="00000000" w14:paraId="00000057">
      <w:pPr>
        <w:spacing w:after="40" w:lineRule="auto"/>
        <w:rPr>
          <w:sz w:val="18"/>
          <w:szCs w:val="18"/>
        </w:rPr>
      </w:pPr>
      <w:r w:rsidDel="00000000" w:rsidR="00000000" w:rsidRPr="00000000">
        <w:rPr>
          <w:rtl w:val="0"/>
        </w:rPr>
      </w:r>
    </w:p>
    <w:p w:rsidR="00000000" w:rsidDel="00000000" w:rsidP="00000000" w:rsidRDefault="00000000" w:rsidRPr="00000000" w14:paraId="00000058">
      <w:pPr>
        <w:spacing w:after="40" w:lineRule="auto"/>
        <w:rPr>
          <w:color w:val="255fa6"/>
          <w:sz w:val="18"/>
          <w:szCs w:val="18"/>
        </w:rPr>
      </w:pPr>
      <w:r w:rsidDel="00000000" w:rsidR="00000000" w:rsidRPr="00000000">
        <w:rPr>
          <w:rtl w:val="0"/>
        </w:rPr>
      </w:r>
    </w:p>
    <w:p w:rsidR="00000000" w:rsidDel="00000000" w:rsidP="00000000" w:rsidRDefault="00000000" w:rsidRPr="00000000" w14:paraId="00000059">
      <w:pPr>
        <w:spacing w:after="40" w:lineRule="auto"/>
        <w:rPr>
          <w:color w:val="255fa6"/>
          <w:sz w:val="18"/>
          <w:szCs w:val="18"/>
        </w:rPr>
      </w:pPr>
      <w:r w:rsidDel="00000000" w:rsidR="00000000" w:rsidRPr="00000000">
        <w:rPr>
          <w:rtl w:val="0"/>
        </w:rPr>
      </w:r>
    </w:p>
    <w:p w:rsidR="00000000" w:rsidDel="00000000" w:rsidP="00000000" w:rsidRDefault="00000000" w:rsidRPr="00000000" w14:paraId="0000005A">
      <w:pPr>
        <w:spacing w:after="40" w:lineRule="auto"/>
        <w:rPr>
          <w:color w:val="255fa6"/>
          <w:sz w:val="18"/>
          <w:szCs w:val="18"/>
        </w:rPr>
      </w:pPr>
      <w:r w:rsidDel="00000000" w:rsidR="00000000" w:rsidRPr="00000000">
        <w:rPr>
          <w:color w:val="255fa6"/>
          <w:sz w:val="18"/>
          <w:szCs w:val="18"/>
          <w:rtl w:val="0"/>
        </w:rPr>
        <w:t xml:space="preserve">Summary of advice</w:t>
      </w:r>
    </w:p>
    <w:p w:rsidR="00000000" w:rsidDel="00000000" w:rsidP="00000000" w:rsidRDefault="00000000" w:rsidRPr="00000000" w14:paraId="0000005B">
      <w:pPr>
        <w:spacing w:after="40" w:lineRule="auto"/>
        <w:ind w:left="1080" w:hanging="540"/>
        <w:rPr>
          <w:sz w:val="18"/>
          <w:szCs w:val="18"/>
          <w:u w:val="single"/>
        </w:rPr>
      </w:pPr>
      <w:r w:rsidDel="00000000" w:rsidR="00000000" w:rsidRPr="00000000">
        <w:rPr>
          <w:sz w:val="18"/>
          <w:szCs w:val="18"/>
          <w:u w:val="single"/>
          <w:rtl w:val="0"/>
        </w:rPr>
        <w:t xml:space="preserve">General Requirements</w:t>
      </w:r>
    </w:p>
    <w:p w:rsidR="00000000" w:rsidDel="00000000" w:rsidP="00000000" w:rsidRDefault="00000000" w:rsidRPr="00000000" w14:paraId="0000005C">
      <w:pPr>
        <w:spacing w:after="40" w:lineRule="auto"/>
        <w:rPr>
          <w:sz w:val="18"/>
          <w:szCs w:val="18"/>
        </w:rPr>
      </w:pPr>
      <w:r w:rsidDel="00000000" w:rsidR="00000000" w:rsidRPr="00000000">
        <w:rPr>
          <w:sz w:val="18"/>
          <w:szCs w:val="18"/>
          <w:rtl w:val="0"/>
        </w:rPr>
        <w:t xml:space="preserve">Your work must be word processed using Microsoft Word.  Once you have completed your work you should save it as either Microsoft Word document, or as in PDF format.  </w:t>
      </w:r>
    </w:p>
    <w:p w:rsidR="00000000" w:rsidDel="00000000" w:rsidP="00000000" w:rsidRDefault="00000000" w:rsidRPr="00000000" w14:paraId="0000005D">
      <w:pPr>
        <w:spacing w:after="40" w:lineRule="auto"/>
        <w:rPr>
          <w:sz w:val="18"/>
          <w:szCs w:val="18"/>
        </w:rPr>
      </w:pPr>
      <w:r w:rsidDel="00000000" w:rsidR="00000000" w:rsidRPr="00000000">
        <w:rPr>
          <w:sz w:val="18"/>
          <w:szCs w:val="18"/>
          <w:rtl w:val="0"/>
        </w:rPr>
        <w:t xml:space="preserve">You should format your work in line with the following requirements: </w:t>
      </w:r>
    </w:p>
    <w:p w:rsidR="00000000" w:rsidDel="00000000" w:rsidP="00000000" w:rsidRDefault="00000000" w:rsidRPr="00000000" w14:paraId="0000005E">
      <w:pPr>
        <w:numPr>
          <w:ilvl w:val="0"/>
          <w:numId w:val="2"/>
        </w:numPr>
        <w:spacing w:after="0" w:afterAutospacing="0" w:before="240" w:lineRule="auto"/>
        <w:ind w:left="720" w:hanging="360"/>
        <w:rPr>
          <w:sz w:val="18"/>
          <w:szCs w:val="18"/>
        </w:rPr>
      </w:pPr>
      <w:r w:rsidDel="00000000" w:rsidR="00000000" w:rsidRPr="00000000">
        <w:rPr>
          <w:sz w:val="18"/>
          <w:szCs w:val="18"/>
          <w:rtl w:val="0"/>
        </w:rPr>
        <w:t xml:space="preserve">Use a sans-serif font (e.g. Arial, Calibri, Tahoma or Verdana); </w:t>
      </w:r>
    </w:p>
    <w:p w:rsidR="00000000" w:rsidDel="00000000" w:rsidP="00000000" w:rsidRDefault="00000000" w:rsidRPr="00000000" w14:paraId="0000005F">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Do not use a font size smaller than 12pt;  </w:t>
      </w:r>
    </w:p>
    <w:p w:rsidR="00000000" w:rsidDel="00000000" w:rsidP="00000000" w:rsidRDefault="00000000" w:rsidRPr="00000000" w14:paraId="00000060">
      <w:pPr>
        <w:numPr>
          <w:ilvl w:val="0"/>
          <w:numId w:val="2"/>
        </w:numPr>
        <w:spacing w:after="0" w:afterAutospacing="0" w:before="0" w:beforeAutospacing="0" w:lineRule="auto"/>
        <w:ind w:left="720" w:hanging="360"/>
        <w:rPr>
          <w:sz w:val="18"/>
          <w:szCs w:val="18"/>
        </w:rPr>
      </w:pPr>
      <w:r w:rsidDel="00000000" w:rsidR="00000000" w:rsidRPr="00000000">
        <w:rPr>
          <w:sz w:val="18"/>
          <w:szCs w:val="18"/>
          <w:rtl w:val="0"/>
        </w:rPr>
        <w:t xml:space="preserve">Set your page margins to ‘normal’;  </w:t>
      </w:r>
    </w:p>
    <w:p w:rsidR="00000000" w:rsidDel="00000000" w:rsidP="00000000" w:rsidRDefault="00000000" w:rsidRPr="00000000" w14:paraId="00000061">
      <w:pPr>
        <w:numPr>
          <w:ilvl w:val="0"/>
          <w:numId w:val="2"/>
        </w:numPr>
        <w:spacing w:after="280" w:before="0" w:beforeAutospacing="0" w:lineRule="auto"/>
        <w:ind w:left="720" w:hanging="360"/>
        <w:rPr>
          <w:sz w:val="18"/>
          <w:szCs w:val="18"/>
        </w:rPr>
      </w:pPr>
      <w:r w:rsidDel="00000000" w:rsidR="00000000" w:rsidRPr="00000000">
        <w:rPr>
          <w:sz w:val="18"/>
          <w:szCs w:val="18"/>
          <w:rtl w:val="0"/>
        </w:rPr>
        <w:t xml:space="preserve">Set your line spacing to ‘1.5 lines’; and</w:t>
      </w:r>
    </w:p>
    <w:p w:rsidR="00000000" w:rsidDel="00000000" w:rsidP="00000000" w:rsidRDefault="00000000" w:rsidRPr="00000000" w14:paraId="00000062">
      <w:pPr>
        <w:spacing w:after="40" w:lineRule="auto"/>
        <w:rPr>
          <w:sz w:val="18"/>
          <w:szCs w:val="18"/>
        </w:rPr>
      </w:pPr>
      <w:r w:rsidDel="00000000" w:rsidR="00000000" w:rsidRPr="00000000">
        <w:rPr>
          <w:sz w:val="18"/>
          <w:szCs w:val="18"/>
          <w:rtl w:val="0"/>
        </w:rPr>
        <w:t xml:space="preserve">You may make use of headings/sub-headings within your work. </w:t>
      </w:r>
    </w:p>
    <w:p w:rsidR="00000000" w:rsidDel="00000000" w:rsidP="00000000" w:rsidRDefault="00000000" w:rsidRPr="00000000" w14:paraId="00000063">
      <w:pPr>
        <w:spacing w:after="40" w:lineRule="auto"/>
        <w:rPr>
          <w:sz w:val="18"/>
          <w:szCs w:val="18"/>
          <w:u w:val="single"/>
        </w:rPr>
      </w:pPr>
      <w:r w:rsidDel="00000000" w:rsidR="00000000" w:rsidRPr="00000000">
        <w:rPr>
          <w:sz w:val="18"/>
          <w:szCs w:val="18"/>
          <w:u w:val="single"/>
          <w:rtl w:val="0"/>
        </w:rPr>
        <w:t xml:space="preserve">Referencing and Plagiarism</w:t>
      </w:r>
    </w:p>
    <w:p w:rsidR="00000000" w:rsidDel="00000000" w:rsidP="00000000" w:rsidRDefault="00000000" w:rsidRPr="00000000" w14:paraId="00000064">
      <w:pPr>
        <w:spacing w:after="40" w:lineRule="auto"/>
        <w:rPr>
          <w:sz w:val="18"/>
          <w:szCs w:val="18"/>
        </w:rPr>
      </w:pPr>
      <w:r w:rsidDel="00000000" w:rsidR="00000000" w:rsidRPr="00000000">
        <w:rPr>
          <w:sz w:val="18"/>
          <w:szCs w:val="18"/>
          <w:rtl w:val="0"/>
        </w:rPr>
        <w:t xml:space="preserve">You </w:t>
      </w:r>
      <w:r w:rsidDel="00000000" w:rsidR="00000000" w:rsidRPr="00000000">
        <w:rPr>
          <w:b w:val="1"/>
          <w:sz w:val="18"/>
          <w:szCs w:val="18"/>
          <w:rtl w:val="0"/>
        </w:rPr>
        <w:t xml:space="preserve">must</w:t>
      </w:r>
      <w:r w:rsidDel="00000000" w:rsidR="00000000" w:rsidRPr="00000000">
        <w:rPr>
          <w:sz w:val="18"/>
          <w:szCs w:val="18"/>
          <w:rtl w:val="0"/>
        </w:rPr>
        <w:t xml:space="preserve"> reference your work.  Your work must include a ‘List of Sources’ (including a Table of Legislation (if relevant), a Table of Cases (if relevant), and a Bibliography).  References </w:t>
      </w:r>
      <w:r w:rsidDel="00000000" w:rsidR="00000000" w:rsidRPr="00000000">
        <w:rPr>
          <w:b w:val="1"/>
          <w:sz w:val="18"/>
          <w:szCs w:val="18"/>
          <w:rtl w:val="0"/>
        </w:rPr>
        <w:t xml:space="preserve">must</w:t>
      </w:r>
      <w:r w:rsidDel="00000000" w:rsidR="00000000" w:rsidRPr="00000000">
        <w:rPr>
          <w:sz w:val="18"/>
          <w:szCs w:val="18"/>
          <w:rtl w:val="0"/>
        </w:rPr>
        <w:t xml:space="preserve"> comply with the guidelines set out in the ‘Oxford University Standard for the Citation of Legal Authorities’ (4</w:t>
      </w:r>
      <w:r w:rsidDel="00000000" w:rsidR="00000000" w:rsidRPr="00000000">
        <w:rPr>
          <w:sz w:val="12"/>
          <w:szCs w:val="12"/>
          <w:vertAlign w:val="superscript"/>
          <w:rtl w:val="0"/>
        </w:rPr>
        <w:t xml:space="preserve">th</w:t>
      </w:r>
      <w:r w:rsidDel="00000000" w:rsidR="00000000" w:rsidRPr="00000000">
        <w:rPr>
          <w:sz w:val="18"/>
          <w:szCs w:val="18"/>
          <w:rtl w:val="0"/>
        </w:rPr>
        <w:t xml:space="preserve"> edition, 2012).  An electronic copy of these guidelines can be accessed at:</w:t>
      </w:r>
      <w:hyperlink r:id="rId6">
        <w:r w:rsidDel="00000000" w:rsidR="00000000" w:rsidRPr="00000000">
          <w:rPr>
            <w:sz w:val="18"/>
            <w:szCs w:val="18"/>
            <w:rtl w:val="0"/>
          </w:rPr>
          <w:t xml:space="preserve"> </w:t>
        </w:r>
      </w:hyperlink>
      <w:hyperlink r:id="rId7">
        <w:r w:rsidDel="00000000" w:rsidR="00000000" w:rsidRPr="00000000">
          <w:rPr>
            <w:color w:val="1155cc"/>
            <w:sz w:val="18"/>
            <w:szCs w:val="18"/>
            <w:u w:val="single"/>
            <w:rtl w:val="0"/>
          </w:rPr>
          <w:t xml:space="preserve">https://www.law.ox.ac.uk/‌sites/files/oxlaw/oscola_4th_edn_hart_2012.pdf</w:t>
        </w:r>
      </w:hyperlink>
      <w:r w:rsidDel="00000000" w:rsidR="00000000" w:rsidRPr="00000000">
        <w:rPr>
          <w:sz w:val="18"/>
          <w:szCs w:val="18"/>
          <w:u w:val="single"/>
          <w:rtl w:val="0"/>
        </w:rPr>
        <w:t xml:space="preserve"> </w:t>
      </w:r>
      <w:r w:rsidDel="00000000" w:rsidR="00000000" w:rsidRPr="00000000">
        <w:rPr>
          <w:sz w:val="18"/>
          <w:szCs w:val="18"/>
          <w:rtl w:val="0"/>
        </w:rPr>
        <w:t xml:space="preserve">     </w:t>
      </w:r>
    </w:p>
    <w:p w:rsidR="00000000" w:rsidDel="00000000" w:rsidP="00000000" w:rsidRDefault="00000000" w:rsidRPr="00000000" w14:paraId="00000065">
      <w:pPr>
        <w:spacing w:after="40" w:lineRule="auto"/>
        <w:rPr>
          <w:sz w:val="18"/>
          <w:szCs w:val="18"/>
        </w:rPr>
      </w:pPr>
      <w:r w:rsidDel="00000000" w:rsidR="00000000" w:rsidRPr="00000000">
        <w:rPr>
          <w:b w:val="1"/>
          <w:sz w:val="18"/>
          <w:szCs w:val="18"/>
          <w:rtl w:val="0"/>
        </w:rPr>
        <w:t xml:space="preserve">Important: </w:t>
      </w:r>
      <w:r w:rsidDel="00000000" w:rsidR="00000000" w:rsidRPr="00000000">
        <w:rPr>
          <w:sz w:val="18"/>
          <w:szCs w:val="18"/>
          <w:rtl w:val="0"/>
        </w:rPr>
        <w:t xml:space="preserve">Inadequate/inaccurate referencing of your work leaves you vulnerable to a finding that you have committed an academic offence.  Further information about academic offences can be found in the Programme Handbook.</w:t>
      </w:r>
    </w:p>
    <w:p w:rsidR="00000000" w:rsidDel="00000000" w:rsidP="00000000" w:rsidRDefault="00000000" w:rsidRPr="00000000" w14:paraId="00000066">
      <w:pPr>
        <w:spacing w:after="40" w:lineRule="auto"/>
        <w:rPr>
          <w:sz w:val="18"/>
          <w:szCs w:val="18"/>
          <w:u w:val="single"/>
        </w:rPr>
      </w:pPr>
      <w:r w:rsidDel="00000000" w:rsidR="00000000" w:rsidRPr="00000000">
        <w:rPr>
          <w:sz w:val="18"/>
          <w:szCs w:val="18"/>
          <w:u w:val="single"/>
          <w:rtl w:val="0"/>
        </w:rPr>
        <w:t xml:space="preserve">Word Limit</w:t>
      </w:r>
    </w:p>
    <w:p w:rsidR="00000000" w:rsidDel="00000000" w:rsidP="00000000" w:rsidRDefault="00000000" w:rsidRPr="00000000" w14:paraId="00000067">
      <w:pPr>
        <w:spacing w:after="40" w:lineRule="auto"/>
        <w:rPr>
          <w:b w:val="1"/>
          <w:sz w:val="18"/>
          <w:szCs w:val="18"/>
        </w:rPr>
      </w:pPr>
      <w:r w:rsidDel="00000000" w:rsidR="00000000" w:rsidRPr="00000000">
        <w:rPr>
          <w:sz w:val="18"/>
          <w:szCs w:val="18"/>
          <w:rtl w:val="0"/>
        </w:rPr>
        <w:t xml:space="preserve">The word limit for this assessed task is</w:t>
      </w:r>
      <w:r w:rsidDel="00000000" w:rsidR="00000000" w:rsidRPr="00000000">
        <w:rPr>
          <w:b w:val="1"/>
          <w:sz w:val="18"/>
          <w:szCs w:val="18"/>
          <w:rtl w:val="0"/>
        </w:rPr>
        <w:t xml:space="preserve"> 4000 words</w:t>
      </w:r>
      <w:r w:rsidDel="00000000" w:rsidR="00000000" w:rsidRPr="00000000">
        <w:rPr>
          <w:sz w:val="18"/>
          <w:szCs w:val="18"/>
          <w:rtl w:val="0"/>
        </w:rPr>
        <w:t xml:space="preserve">.  This word limit is a </w:t>
      </w:r>
      <w:r w:rsidDel="00000000" w:rsidR="00000000" w:rsidRPr="00000000">
        <w:rPr>
          <w:b w:val="1"/>
          <w:sz w:val="18"/>
          <w:szCs w:val="18"/>
          <w:rtl w:val="0"/>
        </w:rPr>
        <w:t xml:space="preserve">strict</w:t>
      </w:r>
      <w:r w:rsidDel="00000000" w:rsidR="00000000" w:rsidRPr="00000000">
        <w:rPr>
          <w:sz w:val="18"/>
          <w:szCs w:val="18"/>
          <w:rtl w:val="0"/>
        </w:rPr>
        <w:t xml:space="preserve"> word limit (i.e. you </w:t>
      </w:r>
      <w:r w:rsidDel="00000000" w:rsidR="00000000" w:rsidRPr="00000000">
        <w:rPr>
          <w:b w:val="1"/>
          <w:sz w:val="18"/>
          <w:szCs w:val="18"/>
          <w:rtl w:val="0"/>
        </w:rPr>
        <w:t xml:space="preserve">must not exceed</w:t>
      </w:r>
      <w:r w:rsidDel="00000000" w:rsidR="00000000" w:rsidRPr="00000000">
        <w:rPr>
          <w:sz w:val="18"/>
          <w:szCs w:val="18"/>
          <w:rtl w:val="0"/>
        </w:rPr>
        <w:t xml:space="preserve"> the word limit for this task). </w:t>
      </w:r>
      <w:r w:rsidDel="00000000" w:rsidR="00000000" w:rsidRPr="00000000">
        <w:rPr>
          <w:b w:val="1"/>
          <w:sz w:val="18"/>
          <w:szCs w:val="18"/>
          <w:rtl w:val="0"/>
        </w:rPr>
        <w:t xml:space="preserve">Please note that the 4000 word count should be split between the European Union law </w:t>
      </w:r>
      <w:r w:rsidDel="00000000" w:rsidR="00000000" w:rsidRPr="00000000">
        <w:rPr>
          <w:b w:val="1"/>
          <w:sz w:val="18"/>
          <w:szCs w:val="18"/>
          <w:u w:val="single"/>
          <w:rtl w:val="0"/>
        </w:rPr>
        <w:t xml:space="preserve">and</w:t>
      </w:r>
      <w:r w:rsidDel="00000000" w:rsidR="00000000" w:rsidRPr="00000000">
        <w:rPr>
          <w:b w:val="1"/>
          <w:sz w:val="18"/>
          <w:szCs w:val="18"/>
          <w:rtl w:val="0"/>
        </w:rPr>
        <w:t xml:space="preserve"> the Legal &amp; Business Competence parts of the assessment. </w:t>
      </w:r>
    </w:p>
    <w:p w:rsidR="00000000" w:rsidDel="00000000" w:rsidP="00000000" w:rsidRDefault="00000000" w:rsidRPr="00000000" w14:paraId="00000068">
      <w:pPr>
        <w:spacing w:after="40" w:lineRule="auto"/>
        <w:rPr>
          <w:sz w:val="18"/>
          <w:szCs w:val="18"/>
        </w:rPr>
      </w:pPr>
      <w:r w:rsidDel="00000000" w:rsidR="00000000" w:rsidRPr="00000000">
        <w:rPr>
          <w:sz w:val="18"/>
          <w:szCs w:val="18"/>
          <w:rtl w:val="0"/>
        </w:rPr>
        <w:t xml:space="preserve">Include a statement as to what is included within the word count i.e. footnotes, bibliography. i.e. Do not include the contents of either references/footnotes, or your list of sources/bibliography in your word count.</w:t>
      </w:r>
    </w:p>
    <w:p w:rsidR="00000000" w:rsidDel="00000000" w:rsidP="00000000" w:rsidRDefault="00000000" w:rsidRPr="00000000" w14:paraId="0000006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aw.ox.ac.uk/sites/files/oxlaw/oscola_4th_edn_hart_2012.pdf" TargetMode="External"/><Relationship Id="rId7" Type="http://schemas.openxmlformats.org/officeDocument/2006/relationships/hyperlink" Target="https://www.law.ox.ac.uk/sites/files/oxlaw/oscola_4th_edn_hart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