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AD7" w:rsidRDefault="00F56AD7" w:rsidP="00F56AD7">
      <w:pPr>
        <w:spacing w:line="480" w:lineRule="auto"/>
        <w:jc w:val="center"/>
        <w:rPr>
          <w:rFonts w:ascii="Times New Roman" w:hAnsi="Times New Roman" w:cs="Times New Roman"/>
          <w:bCs/>
          <w:iCs/>
          <w:sz w:val="24"/>
          <w:szCs w:val="24"/>
        </w:rPr>
      </w:pPr>
    </w:p>
    <w:p w:rsidR="00F56AD7" w:rsidRDefault="00F56AD7" w:rsidP="00F56AD7">
      <w:pPr>
        <w:spacing w:line="480" w:lineRule="auto"/>
        <w:jc w:val="center"/>
        <w:rPr>
          <w:rFonts w:ascii="Times New Roman" w:hAnsi="Times New Roman" w:cs="Times New Roman"/>
          <w:bCs/>
          <w:iCs/>
          <w:sz w:val="24"/>
          <w:szCs w:val="24"/>
        </w:rPr>
      </w:pPr>
    </w:p>
    <w:p w:rsidR="00F56AD7" w:rsidRDefault="00F56AD7" w:rsidP="00F56AD7">
      <w:pPr>
        <w:spacing w:line="480" w:lineRule="auto"/>
        <w:jc w:val="center"/>
        <w:rPr>
          <w:rFonts w:ascii="Times New Roman" w:hAnsi="Times New Roman" w:cs="Times New Roman"/>
          <w:bCs/>
          <w:iCs/>
          <w:sz w:val="24"/>
          <w:szCs w:val="24"/>
        </w:rPr>
      </w:pPr>
    </w:p>
    <w:p w:rsidR="00F56AD7" w:rsidRDefault="00F56AD7" w:rsidP="00F56AD7">
      <w:pPr>
        <w:spacing w:line="480" w:lineRule="auto"/>
        <w:jc w:val="center"/>
        <w:rPr>
          <w:rFonts w:ascii="Times New Roman" w:hAnsi="Times New Roman" w:cs="Times New Roman"/>
          <w:bCs/>
          <w:iCs/>
          <w:sz w:val="24"/>
          <w:szCs w:val="24"/>
        </w:rPr>
      </w:pPr>
    </w:p>
    <w:p w:rsidR="00F56AD7" w:rsidRDefault="00F56AD7" w:rsidP="00F56AD7">
      <w:pPr>
        <w:spacing w:line="480" w:lineRule="auto"/>
        <w:jc w:val="center"/>
        <w:rPr>
          <w:rFonts w:ascii="Times New Roman" w:hAnsi="Times New Roman" w:cs="Times New Roman"/>
          <w:bCs/>
          <w:iCs/>
          <w:sz w:val="24"/>
          <w:szCs w:val="24"/>
        </w:rPr>
      </w:pPr>
    </w:p>
    <w:p w:rsidR="00F56AD7" w:rsidRDefault="00F56AD7" w:rsidP="00F56AD7">
      <w:pPr>
        <w:spacing w:line="480" w:lineRule="auto"/>
        <w:jc w:val="center"/>
        <w:rPr>
          <w:rFonts w:ascii="Times New Roman" w:hAnsi="Times New Roman" w:cs="Times New Roman"/>
          <w:bCs/>
          <w:iCs/>
          <w:sz w:val="24"/>
          <w:szCs w:val="24"/>
        </w:rPr>
      </w:pPr>
      <w:r>
        <w:rPr>
          <w:rFonts w:ascii="Times New Roman" w:hAnsi="Times New Roman" w:cs="Times New Roman"/>
          <w:bCs/>
          <w:iCs/>
          <w:sz w:val="24"/>
          <w:szCs w:val="24"/>
        </w:rPr>
        <w:t>EXAM 1</w:t>
      </w:r>
    </w:p>
    <w:p w:rsidR="00F56AD7" w:rsidRDefault="00F56AD7" w:rsidP="00F56AD7">
      <w:pPr>
        <w:spacing w:line="480" w:lineRule="auto"/>
        <w:jc w:val="center"/>
        <w:rPr>
          <w:rFonts w:ascii="Times New Roman" w:hAnsi="Times New Roman" w:cs="Times New Roman"/>
          <w:bCs/>
          <w:iCs/>
          <w:sz w:val="24"/>
          <w:szCs w:val="24"/>
        </w:rPr>
      </w:pPr>
      <w:r>
        <w:rPr>
          <w:rFonts w:ascii="Times New Roman" w:hAnsi="Times New Roman" w:cs="Times New Roman"/>
          <w:bCs/>
          <w:iCs/>
          <w:sz w:val="24"/>
          <w:szCs w:val="24"/>
        </w:rPr>
        <w:t>Student’s Name</w:t>
      </w:r>
    </w:p>
    <w:p w:rsidR="00F56AD7" w:rsidRDefault="00F56AD7" w:rsidP="00F56AD7">
      <w:pPr>
        <w:spacing w:line="480" w:lineRule="auto"/>
        <w:jc w:val="center"/>
        <w:rPr>
          <w:rFonts w:ascii="Times New Roman" w:hAnsi="Times New Roman" w:cs="Times New Roman"/>
          <w:bCs/>
          <w:iCs/>
          <w:sz w:val="24"/>
          <w:szCs w:val="24"/>
        </w:rPr>
      </w:pPr>
      <w:r>
        <w:rPr>
          <w:rFonts w:ascii="Times New Roman" w:hAnsi="Times New Roman" w:cs="Times New Roman"/>
          <w:bCs/>
          <w:iCs/>
          <w:sz w:val="24"/>
          <w:szCs w:val="24"/>
        </w:rPr>
        <w:t>Institution Affiliation</w:t>
      </w:r>
    </w:p>
    <w:p w:rsidR="00F56AD7" w:rsidRDefault="00F56AD7" w:rsidP="00F56AD7">
      <w:pPr>
        <w:spacing w:line="480" w:lineRule="auto"/>
        <w:jc w:val="center"/>
        <w:rPr>
          <w:rFonts w:ascii="Times New Roman" w:hAnsi="Times New Roman" w:cs="Times New Roman"/>
          <w:bCs/>
          <w:iCs/>
          <w:sz w:val="24"/>
          <w:szCs w:val="24"/>
        </w:rPr>
      </w:pPr>
      <w:r>
        <w:rPr>
          <w:rFonts w:ascii="Times New Roman" w:hAnsi="Times New Roman" w:cs="Times New Roman"/>
          <w:bCs/>
          <w:iCs/>
          <w:sz w:val="24"/>
          <w:szCs w:val="24"/>
        </w:rPr>
        <w:t>Date of Submission</w:t>
      </w:r>
    </w:p>
    <w:p w:rsidR="00F56AD7" w:rsidRDefault="00F56AD7" w:rsidP="004F011C">
      <w:pPr>
        <w:spacing w:line="48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
    <w:p w:rsidR="00F56AD7" w:rsidRDefault="00F56AD7" w:rsidP="004F011C">
      <w:pPr>
        <w:spacing w:line="480" w:lineRule="auto"/>
        <w:jc w:val="both"/>
        <w:rPr>
          <w:rFonts w:ascii="Times New Roman" w:hAnsi="Times New Roman" w:cs="Times New Roman"/>
          <w:bCs/>
          <w:iCs/>
          <w:sz w:val="24"/>
          <w:szCs w:val="24"/>
        </w:rPr>
      </w:pPr>
    </w:p>
    <w:p w:rsidR="00F56AD7" w:rsidRDefault="00F56AD7" w:rsidP="004F011C">
      <w:pPr>
        <w:spacing w:line="480" w:lineRule="auto"/>
        <w:jc w:val="both"/>
        <w:rPr>
          <w:rFonts w:ascii="Times New Roman" w:hAnsi="Times New Roman" w:cs="Times New Roman"/>
          <w:bCs/>
          <w:iCs/>
          <w:sz w:val="24"/>
          <w:szCs w:val="24"/>
        </w:rPr>
      </w:pPr>
    </w:p>
    <w:p w:rsidR="00F56AD7" w:rsidRDefault="00F56AD7" w:rsidP="004F011C">
      <w:pPr>
        <w:spacing w:line="480" w:lineRule="auto"/>
        <w:jc w:val="both"/>
        <w:rPr>
          <w:rFonts w:ascii="Times New Roman" w:hAnsi="Times New Roman" w:cs="Times New Roman"/>
          <w:bCs/>
          <w:iCs/>
          <w:sz w:val="24"/>
          <w:szCs w:val="24"/>
        </w:rPr>
      </w:pPr>
    </w:p>
    <w:p w:rsidR="00F56AD7" w:rsidRDefault="00F56AD7" w:rsidP="004F011C">
      <w:pPr>
        <w:spacing w:line="480" w:lineRule="auto"/>
        <w:jc w:val="both"/>
        <w:rPr>
          <w:rFonts w:ascii="Times New Roman" w:hAnsi="Times New Roman" w:cs="Times New Roman"/>
          <w:bCs/>
          <w:iCs/>
          <w:sz w:val="24"/>
          <w:szCs w:val="24"/>
        </w:rPr>
      </w:pPr>
    </w:p>
    <w:p w:rsidR="00F56AD7" w:rsidRDefault="00F56AD7" w:rsidP="004F011C">
      <w:pPr>
        <w:spacing w:line="480" w:lineRule="auto"/>
        <w:jc w:val="both"/>
        <w:rPr>
          <w:rFonts w:ascii="Times New Roman" w:hAnsi="Times New Roman" w:cs="Times New Roman"/>
          <w:bCs/>
          <w:iCs/>
          <w:sz w:val="24"/>
          <w:szCs w:val="24"/>
        </w:rPr>
      </w:pPr>
    </w:p>
    <w:p w:rsidR="00F56AD7" w:rsidRDefault="00F56AD7" w:rsidP="004F011C">
      <w:pPr>
        <w:spacing w:line="480" w:lineRule="auto"/>
        <w:jc w:val="both"/>
        <w:rPr>
          <w:rFonts w:ascii="Times New Roman" w:hAnsi="Times New Roman" w:cs="Times New Roman"/>
          <w:bCs/>
          <w:iCs/>
          <w:sz w:val="24"/>
          <w:szCs w:val="24"/>
        </w:rPr>
      </w:pPr>
    </w:p>
    <w:p w:rsidR="00F56AD7" w:rsidRDefault="00F56AD7" w:rsidP="004F011C">
      <w:pPr>
        <w:spacing w:line="480" w:lineRule="auto"/>
        <w:jc w:val="both"/>
        <w:rPr>
          <w:rFonts w:ascii="Times New Roman" w:hAnsi="Times New Roman" w:cs="Times New Roman"/>
          <w:bCs/>
          <w:iCs/>
          <w:sz w:val="24"/>
          <w:szCs w:val="24"/>
        </w:rPr>
      </w:pP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lastRenderedPageBreak/>
        <w:t xml:space="preserve">Describe the historical significance of the following </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Plessey v Ferguson (1896)</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This case was critical as it addressed the matter of racial segregation. It established the doctrine of separate but equal. This case was regarding the fourteenth amendment that provided for equal protection for everyone in the American jurisdiction. This case sanctioned a law that was made to separate similar public facilities for whites and African Americans. This was amongst the issues that led to the equality between whites and African Americans.</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Triangle shirtwaist fire</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The triangle shirtwaist fire was one of the most significant fire accidents in America; it led to 146 deaths, leading to considerable changes in American industrial industries. In addition, it led to forming a committee in New York on public safety that was believed w</w:t>
      </w:r>
      <w:r w:rsidR="00F56AD7">
        <w:rPr>
          <w:rFonts w:ascii="Times New Roman" w:hAnsi="Times New Roman" w:cs="Times New Roman"/>
          <w:bCs/>
          <w:iCs/>
          <w:sz w:val="24"/>
          <w:szCs w:val="24"/>
        </w:rPr>
        <w:t xml:space="preserve">ould push for political reforms </w:t>
      </w:r>
      <w:r w:rsidR="00996F19">
        <w:rPr>
          <w:rFonts w:ascii="Times New Roman" w:hAnsi="Times New Roman" w:cs="Times New Roman"/>
          <w:bCs/>
          <w:iCs/>
          <w:sz w:val="24"/>
          <w:szCs w:val="24"/>
        </w:rPr>
        <w:t>(</w:t>
      </w:r>
      <w:r w:rsidR="00F56AD7">
        <w:rPr>
          <w:rFonts w:ascii="Times New Roman" w:hAnsi="Times New Roman" w:cs="Times New Roman"/>
          <w:color w:val="222222"/>
          <w:sz w:val="24"/>
          <w:szCs w:val="24"/>
          <w:shd w:val="clear" w:color="auto" w:fill="FFFFFF"/>
        </w:rPr>
        <w:t xml:space="preserve">Hazelwood, </w:t>
      </w:r>
      <w:r w:rsidR="00996F19">
        <w:rPr>
          <w:rFonts w:ascii="Times New Roman" w:hAnsi="Times New Roman" w:cs="Times New Roman"/>
          <w:color w:val="222222"/>
          <w:sz w:val="24"/>
          <w:szCs w:val="24"/>
          <w:shd w:val="clear" w:color="auto" w:fill="FFFFFF"/>
        </w:rPr>
        <w:t>2020)</w:t>
      </w:r>
      <w:r w:rsidR="00F56AD7">
        <w:rPr>
          <w:rFonts w:ascii="Times New Roman" w:hAnsi="Times New Roman" w:cs="Times New Roman"/>
          <w:color w:val="222222"/>
          <w:sz w:val="24"/>
          <w:szCs w:val="24"/>
          <w:shd w:val="clear" w:color="auto" w:fill="FFFFFF"/>
        </w:rPr>
        <w:t>.</w:t>
      </w:r>
      <w:r w:rsidRPr="004F011C">
        <w:rPr>
          <w:rFonts w:ascii="Times New Roman" w:hAnsi="Times New Roman" w:cs="Times New Roman"/>
          <w:bCs/>
          <w:iCs/>
          <w:sz w:val="24"/>
          <w:szCs w:val="24"/>
        </w:rPr>
        <w:t xml:space="preserve"> The committee was headed by Frances Perkins, who was a witness and played a significant role in lobbying for new laws regarding working hours and came up with a 54-hour bill. This led to the creation of the factory investigating committee that was meant to check out the conditions of other factories in different cities to ensure that the workers were not put in a hazardous situation that would lead to massive deaths again. The reformers' goals were to ensure that better legislation passed in favor of employees and the abolition of laws that were not fair to employees.</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The gilded age</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 xml:space="preserve">The second industrial revolution in America surrounded the gilded age. There was a tremendous economic boost that led to overworking laborers and instances such as triangle shirtwaist fire. </w:t>
      </w:r>
      <w:r w:rsidRPr="004F011C">
        <w:rPr>
          <w:rFonts w:ascii="Times New Roman" w:hAnsi="Times New Roman" w:cs="Times New Roman"/>
          <w:bCs/>
          <w:iCs/>
          <w:sz w:val="24"/>
          <w:szCs w:val="24"/>
        </w:rPr>
        <w:lastRenderedPageBreak/>
        <w:t>This period was accompanied by women's suffrage that led to women taking part in politics. Further, this period was marked by corruption and bad laws that led to the oppression of the poor.</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Freedman's Bureau</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Congress passed an act to establish a bureau to relieve freedmen and refugees on March 3, 1865. This act proved that the freedmen and refugees were to provide food, shelter, clothing, and land to displaced southerners. In addition, this bureau was supposed to enable establish schools and manage the contracts between employer-employee. The freedmen act came to be the law on July 16, 1866.</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Discuss how lynching and the advent of Jim Crow were used to reinforce white supremacy in the aftermath of the Civil War and Reconstruction and how African Americans worked to challenge this system. What strategies did they use, which groups and individuals attempted to implement them, and how successful were they in bringing national attention to the matter?</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Jim Crow laws were laws that were used in the enforcement of racial segregation in the united state. They were both local laws and state laws. That was enacted by the white southern democrat legislature that was made to ensure the blacks' political and economic gains d</w:t>
      </w:r>
      <w:r w:rsidR="00F56AD7">
        <w:rPr>
          <w:rFonts w:ascii="Times New Roman" w:hAnsi="Times New Roman" w:cs="Times New Roman"/>
          <w:bCs/>
          <w:iCs/>
          <w:sz w:val="24"/>
          <w:szCs w:val="24"/>
        </w:rPr>
        <w:t>uring the reconstruction period</w:t>
      </w:r>
      <w:r w:rsidR="00996F19">
        <w:rPr>
          <w:rFonts w:ascii="Times New Roman" w:hAnsi="Times New Roman" w:cs="Times New Roman"/>
          <w:bCs/>
          <w:iCs/>
          <w:sz w:val="24"/>
          <w:szCs w:val="24"/>
        </w:rPr>
        <w:t xml:space="preserve"> (</w:t>
      </w:r>
      <w:r w:rsidR="00F56AD7">
        <w:rPr>
          <w:rFonts w:ascii="Times New Roman" w:hAnsi="Times New Roman" w:cs="Times New Roman"/>
          <w:color w:val="222222"/>
          <w:sz w:val="24"/>
          <w:szCs w:val="24"/>
          <w:shd w:val="clear" w:color="auto" w:fill="FFFFFF"/>
        </w:rPr>
        <w:t xml:space="preserve">Logan &amp; Temin </w:t>
      </w:r>
      <w:r w:rsidR="00996F19" w:rsidRPr="004F011C">
        <w:rPr>
          <w:rFonts w:ascii="Times New Roman" w:hAnsi="Times New Roman" w:cs="Times New Roman"/>
          <w:color w:val="222222"/>
          <w:sz w:val="24"/>
          <w:szCs w:val="24"/>
          <w:shd w:val="clear" w:color="auto" w:fill="FFFFFF"/>
        </w:rPr>
        <w:t xml:space="preserve">2020). </w:t>
      </w:r>
      <w:r w:rsidRPr="004F011C">
        <w:rPr>
          <w:rFonts w:ascii="Times New Roman" w:hAnsi="Times New Roman" w:cs="Times New Roman"/>
          <w:bCs/>
          <w:iCs/>
          <w:sz w:val="24"/>
          <w:szCs w:val="24"/>
        </w:rPr>
        <w:t xml:space="preserve"> These laws were used in segregating black people from public facilities that are schools, hospitals, restaurants, public transport, and even water fountains. These laws were upheld in Plessy v Ferguson which was challenging the fourteenth amendment that states that everyone is equal under the law. The ruling was held that in as much as everyone was equal under the law, there was the doctrine of s</w:t>
      </w:r>
      <w:r w:rsidR="00F56AD7">
        <w:rPr>
          <w:rFonts w:ascii="Times New Roman" w:hAnsi="Times New Roman" w:cs="Times New Roman"/>
          <w:bCs/>
          <w:iCs/>
          <w:sz w:val="24"/>
          <w:szCs w:val="24"/>
        </w:rPr>
        <w:t xml:space="preserve">eparate but equal white persons </w:t>
      </w:r>
      <w:bookmarkStart w:id="0" w:name="_GoBack"/>
      <w:bookmarkEnd w:id="0"/>
      <w:r w:rsidR="00F56AD7">
        <w:rPr>
          <w:rFonts w:ascii="Times New Roman" w:hAnsi="Times New Roman" w:cs="Times New Roman"/>
          <w:bCs/>
          <w:iCs/>
          <w:sz w:val="24"/>
          <w:szCs w:val="24"/>
        </w:rPr>
        <w:t>(</w:t>
      </w:r>
      <w:r w:rsidR="00F56AD7" w:rsidRPr="004F011C">
        <w:rPr>
          <w:rFonts w:ascii="Times New Roman" w:hAnsi="Times New Roman" w:cs="Times New Roman"/>
          <w:bCs/>
          <w:iCs/>
          <w:sz w:val="24"/>
          <w:szCs w:val="24"/>
        </w:rPr>
        <w:t>Stern</w:t>
      </w:r>
      <w:r w:rsidR="00F56AD7">
        <w:rPr>
          <w:rFonts w:ascii="Times New Roman" w:hAnsi="Times New Roman" w:cs="Times New Roman"/>
          <w:color w:val="222222"/>
          <w:sz w:val="24"/>
          <w:szCs w:val="24"/>
          <w:shd w:val="clear" w:color="auto" w:fill="FFFFFF"/>
        </w:rPr>
        <w:t xml:space="preserve">, </w:t>
      </w:r>
      <w:r w:rsidRPr="004F011C">
        <w:rPr>
          <w:rFonts w:ascii="Times New Roman" w:hAnsi="Times New Roman" w:cs="Times New Roman"/>
          <w:color w:val="222222"/>
          <w:sz w:val="24"/>
          <w:szCs w:val="24"/>
          <w:shd w:val="clear" w:color="auto" w:fill="FFFFFF"/>
        </w:rPr>
        <w:t xml:space="preserve">2021). </w:t>
      </w:r>
      <w:r w:rsidRPr="004F011C">
        <w:rPr>
          <w:rFonts w:ascii="Times New Roman" w:hAnsi="Times New Roman" w:cs="Times New Roman"/>
          <w:bCs/>
          <w:iCs/>
          <w:sz w:val="24"/>
          <w:szCs w:val="24"/>
        </w:rPr>
        <w:t xml:space="preserve">Black persons were to coexist separately even though the same government </w:t>
      </w:r>
      <w:r w:rsidRPr="004F011C">
        <w:rPr>
          <w:rFonts w:ascii="Times New Roman" w:hAnsi="Times New Roman" w:cs="Times New Roman"/>
          <w:bCs/>
          <w:iCs/>
          <w:sz w:val="24"/>
          <w:szCs w:val="24"/>
        </w:rPr>
        <w:lastRenderedPageBreak/>
        <w:t>protected them. This doctrine spread to public facilities whereby the African American facilities were underfunded, and they were not quality compared to the whites. These laws were used to handicap the African Americans in the economic, educational, and social sphere.</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 xml:space="preserve">This was seen to run for quite a while till 1965. This was, however, overturned in the case of brown v board of education, where the segregation of schools was declared unconstitutional. This, however, was progressive, and it did not get enforced immediately. Jim </w:t>
      </w:r>
      <w:r w:rsidR="00F56AD7" w:rsidRPr="004F011C">
        <w:rPr>
          <w:rFonts w:ascii="Times New Roman" w:hAnsi="Times New Roman" w:cs="Times New Roman"/>
          <w:bCs/>
          <w:iCs/>
          <w:sz w:val="24"/>
          <w:szCs w:val="24"/>
        </w:rPr>
        <w:t>Crow</w:t>
      </w:r>
      <w:r w:rsidRPr="004F011C">
        <w:rPr>
          <w:rFonts w:ascii="Times New Roman" w:hAnsi="Times New Roman" w:cs="Times New Roman"/>
          <w:bCs/>
          <w:iCs/>
          <w:sz w:val="24"/>
          <w:szCs w:val="24"/>
        </w:rPr>
        <w:t xml:space="preserve"> rules were overturned later in 1965 by the civil rights act and the voting right acts. These laws were very unfair to African Americans as they promoted white supremacy. </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 xml:space="preserve">The African Americans formed strategies to fight against the Jim </w:t>
      </w:r>
      <w:r w:rsidR="00F56AD7" w:rsidRPr="004F011C">
        <w:rPr>
          <w:rFonts w:ascii="Times New Roman" w:hAnsi="Times New Roman" w:cs="Times New Roman"/>
          <w:bCs/>
          <w:iCs/>
          <w:sz w:val="24"/>
          <w:szCs w:val="24"/>
        </w:rPr>
        <w:t>Crow</w:t>
      </w:r>
      <w:r w:rsidRPr="004F011C">
        <w:rPr>
          <w:rFonts w:ascii="Times New Roman" w:hAnsi="Times New Roman" w:cs="Times New Roman"/>
          <w:bCs/>
          <w:iCs/>
          <w:sz w:val="24"/>
          <w:szCs w:val="24"/>
        </w:rPr>
        <w:t xml:space="preserve"> rules. The first attempt was by Charles Sumner and Benjamin f butler. They introduced the civil rights act that proposes that everyone was equal despite their race or previous work description. They suggested that everyone should be treated equally, especially in public facilities such as public transport, restaurants, and theatres. This act did not achieve the most, and it was declared unconstitutional in 1883 by the Supreme Court that stated that congress could not afford control over private persons. Although this led to the act being void, it formed a great stepping stone for the generations that came after it.</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t>These laws were also challenged in Brown v. Board of Education, where racial segregation was declared unconstitutional in the public schools, which was a big step in fighting the racial segregation by the black community. Further, Rosa parks contributed to fighting racial segregation. In one instance, she refused to offer her chair to a white man in a means of public transport. This contributed to the civil rights movement that majorly led to constant protest that led to the desegregation of private transportation by the end of the year.</w:t>
      </w:r>
    </w:p>
    <w:p w:rsidR="004F011C" w:rsidRPr="004F011C" w:rsidRDefault="004F011C" w:rsidP="004F011C">
      <w:pPr>
        <w:spacing w:line="480" w:lineRule="auto"/>
        <w:jc w:val="both"/>
        <w:rPr>
          <w:rFonts w:ascii="Times New Roman" w:hAnsi="Times New Roman" w:cs="Times New Roman"/>
          <w:bCs/>
          <w:iCs/>
          <w:sz w:val="24"/>
          <w:szCs w:val="24"/>
        </w:rPr>
      </w:pPr>
      <w:r w:rsidRPr="004F011C">
        <w:rPr>
          <w:rFonts w:ascii="Times New Roman" w:hAnsi="Times New Roman" w:cs="Times New Roman"/>
          <w:bCs/>
          <w:iCs/>
          <w:sz w:val="24"/>
          <w:szCs w:val="24"/>
        </w:rPr>
        <w:lastRenderedPageBreak/>
        <w:t xml:space="preserve">The epitome that led to the end of the majority of the Jim </w:t>
      </w:r>
      <w:r w:rsidR="00F56AD7" w:rsidRPr="004F011C">
        <w:rPr>
          <w:rFonts w:ascii="Times New Roman" w:hAnsi="Times New Roman" w:cs="Times New Roman"/>
          <w:bCs/>
          <w:iCs/>
          <w:sz w:val="24"/>
          <w:szCs w:val="24"/>
        </w:rPr>
        <w:t>Crow</w:t>
      </w:r>
      <w:r w:rsidRPr="004F011C">
        <w:rPr>
          <w:rFonts w:ascii="Times New Roman" w:hAnsi="Times New Roman" w:cs="Times New Roman"/>
          <w:bCs/>
          <w:iCs/>
          <w:sz w:val="24"/>
          <w:szCs w:val="24"/>
        </w:rPr>
        <w:t xml:space="preserve"> laws was the voting rights act of 1965 and the civil rights act. The protests and civil rights movement led by Martin Luther King also contributed to the abolition of these laws. When he was released from prison, he gave a speech of I have a dream that led to the installation of hope to the black community. This speech brought about the heat of achieving equality in America. In his speech, he includes that he dreamt of an American that was not divided by race but rather where all were equal, and this also led to the achievement of the civil rights act a few years later.</w:t>
      </w:r>
    </w:p>
    <w:p w:rsidR="004F011C" w:rsidRDefault="004F011C" w:rsidP="00F43212">
      <w:pPr>
        <w:spacing w:line="480" w:lineRule="auto"/>
        <w:jc w:val="center"/>
        <w:rPr>
          <w:rFonts w:ascii="Times New Roman" w:hAnsi="Times New Roman" w:cs="Times New Roman"/>
          <w:b/>
          <w:bCs/>
          <w:iCs/>
          <w:sz w:val="24"/>
          <w:szCs w:val="24"/>
          <w:u w:val="single"/>
        </w:rPr>
      </w:pPr>
    </w:p>
    <w:p w:rsidR="00F56AD7" w:rsidRDefault="00F56AD7" w:rsidP="00F43212">
      <w:pPr>
        <w:spacing w:line="480" w:lineRule="auto"/>
        <w:jc w:val="center"/>
        <w:rPr>
          <w:rFonts w:ascii="Times New Roman" w:hAnsi="Times New Roman" w:cs="Times New Roman"/>
          <w:b/>
          <w:bCs/>
          <w:iCs/>
          <w:sz w:val="24"/>
          <w:szCs w:val="24"/>
          <w:u w:val="single"/>
        </w:rPr>
      </w:pPr>
    </w:p>
    <w:p w:rsidR="00F56AD7" w:rsidRDefault="00F56AD7" w:rsidP="00F43212">
      <w:pPr>
        <w:spacing w:line="480" w:lineRule="auto"/>
        <w:jc w:val="center"/>
        <w:rPr>
          <w:rFonts w:ascii="Times New Roman" w:hAnsi="Times New Roman" w:cs="Times New Roman"/>
          <w:b/>
          <w:bCs/>
          <w:iCs/>
          <w:sz w:val="24"/>
          <w:szCs w:val="24"/>
          <w:u w:val="single"/>
        </w:rPr>
      </w:pPr>
    </w:p>
    <w:p w:rsidR="00F56AD7" w:rsidRDefault="00F56AD7" w:rsidP="00F43212">
      <w:pPr>
        <w:spacing w:line="480" w:lineRule="auto"/>
        <w:jc w:val="center"/>
        <w:rPr>
          <w:rFonts w:ascii="Times New Roman" w:hAnsi="Times New Roman" w:cs="Times New Roman"/>
          <w:b/>
          <w:bCs/>
          <w:iCs/>
          <w:sz w:val="24"/>
          <w:szCs w:val="24"/>
          <w:u w:val="single"/>
        </w:rPr>
      </w:pPr>
    </w:p>
    <w:p w:rsidR="00F56AD7" w:rsidRDefault="00F56AD7" w:rsidP="00F43212">
      <w:pPr>
        <w:spacing w:line="480" w:lineRule="auto"/>
        <w:jc w:val="center"/>
        <w:rPr>
          <w:rFonts w:ascii="Times New Roman" w:hAnsi="Times New Roman" w:cs="Times New Roman"/>
          <w:b/>
          <w:bCs/>
          <w:iCs/>
          <w:sz w:val="24"/>
          <w:szCs w:val="24"/>
          <w:u w:val="single"/>
        </w:rPr>
      </w:pPr>
    </w:p>
    <w:p w:rsidR="00F56AD7" w:rsidRDefault="00F56AD7" w:rsidP="00F43212">
      <w:pPr>
        <w:spacing w:line="480" w:lineRule="auto"/>
        <w:jc w:val="center"/>
        <w:rPr>
          <w:rFonts w:ascii="Times New Roman" w:hAnsi="Times New Roman" w:cs="Times New Roman"/>
          <w:b/>
          <w:bCs/>
          <w:iCs/>
          <w:sz w:val="24"/>
          <w:szCs w:val="24"/>
          <w:u w:val="single"/>
        </w:rPr>
      </w:pPr>
    </w:p>
    <w:p w:rsidR="00F56AD7" w:rsidRDefault="00F56AD7" w:rsidP="00F43212">
      <w:pPr>
        <w:spacing w:line="480" w:lineRule="auto"/>
        <w:jc w:val="center"/>
        <w:rPr>
          <w:rFonts w:ascii="Times New Roman" w:hAnsi="Times New Roman" w:cs="Times New Roman"/>
          <w:b/>
          <w:bCs/>
          <w:iCs/>
          <w:sz w:val="24"/>
          <w:szCs w:val="24"/>
          <w:u w:val="single"/>
        </w:rPr>
      </w:pPr>
    </w:p>
    <w:p w:rsidR="00F56AD7" w:rsidRDefault="00F56AD7" w:rsidP="00F43212">
      <w:pPr>
        <w:spacing w:line="480" w:lineRule="auto"/>
        <w:jc w:val="center"/>
        <w:rPr>
          <w:rFonts w:ascii="Times New Roman" w:hAnsi="Times New Roman" w:cs="Times New Roman"/>
          <w:b/>
          <w:bCs/>
          <w:iCs/>
          <w:sz w:val="24"/>
          <w:szCs w:val="24"/>
          <w:u w:val="single"/>
        </w:rPr>
      </w:pPr>
    </w:p>
    <w:p w:rsidR="00F56AD7" w:rsidRDefault="00F56AD7" w:rsidP="00F43212">
      <w:pPr>
        <w:spacing w:line="480" w:lineRule="auto"/>
        <w:jc w:val="center"/>
        <w:rPr>
          <w:rFonts w:ascii="Times New Roman" w:hAnsi="Times New Roman" w:cs="Times New Roman"/>
          <w:b/>
          <w:bCs/>
          <w:iCs/>
          <w:sz w:val="24"/>
          <w:szCs w:val="24"/>
          <w:u w:val="single"/>
        </w:rPr>
      </w:pPr>
    </w:p>
    <w:p w:rsidR="00F56AD7" w:rsidRDefault="00F56AD7" w:rsidP="00F43212">
      <w:pPr>
        <w:spacing w:line="480" w:lineRule="auto"/>
        <w:jc w:val="center"/>
        <w:rPr>
          <w:rFonts w:ascii="Times New Roman" w:hAnsi="Times New Roman" w:cs="Times New Roman"/>
          <w:b/>
          <w:bCs/>
          <w:iCs/>
          <w:sz w:val="24"/>
          <w:szCs w:val="24"/>
          <w:u w:val="single"/>
        </w:rPr>
      </w:pPr>
    </w:p>
    <w:p w:rsidR="00F56AD7" w:rsidRDefault="00F56AD7" w:rsidP="00F43212">
      <w:pPr>
        <w:spacing w:line="480" w:lineRule="auto"/>
        <w:jc w:val="center"/>
        <w:rPr>
          <w:rFonts w:ascii="Times New Roman" w:hAnsi="Times New Roman" w:cs="Times New Roman"/>
          <w:b/>
          <w:bCs/>
          <w:iCs/>
          <w:sz w:val="24"/>
          <w:szCs w:val="24"/>
          <w:u w:val="single"/>
        </w:rPr>
      </w:pPr>
    </w:p>
    <w:p w:rsidR="00F56AD7" w:rsidRDefault="00F56AD7" w:rsidP="00F43212">
      <w:pPr>
        <w:spacing w:line="480" w:lineRule="auto"/>
        <w:jc w:val="center"/>
        <w:rPr>
          <w:rFonts w:ascii="Times New Roman" w:hAnsi="Times New Roman" w:cs="Times New Roman"/>
          <w:b/>
          <w:bCs/>
          <w:iCs/>
          <w:sz w:val="24"/>
          <w:szCs w:val="24"/>
          <w:u w:val="single"/>
        </w:rPr>
      </w:pPr>
    </w:p>
    <w:p w:rsidR="00F43212" w:rsidRPr="00F43212" w:rsidRDefault="00F56AD7" w:rsidP="00F43212">
      <w:pPr>
        <w:spacing w:line="480" w:lineRule="auto"/>
        <w:jc w:val="center"/>
        <w:rPr>
          <w:rFonts w:ascii="Times New Roman" w:hAnsi="Times New Roman" w:cs="Times New Roman"/>
          <w:b/>
          <w:bCs/>
          <w:sz w:val="24"/>
          <w:szCs w:val="24"/>
          <w:u w:val="single"/>
        </w:rPr>
      </w:pPr>
      <w:r w:rsidRPr="00F43212">
        <w:rPr>
          <w:rFonts w:ascii="Times New Roman" w:hAnsi="Times New Roman" w:cs="Times New Roman"/>
          <w:b/>
          <w:bCs/>
          <w:iCs/>
          <w:sz w:val="24"/>
          <w:szCs w:val="24"/>
          <w:u w:val="single"/>
        </w:rPr>
        <w:lastRenderedPageBreak/>
        <w:t>Reference</w:t>
      </w:r>
    </w:p>
    <w:p w:rsidR="004F011C" w:rsidRPr="004F011C" w:rsidRDefault="004F011C" w:rsidP="00F56AD7">
      <w:pPr>
        <w:spacing w:line="480" w:lineRule="auto"/>
        <w:jc w:val="both"/>
        <w:rPr>
          <w:rFonts w:ascii="Times New Roman" w:hAnsi="Times New Roman" w:cs="Times New Roman"/>
          <w:color w:val="222222"/>
          <w:sz w:val="24"/>
          <w:szCs w:val="24"/>
          <w:shd w:val="clear" w:color="auto" w:fill="FFFFFF"/>
        </w:rPr>
      </w:pPr>
      <w:r w:rsidRPr="004F011C">
        <w:rPr>
          <w:rFonts w:ascii="Times New Roman" w:hAnsi="Times New Roman" w:cs="Times New Roman"/>
          <w:color w:val="222222"/>
          <w:sz w:val="24"/>
          <w:szCs w:val="24"/>
          <w:shd w:val="clear" w:color="auto" w:fill="FFFFFF"/>
        </w:rPr>
        <w:t>Hazelwood, R. The Triangle Shirtwaist Factory Fire. </w:t>
      </w:r>
      <w:r w:rsidRPr="004F011C">
        <w:rPr>
          <w:rFonts w:ascii="Times New Roman" w:hAnsi="Times New Roman" w:cs="Times New Roman"/>
          <w:i/>
          <w:iCs/>
          <w:color w:val="222222"/>
          <w:sz w:val="24"/>
          <w:szCs w:val="24"/>
          <w:shd w:val="clear" w:color="auto" w:fill="FFFFFF"/>
        </w:rPr>
        <w:t>The Journal of Undergraduate Scholarship, Volume 12, 2020</w:t>
      </w:r>
      <w:r w:rsidRPr="004F011C">
        <w:rPr>
          <w:rFonts w:ascii="Times New Roman" w:hAnsi="Times New Roman" w:cs="Times New Roman"/>
          <w:color w:val="222222"/>
          <w:sz w:val="24"/>
          <w:szCs w:val="24"/>
          <w:shd w:val="clear" w:color="auto" w:fill="FFFFFF"/>
        </w:rPr>
        <w:t>, 74.</w:t>
      </w:r>
    </w:p>
    <w:p w:rsidR="004F011C" w:rsidRPr="004F011C" w:rsidRDefault="004F011C" w:rsidP="004F011C">
      <w:pPr>
        <w:spacing w:line="480" w:lineRule="auto"/>
        <w:ind w:left="720" w:hanging="720"/>
        <w:jc w:val="both"/>
        <w:rPr>
          <w:rFonts w:ascii="Times New Roman" w:hAnsi="Times New Roman" w:cs="Times New Roman"/>
          <w:color w:val="222222"/>
          <w:sz w:val="24"/>
          <w:szCs w:val="24"/>
          <w:shd w:val="clear" w:color="auto" w:fill="FFFFFF"/>
        </w:rPr>
      </w:pPr>
      <w:r w:rsidRPr="004F011C">
        <w:rPr>
          <w:rFonts w:ascii="Times New Roman" w:hAnsi="Times New Roman" w:cs="Times New Roman"/>
          <w:color w:val="222222"/>
          <w:sz w:val="24"/>
          <w:szCs w:val="24"/>
          <w:shd w:val="clear" w:color="auto" w:fill="FFFFFF"/>
        </w:rPr>
        <w:t>Logan, T., &amp; Temin, P. (2020). Inclusive American Economic History: Containing Slaves, Freedmen, Jim Crow Laws, and the Great Migration. </w:t>
      </w:r>
      <w:r w:rsidRPr="004F011C">
        <w:rPr>
          <w:rFonts w:ascii="Times New Roman" w:hAnsi="Times New Roman" w:cs="Times New Roman"/>
          <w:i/>
          <w:iCs/>
          <w:color w:val="222222"/>
          <w:sz w:val="24"/>
          <w:szCs w:val="24"/>
          <w:shd w:val="clear" w:color="auto" w:fill="FFFFFF"/>
        </w:rPr>
        <w:t>Institute for New Economic Thinking Working Paper Series</w:t>
      </w:r>
      <w:r w:rsidRPr="004F011C">
        <w:rPr>
          <w:rFonts w:ascii="Times New Roman" w:hAnsi="Times New Roman" w:cs="Times New Roman"/>
          <w:color w:val="222222"/>
          <w:sz w:val="24"/>
          <w:szCs w:val="24"/>
          <w:shd w:val="clear" w:color="auto" w:fill="FFFFFF"/>
        </w:rPr>
        <w:t>, (110).</w:t>
      </w:r>
    </w:p>
    <w:p w:rsidR="004F011C" w:rsidRPr="004F011C" w:rsidRDefault="004F011C" w:rsidP="004F011C">
      <w:pPr>
        <w:spacing w:line="480" w:lineRule="auto"/>
        <w:ind w:left="720" w:hanging="720"/>
        <w:jc w:val="both"/>
        <w:rPr>
          <w:rFonts w:ascii="Times New Roman" w:hAnsi="Times New Roman" w:cs="Times New Roman"/>
          <w:sz w:val="24"/>
          <w:szCs w:val="24"/>
        </w:rPr>
      </w:pPr>
      <w:r w:rsidRPr="004F011C">
        <w:rPr>
          <w:rFonts w:ascii="Times New Roman" w:hAnsi="Times New Roman" w:cs="Times New Roman"/>
          <w:color w:val="222222"/>
          <w:sz w:val="24"/>
          <w:szCs w:val="24"/>
          <w:shd w:val="clear" w:color="auto" w:fill="FFFFFF"/>
        </w:rPr>
        <w:t xml:space="preserve">Stern, S. (2021). “Separate, Therefore Equal”: American Spatial Segregation from Jim Crow to </w:t>
      </w:r>
      <w:proofErr w:type="spellStart"/>
      <w:r w:rsidRPr="004F011C">
        <w:rPr>
          <w:rFonts w:ascii="Times New Roman" w:hAnsi="Times New Roman" w:cs="Times New Roman"/>
          <w:color w:val="222222"/>
          <w:sz w:val="24"/>
          <w:szCs w:val="24"/>
          <w:shd w:val="clear" w:color="auto" w:fill="FFFFFF"/>
        </w:rPr>
        <w:t>Kiryas</w:t>
      </w:r>
      <w:proofErr w:type="spellEnd"/>
      <w:r w:rsidRPr="004F011C">
        <w:rPr>
          <w:rFonts w:ascii="Times New Roman" w:hAnsi="Times New Roman" w:cs="Times New Roman"/>
          <w:color w:val="222222"/>
          <w:sz w:val="24"/>
          <w:szCs w:val="24"/>
          <w:shd w:val="clear" w:color="auto" w:fill="FFFFFF"/>
        </w:rPr>
        <w:t xml:space="preserve"> Joel. </w:t>
      </w:r>
      <w:r w:rsidRPr="004F011C">
        <w:rPr>
          <w:rFonts w:ascii="Times New Roman" w:hAnsi="Times New Roman" w:cs="Times New Roman"/>
          <w:i/>
          <w:iCs/>
          <w:color w:val="222222"/>
          <w:sz w:val="24"/>
          <w:szCs w:val="24"/>
          <w:shd w:val="clear" w:color="auto" w:fill="FFFFFF"/>
        </w:rPr>
        <w:t>RSF: The Russell Sage Foundation Journal of the Social Sciences</w:t>
      </w:r>
      <w:r w:rsidRPr="004F011C">
        <w:rPr>
          <w:rFonts w:ascii="Times New Roman" w:hAnsi="Times New Roman" w:cs="Times New Roman"/>
          <w:color w:val="222222"/>
          <w:sz w:val="24"/>
          <w:szCs w:val="24"/>
          <w:shd w:val="clear" w:color="auto" w:fill="FFFFFF"/>
        </w:rPr>
        <w:t>, </w:t>
      </w:r>
      <w:r w:rsidRPr="004F011C">
        <w:rPr>
          <w:rFonts w:ascii="Times New Roman" w:hAnsi="Times New Roman" w:cs="Times New Roman"/>
          <w:i/>
          <w:iCs/>
          <w:color w:val="222222"/>
          <w:sz w:val="24"/>
          <w:szCs w:val="24"/>
          <w:shd w:val="clear" w:color="auto" w:fill="FFFFFF"/>
        </w:rPr>
        <w:t>7</w:t>
      </w:r>
      <w:r w:rsidRPr="004F011C">
        <w:rPr>
          <w:rFonts w:ascii="Times New Roman" w:hAnsi="Times New Roman" w:cs="Times New Roman"/>
          <w:color w:val="222222"/>
          <w:sz w:val="24"/>
          <w:szCs w:val="24"/>
          <w:shd w:val="clear" w:color="auto" w:fill="FFFFFF"/>
        </w:rPr>
        <w:t>(1), 67-90.</w:t>
      </w:r>
    </w:p>
    <w:sectPr w:rsidR="004F011C" w:rsidRPr="004F011C" w:rsidSect="00BE3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E4744"/>
    <w:rsid w:val="00037DED"/>
    <w:rsid w:val="000D3F51"/>
    <w:rsid w:val="001B0180"/>
    <w:rsid w:val="00323F68"/>
    <w:rsid w:val="003C0A28"/>
    <w:rsid w:val="00465D35"/>
    <w:rsid w:val="0047226F"/>
    <w:rsid w:val="004F011C"/>
    <w:rsid w:val="007A0AD8"/>
    <w:rsid w:val="008B26EC"/>
    <w:rsid w:val="008B7224"/>
    <w:rsid w:val="008D39AA"/>
    <w:rsid w:val="008E4744"/>
    <w:rsid w:val="00916B9B"/>
    <w:rsid w:val="00996F19"/>
    <w:rsid w:val="00B05C34"/>
    <w:rsid w:val="00BE37E3"/>
    <w:rsid w:val="00BE7EB9"/>
    <w:rsid w:val="00C07DE1"/>
    <w:rsid w:val="00C22F3B"/>
    <w:rsid w:val="00D23BD0"/>
    <w:rsid w:val="00D73B5D"/>
    <w:rsid w:val="00F43212"/>
    <w:rsid w:val="00F56AD7"/>
    <w:rsid w:val="00F7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00A18-66D3-49C3-B1F4-1E594483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7E3"/>
  </w:style>
  <w:style w:type="paragraph" w:styleId="Heading3">
    <w:name w:val="heading 3"/>
    <w:basedOn w:val="Normal"/>
    <w:next w:val="Normal"/>
    <w:link w:val="Heading3Char"/>
    <w:uiPriority w:val="9"/>
    <w:semiHidden/>
    <w:unhideWhenUsed/>
    <w:qFormat/>
    <w:rsid w:val="00323F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744"/>
    <w:rPr>
      <w:color w:val="0000FF"/>
      <w:u w:val="single"/>
    </w:rPr>
  </w:style>
  <w:style w:type="paragraph" w:styleId="NormalWeb">
    <w:name w:val="Normal (Web)"/>
    <w:basedOn w:val="Normal"/>
    <w:uiPriority w:val="99"/>
    <w:semiHidden/>
    <w:unhideWhenUsed/>
    <w:rsid w:val="00C07D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23F6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438047">
      <w:bodyDiv w:val="1"/>
      <w:marLeft w:val="0"/>
      <w:marRight w:val="0"/>
      <w:marTop w:val="0"/>
      <w:marBottom w:val="0"/>
      <w:divBdr>
        <w:top w:val="none" w:sz="0" w:space="0" w:color="auto"/>
        <w:left w:val="none" w:sz="0" w:space="0" w:color="auto"/>
        <w:bottom w:val="none" w:sz="0" w:space="0" w:color="auto"/>
        <w:right w:val="none" w:sz="0" w:space="0" w:color="auto"/>
      </w:divBdr>
    </w:div>
    <w:div w:id="1647320066">
      <w:bodyDiv w:val="1"/>
      <w:marLeft w:val="0"/>
      <w:marRight w:val="0"/>
      <w:marTop w:val="0"/>
      <w:marBottom w:val="0"/>
      <w:divBdr>
        <w:top w:val="none" w:sz="0" w:space="0" w:color="auto"/>
        <w:left w:val="none" w:sz="0" w:space="0" w:color="auto"/>
        <w:bottom w:val="none" w:sz="0" w:space="0" w:color="auto"/>
        <w:right w:val="none" w:sz="0" w:space="0" w:color="auto"/>
      </w:divBdr>
    </w:div>
    <w:div w:id="1925987946">
      <w:bodyDiv w:val="1"/>
      <w:marLeft w:val="0"/>
      <w:marRight w:val="0"/>
      <w:marTop w:val="0"/>
      <w:marBottom w:val="0"/>
      <w:divBdr>
        <w:top w:val="none" w:sz="0" w:space="0" w:color="auto"/>
        <w:left w:val="none" w:sz="0" w:space="0" w:color="auto"/>
        <w:bottom w:val="none" w:sz="0" w:space="0" w:color="auto"/>
        <w:right w:val="none" w:sz="0" w:space="0" w:color="auto"/>
      </w:divBdr>
    </w:div>
    <w:div w:id="202979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3</cp:revision>
  <dcterms:created xsi:type="dcterms:W3CDTF">2021-06-19T16:27:00Z</dcterms:created>
  <dcterms:modified xsi:type="dcterms:W3CDTF">2021-06-19T20:15:00Z</dcterms:modified>
</cp:coreProperties>
</file>